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Times New Roman" w:hAnsi="Times New Roman" w:eastAsia="微软雅黑"/>
          <w:b/>
          <w:color w:val="595959"/>
          <w:sz w:val="26"/>
        </w:rPr>
        <w:t>中央民族大学石榴籽体育管理小程序</w:t>
      </w:r>
    </w:p>
    <w:p>
      <w:pPr>
        <w:spacing w:after="200"/>
        <w:jc w:val="center"/>
      </w:pPr>
      <w:r>
        <w:rPr>
          <w:rFonts w:ascii="Times New Roman" w:hAnsi="Times New Roman" w:eastAsia="微软雅黑"/>
          <w:b/>
          <w:color w:val="1F4E79"/>
          <w:sz w:val="48"/>
        </w:rPr>
        <w:t>中央民族大学石榴籽体育管理小程序 · 交接说明</w:t>
      </w:r>
    </w:p>
    <w:p>
      <w:pPr>
        <w:spacing w:before="80" w:after="0" w:line="288" w:lineRule="auto"/>
        <w:ind w:left="227"/>
        <w:pBdr>
          <w:left w:val="single" w:space="6" w:sz="18" w:color="1F4E79"/>
        </w:pBdr>
      </w:pPr>
      <w:r>
        <w:rPr>
          <w:rFonts w:ascii="Times New Roman" w:hAnsi="Times New Roman" w:eastAsia="宋体"/>
          <w:b w:val="0"/>
          <w:color w:val="595959"/>
          <w:sz w:val="20"/>
        </w:rPr>
        <w:t>本文是</w:t>
      </w:r>
      <w:r>
        <w:rPr>
          <w:rFonts w:ascii="Times New Roman" w:hAnsi="Times New Roman" w:eastAsia="宋体"/>
          <w:b/>
          <w:color w:val="595959"/>
          <w:sz w:val="20"/>
        </w:rPr>
        <w:t>给下一位接手的人（或下一个 AI 会话）</w:t>
      </w:r>
      <w:r>
        <w:rPr>
          <w:rFonts w:ascii="Times New Roman" w:hAnsi="Times New Roman" w:eastAsia="宋体"/>
          <w:b w:val="0"/>
          <w:color w:val="595959"/>
          <w:sz w:val="20"/>
        </w:rPr>
        <w:t>的入口。读完这一篇知道项目是什么、现在到哪一步、怎么验证、还有哪些坑。</w:t>
      </w:r>
    </w:p>
    <w:p>
      <w:pPr>
        <w:spacing w:before="0" w:after="120" w:line="288" w:lineRule="auto"/>
        <w:ind w:left="227"/>
        <w:pBdr>
          <w:left w:val="single" w:space="6" w:sz="18" w:color="1F4E79"/>
        </w:pBdr>
      </w:pPr>
      <w:r>
        <w:rPr>
          <w:rFonts w:ascii="Times New Roman" w:hAnsi="Times New Roman" w:eastAsia="宋体"/>
          <w:b w:val="0"/>
          <w:color w:val="595959"/>
          <w:sz w:val="20"/>
        </w:rPr>
        <w:t xml:space="preserve">最后更新：2026-10-23，优化前基线 </w:t>
      </w:r>
      <w:r>
        <w:rPr>
          <w:rFonts w:ascii="Consolas" w:hAnsi="Consolas" w:eastAsia="宋体"/>
          <w:b w:val="0"/>
          <w:color w:val="A31D1D"/>
          <w:sz w:val="19"/>
        </w:rPr>
        <w:t>00cb2b9</w:t>
      </w:r>
      <w:r>
        <w:rPr>
          <w:rFonts w:ascii="Times New Roman" w:hAnsi="Times New Roman" w:eastAsia="宋体"/>
          <w:b w:val="0"/>
          <w:color w:val="595959"/>
          <w:sz w:val="20"/>
        </w:rPr>
        <w:t>；安全与性能优化见本批验收记录。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1928"/>
            <w:shd w:val="clear" w:fill="1F4E79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6917"/>
            <w:shd w:val="clear" w:fill="1F4E79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color w:val="FFFFFF"/>
                <w:sz w:val="20"/>
              </w:rPr>
              <w:t>事实</w:t>
            </w:r>
          </w:p>
        </w:tc>
      </w:tr>
      <w:tr>
        <w:tc>
          <w:tcPr>
            <w:tcW w:type="dxa" w:w="192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形态</w:t>
            </w:r>
          </w:p>
        </w:tc>
        <w:tc>
          <w:tcPr>
            <w:tcW w:type="dxa" w:w="691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 xml:space="preserve">原生微信小程序（WXML/WXSS/JS，零框架）+ 一个云函数 </w:t>
            </w:r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data</w:t>
            </w:r>
          </w:p>
        </w:tc>
      </w:tr>
      <w:tr>
        <w:tc>
          <w:tcPr>
            <w:tcW w:type="dxa" w:w="192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规模</w:t>
            </w:r>
          </w:p>
        </w:tc>
        <w:tc>
          <w:tcPr>
            <w:tcW w:type="dxa" w:w="691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43 个页面、200 个云函数 action、52 个数据库集合、91 个云端镜像文件</w:t>
            </w:r>
          </w:p>
        </w:tc>
      </w:tr>
      <w:tr>
        <w:tc>
          <w:tcPr>
            <w:tcW w:type="dxa" w:w="192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测试</w:t>
            </w:r>
          </w:p>
        </w:tc>
        <w:tc>
          <w:tcPr>
            <w:tcW w:type="dxa" w:w="6917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npm test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3032 通过 / 0 失败（181 个测试文件）</w:t>
            </w:r>
          </w:p>
        </w:tc>
      </w:tr>
      <w:tr>
        <w:tc>
          <w:tcPr>
            <w:tcW w:type="dxa" w:w="192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数据源</w:t>
            </w:r>
          </w:p>
        </w:tc>
        <w:tc>
          <w:tcPr>
            <w:tcW w:type="dxa" w:w="691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默认本地模拟（</w:t>
            </w:r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config.js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的 </w:t>
            </w:r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CLOUD_ENV_ID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为空），填上即走云端</w:t>
            </w:r>
          </w:p>
        </w:tc>
      </w:tr>
      <w:tr>
        <w:tc>
          <w:tcPr>
            <w:tcW w:type="dxa" w:w="192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真实云端验收</w:t>
            </w:r>
          </w:p>
        </w:tc>
        <w:tc>
          <w:tcPr>
            <w:tcW w:type="dxa" w:w="691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未完成</w:t>
            </w:r>
            <w:r>
              <w:rPr>
                <w:rFonts w:ascii="Times New Roman" w:hAnsi="Times New Roman" w:eastAsia="宋体"/>
                <w:b w:val="0"/>
                <w:sz w:val="19"/>
              </w:rPr>
              <w:t>：真机、事务并发、历史数据迁移都还没在云环境跑过</w:t>
            </w:r>
          </w:p>
        </w:tc>
      </w:tr>
      <w:tr>
        <w:tc>
          <w:tcPr>
            <w:tcW w:type="dxa" w:w="192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版本控制</w:t>
            </w:r>
          </w:p>
        </w:tc>
        <w:tc>
          <w:tcPr>
            <w:tcW w:type="dxa" w:w="691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git，分支 master</w:t>
            </w:r>
          </w:p>
        </w:tc>
      </w:tr>
    </w:tbl>
    <w:p>
      <w:pPr>
        <w:spacing w:after="40"/>
      </w:pPr>
    </w:p>
    <w:p>
      <w:pPr>
        <w:spacing w:after="40"/>
      </w:pPr>
    </w:p>
    <w:p>
      <w:pPr>
        <w:spacing w:before="200" w:after="120"/>
      </w:pPr>
      <w:r>
        <w:rPr>
          <w:rFonts w:ascii="Times New Roman" w:hAnsi="Times New Roman" w:eastAsia="微软雅黑"/>
          <w:b/>
          <w:color w:val="1F4E79"/>
          <w:sz w:val="26"/>
        </w:rPr>
        <w:t>一、这个项目是什么</w:t>
      </w:r>
    </w:p>
    <w:p>
      <w:pPr>
        <w:spacing w:after="80" w:line="300" w:lineRule="auto"/>
      </w:pPr>
      <w:r>
        <w:rPr>
          <w:rFonts w:ascii="Times New Roman" w:hAnsi="Times New Roman" w:eastAsia="宋体"/>
          <w:b w:val="0"/>
          <w:sz w:val="21"/>
        </w:rPr>
        <w:t>给校内</w:t>
      </w:r>
      <w:r>
        <w:rPr>
          <w:rFonts w:ascii="Times New Roman" w:hAnsi="Times New Roman" w:eastAsia="宋体"/>
          <w:b/>
          <w:sz w:val="21"/>
        </w:rPr>
        <w:t>六个体育协会</w:t>
      </w:r>
      <w:r>
        <w:rPr>
          <w:rFonts w:ascii="Times New Roman" w:hAnsi="Times New Roman" w:eastAsia="宋体"/>
          <w:b w:val="0"/>
          <w:sz w:val="21"/>
        </w:rPr>
        <w:t xml:space="preserve">（匹克球 </w:t>
      </w:r>
      <w:r>
        <w:rPr>
          <w:rFonts w:ascii="Consolas" w:hAnsi="Consolas" w:eastAsia="宋体"/>
          <w:b w:val="0"/>
          <w:color w:val="A31D1D"/>
          <w:sz w:val="20"/>
        </w:rPr>
        <w:t>pkb</w:t>
      </w:r>
      <w:r>
        <w:rPr>
          <w:rFonts w:ascii="Times New Roman" w:hAnsi="Times New Roman" w:eastAsia="宋体"/>
          <w:b w:val="0"/>
          <w:sz w:val="21"/>
        </w:rPr>
        <w:t xml:space="preserve">、乒乓 </w:t>
      </w:r>
      <w:r>
        <w:rPr>
          <w:rFonts w:ascii="Consolas" w:hAnsi="Consolas" w:eastAsia="宋体"/>
          <w:b w:val="0"/>
          <w:color w:val="A31D1D"/>
          <w:sz w:val="20"/>
        </w:rPr>
        <w:t>tt</w:t>
      </w:r>
      <w:r>
        <w:rPr>
          <w:rFonts w:ascii="Times New Roman" w:hAnsi="Times New Roman" w:eastAsia="宋体"/>
          <w:b w:val="0"/>
          <w:sz w:val="21"/>
        </w:rPr>
        <w:t xml:space="preserve">、羽球 </w:t>
      </w:r>
      <w:r>
        <w:rPr>
          <w:rFonts w:ascii="Consolas" w:hAnsi="Consolas" w:eastAsia="宋体"/>
          <w:b w:val="0"/>
          <w:color w:val="A31D1D"/>
          <w:sz w:val="20"/>
        </w:rPr>
        <w:t>bd</w:t>
      </w:r>
      <w:r>
        <w:rPr>
          <w:rFonts w:ascii="Times New Roman" w:hAnsi="Times New Roman" w:eastAsia="宋体"/>
          <w:b w:val="0"/>
          <w:sz w:val="21"/>
        </w:rPr>
        <w:t xml:space="preserve">、网球 </w:t>
      </w:r>
      <w:r>
        <w:rPr>
          <w:rFonts w:ascii="Consolas" w:hAnsi="Consolas" w:eastAsia="宋体"/>
          <w:b w:val="0"/>
          <w:color w:val="A31D1D"/>
          <w:sz w:val="20"/>
        </w:rPr>
        <w:t>tn</w:t>
      </w:r>
      <w:r>
        <w:rPr>
          <w:rFonts w:ascii="Times New Roman" w:hAnsi="Times New Roman" w:eastAsia="宋体"/>
          <w:b w:val="0"/>
          <w:sz w:val="21"/>
        </w:rPr>
        <w:t xml:space="preserve">、篮球 </w:t>
      </w:r>
      <w:r>
        <w:rPr>
          <w:rFonts w:ascii="Consolas" w:hAnsi="Consolas" w:eastAsia="宋体"/>
          <w:b w:val="0"/>
          <w:color w:val="A31D1D"/>
          <w:sz w:val="20"/>
        </w:rPr>
        <w:t>bk</w:t>
      </w:r>
      <w:r>
        <w:rPr>
          <w:rFonts w:ascii="Times New Roman" w:hAnsi="Times New Roman" w:eastAsia="宋体"/>
          <w:b w:val="0"/>
          <w:sz w:val="21"/>
        </w:rPr>
        <w:t xml:space="preserve">、足球 </w:t>
      </w:r>
      <w:r>
        <w:rPr>
          <w:rFonts w:ascii="Consolas" w:hAnsi="Consolas" w:eastAsia="宋体"/>
          <w:b w:val="0"/>
          <w:color w:val="A31D1D"/>
          <w:sz w:val="20"/>
        </w:rPr>
        <w:t>fb</w:t>
      </w:r>
      <w:r>
        <w:rPr>
          <w:rFonts w:ascii="Times New Roman" w:hAnsi="Times New Roman" w:eastAsia="宋体"/>
          <w:b w:val="0"/>
          <w:sz w:val="21"/>
        </w:rPr>
        <w:t>）共用的等级分与赛事系统，覆盖三层业务：</w:t>
      </w:r>
    </w:p>
    <w:p>
      <w:pPr>
        <w:spacing w:after="40" w:line="300" w:lineRule="auto"/>
        <w:ind w:left="425" w:hanging="312"/>
      </w:pPr>
      <w:r>
        <w:rPr>
          <w:rFonts w:ascii="Times New Roman" w:hAnsi="Times New Roman" w:eastAsia="宋体"/>
          <w:b w:val="0"/>
          <w:sz w:val="21"/>
        </w:rPr>
        <w:t xml:space="preserve">1. </w:t>
      </w:r>
      <w:r>
        <w:rPr>
          <w:rFonts w:ascii="Times New Roman" w:hAnsi="Times New Roman" w:eastAsia="宋体"/>
          <w:b/>
          <w:sz w:val="21"/>
        </w:rPr>
        <w:t>协会级</w:t>
      </w:r>
      <w:r>
        <w:rPr>
          <w:rFonts w:ascii="Times New Roman" w:hAnsi="Times New Roman" w:eastAsia="宋体"/>
          <w:b w:val="0"/>
          <w:sz w:val="21"/>
        </w:rPr>
        <w:t>：个人赛、排行榜、协会空间（分组 / 通知 / 训练）。</w:t>
      </w:r>
    </w:p>
    <w:p>
      <w:pPr>
        <w:spacing w:after="40" w:line="300" w:lineRule="auto"/>
        <w:ind w:left="425" w:hanging="312"/>
      </w:pPr>
      <w:r>
        <w:rPr>
          <w:rFonts w:ascii="Times New Roman" w:hAnsi="Times New Roman" w:eastAsia="宋体"/>
          <w:b w:val="0"/>
          <w:sz w:val="21"/>
        </w:rPr>
        <w:t xml:space="preserve">2. </w:t>
      </w:r>
      <w:r>
        <w:rPr>
          <w:rFonts w:ascii="Times New Roman" w:hAnsi="Times New Roman" w:eastAsia="宋体"/>
          <w:b/>
          <w:sz w:val="21"/>
        </w:rPr>
        <w:t>校级活动</w:t>
      </w:r>
      <w:r>
        <w:rPr>
          <w:rFonts w:ascii="Times New Roman" w:hAnsi="Times New Roman" w:eastAsia="宋体"/>
          <w:b w:val="0"/>
          <w:sz w:val="21"/>
        </w:rPr>
        <w:t>：石榴籽杯（学院团体赛）、运动会、跨校邀请赛。</w:t>
      </w:r>
    </w:p>
    <w:p>
      <w:pPr>
        <w:spacing w:after="40" w:line="300" w:lineRule="auto"/>
        <w:ind w:left="425" w:hanging="312"/>
      </w:pPr>
      <w:r>
        <w:rPr>
          <w:rFonts w:ascii="Times New Roman" w:hAnsi="Times New Roman" w:eastAsia="宋体"/>
          <w:b w:val="0"/>
          <w:sz w:val="21"/>
        </w:rPr>
        <w:t xml:space="preserve">3. </w:t>
      </w:r>
      <w:r>
        <w:rPr>
          <w:rFonts w:ascii="Times New Roman" w:hAnsi="Times New Roman" w:eastAsia="宋体"/>
          <w:b/>
          <w:sz w:val="21"/>
        </w:rPr>
        <w:t>个人</w:t>
      </w:r>
      <w:r>
        <w:rPr>
          <w:rFonts w:ascii="Times New Roman" w:hAnsi="Times New Roman" w:eastAsia="宋体"/>
          <w:b w:val="0"/>
          <w:sz w:val="21"/>
        </w:rPr>
        <w:t>：注册入会、报名、录分确认、成绩与荣誉。</w:t>
      </w:r>
    </w:p>
    <w:p>
      <w:pPr>
        <w:spacing w:after="80" w:line="300" w:lineRule="auto"/>
      </w:pPr>
      <w:r>
        <w:rPr>
          <w:rFonts w:ascii="Times New Roman" w:hAnsi="Times New Roman" w:eastAsia="宋体"/>
          <w:b w:val="0"/>
          <w:sz w:val="21"/>
        </w:rPr>
        <w:t>核心是一本</w:t>
      </w:r>
      <w:r>
        <w:rPr>
          <w:rFonts w:ascii="Times New Roman" w:hAnsi="Times New Roman" w:eastAsia="宋体"/>
          <w:b/>
          <w:sz w:val="21"/>
        </w:rPr>
        <w:t>可核验的等级分账本</w:t>
      </w:r>
      <w:r>
        <w:rPr>
          <w:rFonts w:ascii="Times New Roman" w:hAnsi="Times New Roman" w:eastAsia="宋体"/>
          <w:b w:val="0"/>
          <w:sz w:val="21"/>
        </w:rPr>
        <w:t>：比赛流水是唯一事实来源，但分数</w:t>
      </w:r>
      <w:r>
        <w:rPr>
          <w:rFonts w:ascii="Times New Roman" w:hAnsi="Times New Roman" w:eastAsia="宋体"/>
          <w:b/>
          <w:sz w:val="21"/>
        </w:rPr>
        <w:t>不是</w:t>
      </w:r>
      <w:r>
        <w:rPr>
          <w:rFonts w:ascii="Times New Roman" w:hAnsi="Times New Roman" w:eastAsia="宋体"/>
          <w:b w:val="0"/>
          <w:sz w:val="21"/>
        </w:rPr>
        <w:t xml:space="preserve">每次读时重算——确认比分时在同一个事务里逐场结算，结果写入 </w:t>
      </w:r>
      <w:r>
        <w:rPr>
          <w:rFonts w:ascii="Consolas" w:hAnsi="Consolas" w:eastAsia="宋体"/>
          <w:b w:val="0"/>
          <w:color w:val="A31D1D"/>
          <w:sz w:val="20"/>
        </w:rPr>
        <w:t>member_ratings</w:t>
      </w:r>
      <w:r>
        <w:rPr>
          <w:rFonts w:ascii="Times New Roman" w:hAnsi="Times New Roman" w:eastAsia="宋体"/>
          <w:b w:val="0"/>
          <w:sz w:val="21"/>
        </w:rPr>
        <w:t xml:space="preserve">，结算顺序由 </w:t>
      </w:r>
      <w:r>
        <w:rPr>
          <w:rFonts w:ascii="Consolas" w:hAnsi="Consolas" w:eastAsia="宋体"/>
          <w:b w:val="0"/>
          <w:color w:val="A31D1D"/>
          <w:sz w:val="20"/>
        </w:rPr>
        <w:t>rating_counters</w:t>
      </w:r>
      <w:r>
        <w:rPr>
          <w:rFonts w:ascii="Times New Roman" w:hAnsi="Times New Roman" w:eastAsia="宋体"/>
          <w:b w:val="0"/>
          <w:sz w:val="21"/>
        </w:rPr>
        <w:t xml:space="preserve"> 的序号决定。这让「谁在第几场之后多少分」是确定的、可审计的。</w:t>
      </w:r>
    </w:p>
    <w:p>
      <w:pPr>
        <w:spacing w:before="200" w:after="120"/>
      </w:pPr>
      <w:r>
        <w:rPr>
          <w:rFonts w:ascii="Times New Roman" w:hAnsi="Times New Roman" w:eastAsia="微软雅黑"/>
          <w:b/>
          <w:color w:val="1F4E79"/>
          <w:sz w:val="26"/>
        </w:rPr>
        <w:t>二、分层与不可破坏的约定</w:t>
      </w:r>
    </w:p>
    <w:p>
      <w:pPr>
        <w:spacing w:line="240" w:lineRule="auto" w:before="80" w:after="0"/>
        <w:ind w:left="283"/>
        <w:shd w:val="clear" w:fill="F2F2F2"/>
      </w:pPr>
      <w:r>
        <w:rPr>
          <w:rFonts w:ascii="Consolas" w:hAnsi="Consolas" w:eastAsia="宋体"/>
          <w:b w:val="0"/>
          <w:sz w:val="18"/>
        </w:rPr>
        <w:t>pages / components  →  services（视图模型 + 数据源门面）  →  utils（纯函数）</w:t>
      </w:r>
    </w:p>
    <w:p>
      <w:pPr>
        <w:spacing w:line="240" w:lineRule="auto" w:before="0" w:after="0"/>
        <w:ind w:left="283"/>
        <w:shd w:val="clear" w:fill="F2F2F2"/>
      </w:pPr>
      <w:r>
        <w:rPr>
          <w:rFonts w:ascii="Consolas" w:hAnsi="Consolas" w:eastAsia="宋体"/>
          <w:b w:val="0"/>
          <w:sz w:val="18"/>
        </w:rPr>
        <w:t xml:space="preserve">                                    │</w:t>
      </w:r>
    </w:p>
    <w:p>
      <w:pPr>
        <w:spacing w:line="240" w:lineRule="auto" w:before="0" w:after="0"/>
        <w:ind w:left="283"/>
        <w:shd w:val="clear" w:fill="F2F2F2"/>
      </w:pPr>
      <w:r>
        <w:rPr>
          <w:rFonts w:ascii="Consolas" w:hAnsi="Consolas" w:eastAsia="宋体"/>
          <w:b w:val="0"/>
          <w:sz w:val="18"/>
        </w:rPr>
        <w:t xml:space="preserve">                    tools/sync-cloud-lib.js（逐字节镜像）</w:t>
      </w:r>
    </w:p>
    <w:p>
      <w:pPr>
        <w:spacing w:line="240" w:lineRule="auto" w:before="0" w:after="0"/>
        <w:ind w:left="283"/>
        <w:shd w:val="clear" w:fill="F2F2F2"/>
      </w:pPr>
      <w:r>
        <w:rPr>
          <w:rFonts w:ascii="Consolas" w:hAnsi="Consolas" w:eastAsia="宋体"/>
          <w:b w:val="0"/>
          <w:sz w:val="18"/>
        </w:rPr>
        <w:t xml:space="preserve">                                    ▼</w:t>
      </w:r>
    </w:p>
    <w:p>
      <w:pPr>
        <w:spacing w:line="240" w:lineRule="auto" w:before="0" w:after="80"/>
        <w:ind w:left="283"/>
        <w:shd w:val="clear" w:fill="F2F2F2"/>
      </w:pPr>
      <w:r>
        <w:rPr>
          <w:rFonts w:ascii="Consolas" w:hAnsi="Consolas" w:eastAsia="宋体"/>
          <w:b w:val="0"/>
          <w:sz w:val="18"/>
        </w:rPr>
        <w:t xml:space="preserve">                        cloudfunctions/data/lib/（91 文件）</w:t>
      </w:r>
    </w:p>
    <w:p>
      <w:pPr>
        <w:spacing w:after="80" w:line="300" w:lineRule="auto"/>
      </w:pPr>
      <w:r>
        <w:rPr>
          <w:rFonts w:ascii="Times New Roman" w:hAnsi="Times New Roman" w:eastAsia="宋体"/>
          <w:b/>
          <w:sz w:val="21"/>
        </w:rPr>
        <w:t>约定 1：纯函数不碰 wx、不碰 I/O。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Consolas" w:hAnsi="Consolas" w:eastAsia="宋体"/>
          <w:b w:val="0"/>
          <w:color w:val="A31D1D"/>
          <w:sz w:val="20"/>
        </w:rPr>
        <w:t>utils/</w:t>
      </w:r>
      <w:r>
        <w:rPr>
          <w:rFonts w:ascii="Times New Roman" w:hAnsi="Times New Roman" w:eastAsia="宋体"/>
          <w:b w:val="0"/>
          <w:sz w:val="21"/>
        </w:rPr>
        <w:t xml:space="preserve"> 下全部可以在 Node 里直接跑，这是 3032 条测试能不开小程序就跑完的前提。</w:t>
      </w:r>
    </w:p>
    <w:p>
      <w:pPr>
        <w:spacing w:after="80" w:line="300" w:lineRule="auto"/>
      </w:pPr>
      <w:r>
        <w:rPr>
          <w:rFonts w:ascii="Times New Roman" w:hAnsi="Times New Roman" w:eastAsia="宋体"/>
          <w:b/>
          <w:sz w:val="21"/>
        </w:rPr>
        <w:t>约定 2：镜像必须同步。</w:t>
      </w:r>
      <w:r>
        <w:rPr>
          <w:rFonts w:ascii="Times New Roman" w:hAnsi="Times New Roman" w:eastAsia="宋体"/>
          <w:b w:val="0"/>
          <w:sz w:val="21"/>
        </w:rPr>
        <w:t xml:space="preserve"> 云端不能 </w:t>
      </w:r>
      <w:r>
        <w:rPr>
          <w:rFonts w:ascii="Consolas" w:hAnsi="Consolas" w:eastAsia="宋体"/>
          <w:b w:val="0"/>
          <w:color w:val="A31D1D"/>
          <w:sz w:val="20"/>
        </w:rPr>
        <w:t>require</w:t>
      </w:r>
      <w:r>
        <w:rPr>
          <w:rFonts w:ascii="Times New Roman" w:hAnsi="Times New Roman" w:eastAsia="宋体"/>
          <w:b w:val="0"/>
          <w:sz w:val="21"/>
        </w:rPr>
        <w:t xml:space="preserve"> 目录外的文件，所以 </w:t>
      </w:r>
      <w:r>
        <w:rPr>
          <w:rFonts w:ascii="Consolas" w:hAnsi="Consolas" w:eastAsia="宋体"/>
          <w:b w:val="0"/>
          <w:color w:val="A31D1D"/>
          <w:sz w:val="20"/>
        </w:rPr>
        <w:t>tools/sync-cloud-lib.js</w:t>
      </w:r>
      <w:r>
        <w:rPr>
          <w:rFonts w:ascii="Times New Roman" w:hAnsi="Times New Roman" w:eastAsia="宋体"/>
          <w:b w:val="0"/>
          <w:sz w:val="21"/>
        </w:rPr>
        <w:t xml:space="preserve"> 把纯模块复制进 </w:t>
      </w:r>
      <w:r>
        <w:rPr>
          <w:rFonts w:ascii="Consolas" w:hAnsi="Consolas" w:eastAsia="宋体"/>
          <w:b w:val="0"/>
          <w:color w:val="A31D1D"/>
          <w:sz w:val="20"/>
        </w:rPr>
        <w:t>cloudfunctions/data/lib/</w:t>
      </w:r>
      <w:r>
        <w:rPr>
          <w:rFonts w:ascii="Times New Roman" w:hAnsi="Times New Roman" w:eastAsia="宋体"/>
          <w:b w:val="0"/>
          <w:sz w:val="21"/>
        </w:rPr>
        <w:t>，</w:t>
      </w:r>
      <w:r>
        <w:rPr>
          <w:rFonts w:ascii="Consolas" w:hAnsi="Consolas" w:eastAsia="宋体"/>
          <w:b w:val="0"/>
          <w:color w:val="A31D1D"/>
          <w:sz w:val="20"/>
        </w:rPr>
        <w:t>tests/cloud-lib-sync.test.js</w:t>
      </w:r>
      <w:r>
        <w:rPr>
          <w:rFonts w:ascii="Times New Roman" w:hAnsi="Times New Roman" w:eastAsia="宋体"/>
          <w:b w:val="0"/>
          <w:sz w:val="21"/>
        </w:rPr>
        <w:t xml:space="preserve"> 逐字节守着。改了源文件忘了同步，测试立刻红。</w:t>
      </w:r>
    </w:p>
    <w:p>
      <w:pPr>
        <w:spacing w:after="80" w:line="300" w:lineRule="auto"/>
      </w:pPr>
      <w:r>
        <w:rPr>
          <w:rFonts w:ascii="Times New Roman" w:hAnsi="Times New Roman" w:eastAsia="宋体"/>
          <w:b/>
          <w:sz w:val="21"/>
        </w:rPr>
        <w:t>约定 3：只有一个云函数。</w:t>
      </w:r>
      <w:r>
        <w:rPr>
          <w:rFonts w:ascii="Times New Roman" w:hAnsi="Times New Roman" w:eastAsia="宋体"/>
          <w:b w:val="0"/>
          <w:sz w:val="21"/>
        </w:rPr>
        <w:t xml:space="preserve"> 权限、身份解析、错误信封只写一份。新增接口 = 在 </w:t>
      </w:r>
      <w:r>
        <w:rPr>
          <w:rFonts w:ascii="Consolas" w:hAnsi="Consolas" w:eastAsia="宋体"/>
          <w:b w:val="0"/>
          <w:color w:val="A31D1D"/>
          <w:sz w:val="20"/>
        </w:rPr>
        <w:t>cloudfunctions/data/src/core/school-*-handlers.js</w:t>
      </w:r>
      <w:r>
        <w:rPr>
          <w:rFonts w:ascii="Times New Roman" w:hAnsi="Times New Roman" w:eastAsia="宋体"/>
          <w:b w:val="0"/>
          <w:sz w:val="21"/>
        </w:rPr>
        <w:t xml:space="preserve"> 加一个 handler，同时在 </w:t>
      </w:r>
      <w:r>
        <w:rPr>
          <w:rFonts w:ascii="Consolas" w:hAnsi="Consolas" w:eastAsia="宋体"/>
          <w:b w:val="0"/>
          <w:color w:val="A31D1D"/>
          <w:sz w:val="20"/>
        </w:rPr>
        <w:t>services/school-cloud.js</w:t>
      </w:r>
      <w:r>
        <w:rPr>
          <w:rFonts w:ascii="Times New Roman" w:hAnsi="Times New Roman" w:eastAsia="宋体"/>
          <w:b w:val="0"/>
          <w:sz w:val="21"/>
        </w:rPr>
        <w:t xml:space="preserve"> 登记。</w:t>
      </w:r>
    </w:p>
    <w:p>
      <w:pPr>
        <w:spacing w:after="80" w:line="300" w:lineRule="auto"/>
      </w:pPr>
      <w:r>
        <w:rPr>
          <w:rFonts w:ascii="Times New Roman" w:hAnsi="Times New Roman" w:eastAsia="宋体"/>
          <w:b/>
          <w:sz w:val="21"/>
        </w:rPr>
        <w:t xml:space="preserve">约定 4：业务失败包在顶层 </w:t>
      </w:r>
      <w:r>
        <w:rPr>
          <w:rFonts w:ascii="Consolas" w:hAnsi="Consolas" w:eastAsia="宋体"/>
          <w:b/>
          <w:color w:val="A31D1D"/>
          <w:sz w:val="20"/>
        </w:rPr>
        <w:t>ok:true</w:t>
      </w:r>
      <w:r>
        <w:rPr>
          <w:rFonts w:ascii="Times New Roman" w:hAnsi="Times New Roman" w:eastAsia="宋体"/>
          <w:b/>
          <w:sz w:val="21"/>
        </w:rPr>
        <w:t xml:space="preserve"> 里。</w:t>
      </w:r>
      <w:r>
        <w:rPr>
          <w:rFonts w:ascii="Times New Roman" w:hAnsi="Times New Roman" w:eastAsia="宋体"/>
          <w:b w:val="0"/>
          <w:sz w:val="21"/>
        </w:rPr>
        <w:t xml:space="preserve"> 只有基础设施故障才返回顶层 </w:t>
      </w:r>
      <w:r>
        <w:rPr>
          <w:rFonts w:ascii="Consolas" w:hAnsi="Consolas" w:eastAsia="宋体"/>
          <w:b w:val="0"/>
          <w:color w:val="A31D1D"/>
          <w:sz w:val="20"/>
        </w:rPr>
        <w:t>ok:false</w:t>
      </w:r>
      <w:r>
        <w:rPr>
          <w:rFonts w:ascii="Times New Roman" w:hAnsi="Times New Roman" w:eastAsia="宋体"/>
          <w:b w:val="0"/>
          <w:sz w:val="21"/>
        </w:rPr>
        <w:t>。前端据此区分「拿到失败对象」与「抛异常」，两条数据源才不会分叉。</w:t>
      </w:r>
    </w:p>
    <w:p>
      <w:pPr>
        <w:spacing w:after="80" w:line="300" w:lineRule="auto"/>
      </w:pPr>
      <w:r>
        <w:rPr>
          <w:rFonts w:ascii="Times New Roman" w:hAnsi="Times New Roman" w:eastAsia="宋体"/>
          <w:b/>
          <w:sz w:val="21"/>
        </w:rPr>
        <w:t>约定 5：请求必须带协议版本。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Consolas" w:hAnsi="Consolas" w:eastAsia="宋体"/>
          <w:b w:val="0"/>
          <w:color w:val="A31D1D"/>
          <w:sz w:val="20"/>
        </w:rPr>
        <w:t>{ protocolVersion: 2, schoolId, association, action, payload }</w:t>
      </w:r>
      <w:r>
        <w:rPr>
          <w:rFonts w:ascii="Times New Roman" w:hAnsi="Times New Roman" w:eastAsia="宋体"/>
          <w:b w:val="0"/>
          <w:sz w:val="21"/>
        </w:rPr>
        <w:t>；旧协议已完全下线。</w:t>
      </w:r>
    </w:p>
    <w:p>
      <w:pPr>
        <w:spacing w:after="80" w:line="300" w:lineRule="auto"/>
      </w:pPr>
      <w:r>
        <w:rPr>
          <w:rFonts w:ascii="Times New Roman" w:hAnsi="Times New Roman" w:eastAsia="宋体"/>
          <w:b/>
          <w:sz w:val="21"/>
        </w:rPr>
        <w:t>约定 6：演示身份不要乱改。</w:t>
      </w:r>
      <w:r>
        <w:rPr>
          <w:rFonts w:ascii="Times New Roman" w:hAnsi="Times New Roman" w:eastAsia="宋体"/>
          <w:b w:val="0"/>
          <w:sz w:val="21"/>
        </w:rPr>
        <w:t xml:space="preserve"> 演示账号由 </w:t>
      </w:r>
      <w:r>
        <w:rPr>
          <w:rFonts w:ascii="Consolas" w:hAnsi="Consolas" w:eastAsia="宋体"/>
          <w:b w:val="0"/>
          <w:color w:val="A31D1D"/>
          <w:sz w:val="20"/>
        </w:rPr>
        <w:t>school-seed.js</w:t>
      </w:r>
      <w:r>
        <w:rPr>
          <w:rFonts w:ascii="Times New Roman" w:hAnsi="Times New Roman" w:eastAsia="宋体"/>
          <w:b w:val="0"/>
          <w:sz w:val="21"/>
        </w:rPr>
        <w:t xml:space="preserve"> / </w:t>
      </w:r>
      <w:r>
        <w:rPr>
          <w:rFonts w:ascii="Consolas" w:hAnsi="Consolas" w:eastAsia="宋体"/>
          <w:b w:val="0"/>
          <w:color w:val="A31D1D"/>
          <w:sz w:val="20"/>
        </w:rPr>
        <w:t>school-mock.js</w:t>
      </w:r>
      <w:r>
        <w:rPr>
          <w:rFonts w:ascii="Times New Roman" w:hAnsi="Times New Roman" w:eastAsia="宋体"/>
          <w:b w:val="0"/>
          <w:sz w:val="21"/>
        </w:rPr>
        <w:t xml:space="preserve"> 维护，页面与协议测试依赖其身份关系；不要把它当真实账号配置。</w:t>
      </w:r>
    </w:p>
    <w:p>
      <w:pPr>
        <w:spacing w:before="200" w:after="120"/>
      </w:pPr>
      <w:r>
        <w:rPr>
          <w:rFonts w:ascii="Times New Roman" w:hAnsi="Times New Roman" w:eastAsia="微软雅黑"/>
          <w:b/>
          <w:color w:val="1F4E79"/>
          <w:sz w:val="26"/>
        </w:rPr>
        <w:t>三、数据模型速览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1474"/>
            <w:shd w:val="clear" w:fill="1F4E79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color w:val="FFFFFF"/>
                <w:sz w:val="20"/>
              </w:rPr>
              <w:t>层</w:t>
            </w:r>
          </w:p>
        </w:tc>
        <w:tc>
          <w:tcPr>
            <w:tcW w:type="dxa" w:w="3685"/>
            <w:shd w:val="clear" w:fill="1F4E79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color w:val="FFFFFF"/>
                <w:sz w:val="20"/>
              </w:rPr>
              <w:t>集合</w:t>
            </w:r>
          </w:p>
        </w:tc>
        <w:tc>
          <w:tcPr>
            <w:tcW w:type="dxa" w:w="3685"/>
            <w:shd w:val="clear" w:fill="1F4E79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color w:val="FFFFFF"/>
                <w:sz w:val="20"/>
              </w:rPr>
              <w:t>一句话</w:t>
            </w:r>
          </w:p>
        </w:tc>
      </w:tr>
      <w:tr>
        <w:tc>
          <w:tcPr>
            <w:tcW w:type="dxa" w:w="147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平台账号</w:t>
            </w:r>
          </w:p>
        </w:tc>
        <w:tc>
          <w:tcPr>
            <w:tcW w:type="dxa" w:w="3685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users</w:t>
            </w:r>
          </w:p>
        </w:tc>
        <w:tc>
          <w:tcPr>
            <w:tcW w:type="dxa" w:w="368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一个微信号一条，</w:t>
            </w:r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openId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唯一</w:t>
            </w:r>
          </w:p>
        </w:tc>
      </w:tr>
      <w:tr>
        <w:tc>
          <w:tcPr>
            <w:tcW w:type="dxa" w:w="147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学校会籍</w:t>
            </w:r>
          </w:p>
        </w:tc>
        <w:tc>
          <w:tcPr>
            <w:tcW w:type="dxa" w:w="3685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school_members</w:t>
            </w:r>
          </w:p>
        </w:tc>
        <w:tc>
          <w:tcPr>
            <w:tcW w:type="dxa" w:w="368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「某人在某校」的状态与学院</w:t>
            </w:r>
          </w:p>
        </w:tc>
      </w:tr>
      <w:tr>
        <w:tc>
          <w:tcPr>
            <w:tcW w:type="dxa" w:w="147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校级角色</w:t>
            </w:r>
          </w:p>
        </w:tc>
        <w:tc>
          <w:tcPr>
            <w:tcW w:type="dxa" w:w="3685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school_roles</w:t>
            </w:r>
          </w:p>
        </w:tc>
        <w:tc>
          <w:tcPr>
            <w:tcW w:type="dxa" w:w="368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校级管理员</w:t>
            </w:r>
          </w:p>
        </w:tc>
      </w:tr>
      <w:tr>
        <w:tc>
          <w:tcPr>
            <w:tcW w:type="dxa" w:w="147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协会角色</w:t>
            </w:r>
          </w:p>
        </w:tc>
        <w:tc>
          <w:tcPr>
            <w:tcW w:type="dxa" w:w="3685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memberships</w:t>
            </w:r>
          </w:p>
        </w:tc>
        <w:tc>
          <w:tcPr>
            <w:tcW w:type="dxa" w:w="3685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staff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学院负责人 / </w:t>
            </w:r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leader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协会负责人</w:t>
            </w:r>
          </w:p>
        </w:tc>
      </w:tr>
      <w:tr>
        <w:tc>
          <w:tcPr>
            <w:tcW w:type="dxa" w:w="147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学校 × 协会</w:t>
            </w:r>
          </w:p>
        </w:tc>
        <w:tc>
          <w:tcPr>
            <w:tcW w:type="dxa" w:w="3685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school_associations</w:t>
            </w:r>
          </w:p>
        </w:tc>
        <w:tc>
          <w:tcPr>
            <w:tcW w:type="dxa" w:w="368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该校是否启用该协会</w:t>
            </w:r>
          </w:p>
        </w:tc>
      </w:tr>
    </w:tbl>
    <w:p>
      <w:pPr>
        <w:spacing w:after="40"/>
      </w:pPr>
    </w:p>
    <w:p>
      <w:pPr>
        <w:spacing w:after="80" w:line="300" w:lineRule="auto"/>
      </w:pPr>
      <w:r>
        <w:rPr>
          <w:rFonts w:ascii="Times New Roman" w:hAnsi="Times New Roman" w:eastAsia="宋体"/>
          <w:b w:val="0"/>
          <w:sz w:val="21"/>
        </w:rPr>
        <w:t>比赛与分数：</w:t>
      </w:r>
      <w:r>
        <w:rPr>
          <w:rFonts w:ascii="Consolas" w:hAnsi="Consolas" w:eastAsia="宋体"/>
          <w:b w:val="0"/>
          <w:color w:val="A31D1D"/>
          <w:sz w:val="20"/>
        </w:rPr>
        <w:t>matches</w:t>
      </w:r>
      <w:r>
        <w:rPr>
          <w:rFonts w:ascii="Times New Roman" w:hAnsi="Times New Roman" w:eastAsia="宋体"/>
          <w:b w:val="0"/>
          <w:sz w:val="21"/>
        </w:rPr>
        <w:t xml:space="preserve">（流水，含个人赛、学院赛小场、日常约球）→ 确认时结算 → </w:t>
      </w:r>
      <w:r>
        <w:rPr>
          <w:rFonts w:ascii="Consolas" w:hAnsi="Consolas" w:eastAsia="宋体"/>
          <w:b w:val="0"/>
          <w:color w:val="A31D1D"/>
          <w:sz w:val="20"/>
        </w:rPr>
        <w:t>member_ratings</w:t>
      </w:r>
      <w:r>
        <w:rPr>
          <w:rFonts w:ascii="Times New Roman" w:hAnsi="Times New Roman" w:eastAsia="宋体"/>
          <w:b w:val="0"/>
          <w:sz w:val="21"/>
        </w:rPr>
        <w:t xml:space="preserve">（当前评级）+ </w:t>
      </w:r>
      <w:r>
        <w:rPr>
          <w:rFonts w:ascii="Consolas" w:hAnsi="Consolas" w:eastAsia="宋体"/>
          <w:b w:val="0"/>
          <w:color w:val="A31D1D"/>
          <w:sz w:val="20"/>
        </w:rPr>
        <w:t>rating_counters</w:t>
      </w:r>
      <w:r>
        <w:rPr>
          <w:rFonts w:ascii="Times New Roman" w:hAnsi="Times New Roman" w:eastAsia="宋体"/>
          <w:b w:val="0"/>
          <w:sz w:val="21"/>
        </w:rPr>
        <w:t>（序号）。赛事积分与训练积分是独立聚合，不进评级表。</w:t>
      </w:r>
    </w:p>
    <w:p>
      <w:pPr>
        <w:spacing w:after="80" w:line="300" w:lineRule="auto"/>
      </w:pPr>
      <w:r>
        <w:rPr>
          <w:rFonts w:ascii="Times New Roman" w:hAnsi="Times New Roman" w:eastAsia="宋体"/>
          <w:b w:val="0"/>
          <w:sz w:val="21"/>
        </w:rPr>
        <w:t>其余按域分包：</w:t>
      </w:r>
      <w:r>
        <w:rPr>
          <w:rFonts w:ascii="Consolas" w:hAnsi="Consolas" w:eastAsia="宋体"/>
          <w:b w:val="0"/>
          <w:color w:val="A31D1D"/>
          <w:sz w:val="20"/>
        </w:rPr>
        <w:t>events</w:t>
      </w:r>
      <w:r>
        <w:rPr>
          <w:rFonts w:ascii="Times New Roman" w:hAnsi="Times New Roman" w:eastAsia="宋体"/>
          <w:b w:val="0"/>
          <w:sz w:val="21"/>
        </w:rPr>
        <w:t xml:space="preserve"> / </w:t>
      </w:r>
      <w:r>
        <w:rPr>
          <w:rFonts w:ascii="Consolas" w:hAnsi="Consolas" w:eastAsia="宋体"/>
          <w:b w:val="0"/>
          <w:color w:val="A31D1D"/>
          <w:sz w:val="20"/>
        </w:rPr>
        <w:t>event_signups</w:t>
      </w:r>
      <w:r>
        <w:rPr>
          <w:rFonts w:ascii="Times New Roman" w:hAnsi="Times New Roman" w:eastAsia="宋体"/>
          <w:b w:val="0"/>
          <w:sz w:val="21"/>
        </w:rPr>
        <w:t>（个人赛）、</w:t>
      </w:r>
      <w:r>
        <w:rPr>
          <w:rFonts w:ascii="Consolas" w:hAnsi="Consolas" w:eastAsia="宋体"/>
          <w:b w:val="0"/>
          <w:color w:val="A31D1D"/>
          <w:sz w:val="20"/>
        </w:rPr>
        <w:t>college_events</w:t>
      </w:r>
      <w:r>
        <w:rPr>
          <w:rFonts w:ascii="Times New Roman" w:hAnsi="Times New Roman" w:eastAsia="宋体"/>
          <w:b w:val="0"/>
          <w:sz w:val="21"/>
        </w:rPr>
        <w:t xml:space="preserve"> / </w:t>
      </w:r>
      <w:r>
        <w:rPr>
          <w:rFonts w:ascii="Consolas" w:hAnsi="Consolas" w:eastAsia="宋体"/>
          <w:b w:val="0"/>
          <w:color w:val="A31D1D"/>
          <w:sz w:val="20"/>
        </w:rPr>
        <w:t>college_entries</w:t>
      </w:r>
      <w:r>
        <w:rPr>
          <w:rFonts w:ascii="Times New Roman" w:hAnsi="Times New Roman" w:eastAsia="宋体"/>
          <w:b w:val="0"/>
          <w:sz w:val="21"/>
        </w:rPr>
        <w:t xml:space="preserve"> / </w:t>
      </w:r>
      <w:r>
        <w:rPr>
          <w:rFonts w:ascii="Consolas" w:hAnsi="Consolas" w:eastAsia="宋体"/>
          <w:b w:val="0"/>
          <w:color w:val="A31D1D"/>
          <w:sz w:val="20"/>
        </w:rPr>
        <w:t>ties</w:t>
      </w:r>
      <w:r>
        <w:rPr>
          <w:rFonts w:ascii="Times New Roman" w:hAnsi="Times New Roman" w:eastAsia="宋体"/>
          <w:b w:val="0"/>
          <w:sz w:val="21"/>
        </w:rPr>
        <w:t xml:space="preserve"> / </w:t>
      </w:r>
      <w:r>
        <w:rPr>
          <w:rFonts w:ascii="Consolas" w:hAnsi="Consolas" w:eastAsia="宋体"/>
          <w:b w:val="0"/>
          <w:color w:val="A31D1D"/>
          <w:sz w:val="20"/>
        </w:rPr>
        <w:t>lineups</w:t>
      </w:r>
      <w:r>
        <w:rPr>
          <w:rFonts w:ascii="Times New Roman" w:hAnsi="Times New Roman" w:eastAsia="宋体"/>
          <w:b w:val="0"/>
          <w:sz w:val="21"/>
        </w:rPr>
        <w:t>（石榴籽杯）、</w:t>
      </w:r>
      <w:r>
        <w:rPr>
          <w:rFonts w:ascii="Consolas" w:hAnsi="Consolas" w:eastAsia="宋体"/>
          <w:b w:val="0"/>
          <w:color w:val="A31D1D"/>
          <w:sz w:val="20"/>
        </w:rPr>
        <w:t>live_scores</w:t>
      </w:r>
      <w:r>
        <w:rPr>
          <w:rFonts w:ascii="Times New Roman" w:hAnsi="Times New Roman" w:eastAsia="宋体"/>
          <w:b w:val="0"/>
          <w:sz w:val="21"/>
        </w:rPr>
        <w:t>（实时台）、</w:t>
      </w:r>
      <w:r>
        <w:rPr>
          <w:rFonts w:ascii="Consolas" w:hAnsi="Consolas" w:eastAsia="宋体"/>
          <w:b w:val="0"/>
          <w:color w:val="A31D1D"/>
          <w:sz w:val="20"/>
        </w:rPr>
        <w:t>association_*</w:t>
      </w:r>
      <w:r>
        <w:rPr>
          <w:rFonts w:ascii="Times New Roman" w:hAnsi="Times New Roman" w:eastAsia="宋体"/>
          <w:b w:val="0"/>
          <w:sz w:val="21"/>
        </w:rPr>
        <w:t xml:space="preserve"> / </w:t>
      </w:r>
      <w:r>
        <w:rPr>
          <w:rFonts w:ascii="Consolas" w:hAnsi="Consolas" w:eastAsia="宋体"/>
          <w:b w:val="0"/>
          <w:color w:val="A31D1D"/>
          <w:sz w:val="20"/>
        </w:rPr>
        <w:t>training_registrations</w:t>
      </w:r>
      <w:r>
        <w:rPr>
          <w:rFonts w:ascii="Times New Roman" w:hAnsi="Times New Roman" w:eastAsia="宋体"/>
          <w:b w:val="0"/>
          <w:sz w:val="21"/>
        </w:rPr>
        <w:t>（协会空间）、</w:t>
      </w:r>
      <w:r>
        <w:rPr>
          <w:rFonts w:ascii="Consolas" w:hAnsi="Consolas" w:eastAsia="宋体"/>
          <w:b w:val="0"/>
          <w:color w:val="A31D1D"/>
          <w:sz w:val="20"/>
        </w:rPr>
        <w:t>exchange_*</w:t>
      </w:r>
      <w:r>
        <w:rPr>
          <w:rFonts w:ascii="Times New Roman" w:hAnsi="Times New Roman" w:eastAsia="宋体"/>
          <w:b w:val="0"/>
          <w:sz w:val="21"/>
        </w:rPr>
        <w:t xml:space="preserve">（跨校）、15 个 </w:t>
      </w:r>
      <w:r>
        <w:rPr>
          <w:rFonts w:ascii="Consolas" w:hAnsi="Consolas" w:eastAsia="宋体"/>
          <w:b w:val="0"/>
          <w:color w:val="A31D1D"/>
          <w:sz w:val="20"/>
        </w:rPr>
        <w:t>sports_meet_*</w:t>
      </w:r>
      <w:r>
        <w:rPr>
          <w:rFonts w:ascii="Times New Roman" w:hAnsi="Times New Roman" w:eastAsia="宋体"/>
          <w:b w:val="0"/>
          <w:sz w:val="21"/>
        </w:rPr>
        <w:t>（运动会）。</w:t>
      </w:r>
    </w:p>
    <w:p>
      <w:pPr>
        <w:spacing w:after="80" w:line="300" w:lineRule="auto"/>
      </w:pPr>
      <w:r>
        <w:rPr>
          <w:rFonts w:ascii="Times New Roman" w:hAnsi="Times New Roman" w:eastAsia="宋体"/>
          <w:b w:val="0"/>
          <w:sz w:val="21"/>
        </w:rPr>
        <w:t xml:space="preserve">完整 47 张表与字段见 </w:t>
      </w:r>
      <w:r>
        <w:rPr>
          <w:rFonts w:ascii="Times New Roman" w:hAnsi="Times New Roman" w:eastAsia="宋体"/>
          <w:b w:val="0"/>
          <w:sz w:val="21"/>
        </w:rPr>
        <w:t>云开发控制台操作指南</w:t>
      </w:r>
      <w:r>
        <w:rPr>
          <w:rFonts w:ascii="Times New Roman" w:hAnsi="Times New Roman" w:eastAsia="宋体"/>
          <w:b w:val="0"/>
          <w:sz w:val="21"/>
        </w:rPr>
        <w:t xml:space="preserve"> 第二节。</w:t>
      </w:r>
    </w:p>
    <w:p>
      <w:pPr>
        <w:spacing w:before="200" w:after="120"/>
      </w:pPr>
      <w:r>
        <w:rPr>
          <w:rFonts w:ascii="Times New Roman" w:hAnsi="Times New Roman" w:eastAsia="微软雅黑"/>
          <w:b/>
          <w:color w:val="1F4E79"/>
          <w:sz w:val="26"/>
        </w:rPr>
        <w:t>四、计分口径（改代码前必须知道）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1474"/>
            <w:shd w:val="clear" w:fill="1F4E79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color w:val="FFFFFF"/>
                <w:sz w:val="20"/>
              </w:rPr>
              <w:t>项</w:t>
            </w:r>
          </w:p>
        </w:tc>
        <w:tc>
          <w:tcPr>
            <w:tcW w:type="dxa" w:w="3685"/>
            <w:shd w:val="clear" w:fill="1F4E79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color w:val="FFFFFF"/>
                <w:sz w:val="20"/>
              </w:rPr>
              <w:t>值</w:t>
            </w:r>
          </w:p>
        </w:tc>
        <w:tc>
          <w:tcPr>
            <w:tcW w:type="dxa" w:w="3685"/>
            <w:shd w:val="clear" w:fill="1F4E79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color w:val="FFFFFF"/>
                <w:sz w:val="20"/>
              </w:rPr>
              <w:t>出处</w:t>
            </w:r>
          </w:p>
        </w:tc>
      </w:tr>
      <w:tr>
        <w:tc>
          <w:tcPr>
            <w:tcW w:type="dxa" w:w="147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起评分</w:t>
            </w:r>
          </w:p>
        </w:tc>
        <w:tc>
          <w:tcPr>
            <w:tcW w:type="dxa" w:w="368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男 1450 / 女 1300</w:t>
            </w:r>
          </w:p>
        </w:tc>
        <w:tc>
          <w:tcPr>
            <w:tcW w:type="dxa" w:w="3685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utils/elo.js</w:t>
            </w:r>
          </w:p>
        </w:tc>
      </w:tr>
      <w:tr>
        <w:tc>
          <w:tcPr>
            <w:tcW w:type="dxa" w:w="147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定级</w:t>
            </w:r>
          </w:p>
        </w:tc>
        <w:tc>
          <w:tcPr>
            <w:tcW w:type="dxa" w:w="368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前 5 场按对手水平定，向下取 50 倍数</w:t>
            </w:r>
          </w:p>
        </w:tc>
        <w:tc>
          <w:tcPr>
            <w:tcW w:type="dxa" w:w="3685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utils/elo.js</w:t>
            </w:r>
          </w:p>
        </w:tc>
      </w:tr>
      <w:tr>
        <w:tc>
          <w:tcPr>
            <w:tcW w:type="dxa" w:w="147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日常 K</w:t>
            </w:r>
          </w:p>
        </w:tc>
        <w:tc>
          <w:tcPr>
            <w:tcW w:type="dxa" w:w="368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16（全员统一，不再分段）</w:t>
            </w:r>
          </w:p>
        </w:tc>
        <w:tc>
          <w:tcPr>
            <w:tcW w:type="dxa" w:w="3685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utils/elo.js</w:t>
            </w:r>
          </w:p>
        </w:tc>
      </w:tr>
      <w:tr>
        <w:tc>
          <w:tcPr>
            <w:tcW w:type="dxa" w:w="147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赛事 K</w:t>
            </w:r>
          </w:p>
        </w:tc>
        <w:tc>
          <w:tcPr>
            <w:tcW w:type="dxa" w:w="368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一级 32 / 二级 24 / 三级 16</w:t>
            </w:r>
          </w:p>
        </w:tc>
        <w:tc>
          <w:tcPr>
            <w:tcW w:type="dxa" w:w="3685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utils/elo.js</w:t>
            </w:r>
          </w:p>
        </w:tc>
      </w:tr>
      <w:tr>
        <w:tc>
          <w:tcPr>
            <w:tcW w:type="dxa" w:w="147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不计分</w:t>
            </w:r>
          </w:p>
        </w:tc>
        <w:tc>
          <w:tcPr>
            <w:tcW w:type="dxa" w:w="368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双打、弃权、跨校邀请赛、运动会</w:t>
            </w:r>
          </w:p>
        </w:tc>
        <w:tc>
          <w:tcPr>
            <w:tcW w:type="dxa" w:w="3685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school-rating-service</w:t>
            </w:r>
          </w:p>
        </w:tc>
      </w:tr>
      <w:tr>
        <w:tc>
          <w:tcPr>
            <w:tcW w:type="dxa" w:w="147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防刷</w:t>
            </w:r>
          </w:p>
        </w:tc>
        <w:tc>
          <w:tcPr>
            <w:tcW w:type="dxa" w:w="368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一对会员每赛季 15 场日常约球</w:t>
            </w:r>
          </w:p>
        </w:tc>
        <w:tc>
          <w:tcPr>
            <w:tcW w:type="dxa" w:w="3685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constants.RATED_PAIR_LIMIT</w:t>
            </w:r>
          </w:p>
        </w:tc>
      </w:tr>
      <w:tr>
        <w:tc>
          <w:tcPr>
            <w:tcW w:type="dxa" w:w="147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赛事积分</w:t>
            </w:r>
          </w:p>
        </w:tc>
        <w:tc>
          <w:tcPr>
            <w:tcW w:type="dxa" w:w="368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参与 2 + 名次档（20/14/10/7/4）× 等级倍数（×4/×2/×1）</w:t>
            </w:r>
          </w:p>
        </w:tc>
        <w:tc>
          <w:tcPr>
            <w:tcW w:type="dxa" w:w="3685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utils/points.js</w:t>
            </w:r>
          </w:p>
        </w:tc>
      </w:tr>
      <w:tr>
        <w:tc>
          <w:tcPr>
            <w:tcW w:type="dxa" w:w="147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网球</w:t>
            </w:r>
          </w:p>
        </w:tc>
        <w:tc>
          <w:tcPr>
            <w:tcW w:type="dxa" w:w="368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分 → 局 → 盘；一局 4 分、一盘 6 局（或 4 局短盘）、6:6 抢七</w:t>
            </w:r>
          </w:p>
        </w:tc>
        <w:tc>
          <w:tcPr>
            <w:tcW w:type="dxa" w:w="3685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utils/match-format.js</w:t>
            </w:r>
          </w:p>
        </w:tc>
      </w:tr>
    </w:tbl>
    <w:p>
      <w:pPr>
        <w:spacing w:after="40"/>
      </w:pPr>
    </w:p>
    <w:p>
      <w:pPr>
        <w:spacing w:after="80" w:line="300" w:lineRule="auto"/>
      </w:pPr>
      <w:r>
        <w:rPr>
          <w:rFonts w:ascii="Times New Roman" w:hAnsi="Times New Roman" w:eastAsia="宋体"/>
          <w:b/>
          <w:sz w:val="21"/>
        </w:rPr>
        <w:t>已确认生效的比赛不可撤销</w:t>
      </w:r>
      <w:r>
        <w:rPr>
          <w:rFonts w:ascii="Times New Roman" w:hAnsi="Times New Roman" w:eastAsia="宋体"/>
          <w:b w:val="0"/>
          <w:sz w:val="21"/>
        </w:rPr>
        <w:t>——这是刻意的产品决定，不是缺口。撤销链（</w:t>
      </w:r>
      <w:r>
        <w:rPr>
          <w:rFonts w:ascii="Consolas" w:hAnsi="Consolas" w:eastAsia="宋体"/>
          <w:b w:val="0"/>
          <w:color w:val="A31D1D"/>
          <w:sz w:val="20"/>
        </w:rPr>
        <w:t>revokeSchoolMatch</w:t>
      </w:r>
      <w:r>
        <w:rPr>
          <w:rFonts w:ascii="Times New Roman" w:hAnsi="Times New Roman" w:eastAsia="宋体"/>
          <w:b w:val="0"/>
          <w:sz w:val="21"/>
        </w:rPr>
        <w:t>）在 Elo 逐场结算改造时整体删除，改判只能在「待确认」阶段驳回。</w:t>
      </w:r>
    </w:p>
    <w:p>
      <w:pPr>
        <w:spacing w:before="200" w:after="120"/>
      </w:pPr>
      <w:r>
        <w:rPr>
          <w:rFonts w:ascii="Times New Roman" w:hAnsi="Times New Roman" w:eastAsia="微软雅黑"/>
          <w:b/>
          <w:color w:val="1F4E79"/>
          <w:sz w:val="26"/>
        </w:rPr>
        <w:t>五、怎么验证</w:t>
      </w:r>
    </w:p>
    <w:p>
      <w:pPr>
        <w:spacing w:line="240" w:lineRule="auto" w:before="80" w:after="0"/>
        <w:ind w:left="283"/>
        <w:shd w:val="clear" w:fill="F2F2F2"/>
      </w:pPr>
      <w:r>
        <w:rPr>
          <w:rFonts w:ascii="Consolas" w:hAnsi="Consolas" w:eastAsia="宋体"/>
          <w:b w:val="0"/>
          <w:sz w:val="18"/>
        </w:rPr>
        <w:t>npm test                  # 全量（3032 条）</w:t>
      </w:r>
    </w:p>
    <w:p>
      <w:pPr>
        <w:spacing w:line="240" w:lineRule="auto" w:before="0" w:after="0"/>
        <w:ind w:left="283"/>
        <w:shd w:val="clear" w:fill="F2F2F2"/>
      </w:pPr>
      <w:r>
        <w:rPr>
          <w:rFonts w:ascii="Consolas" w:hAnsi="Consolas" w:eastAsia="宋体"/>
          <w:b w:val="0"/>
          <w:sz w:val="18"/>
        </w:rPr>
        <w:t>npm run test:py           # 导入工具的 Python 契约</w:t>
      </w:r>
    </w:p>
    <w:p>
      <w:pPr>
        <w:spacing w:line="240" w:lineRule="auto" w:before="0" w:after="0"/>
        <w:ind w:left="283"/>
        <w:shd w:val="clear" w:fill="F2F2F2"/>
      </w:pPr>
      <w:r>
        <w:rPr>
          <w:rFonts w:ascii="Consolas" w:hAnsi="Consolas" w:eastAsia="宋体"/>
          <w:b w:val="0"/>
          <w:sz w:val="18"/>
        </w:rPr>
        <w:t>npm run check:cloud-sync  # 镜像是否漂移</w:t>
      </w:r>
    </w:p>
    <w:p>
      <w:pPr>
        <w:spacing w:line="240" w:lineRule="auto" w:before="0" w:after="80"/>
        <w:ind w:left="283"/>
        <w:shd w:val="clear" w:fill="F2F2F2"/>
      </w:pPr>
      <w:r>
        <w:rPr>
          <w:rFonts w:ascii="Consolas" w:hAnsi="Consolas" w:eastAsia="宋体"/>
          <w:b w:val="0"/>
          <w:sz w:val="18"/>
        </w:rPr>
        <w:t>node tools/acceptance-audit.cjs   # 验收探针</w:t>
      </w:r>
    </w:p>
    <w:p>
      <w:pPr>
        <w:spacing w:after="80" w:line="300" w:lineRule="auto"/>
      </w:pPr>
      <w:r>
        <w:rPr>
          <w:rFonts w:ascii="Times New Roman" w:hAnsi="Times New Roman" w:eastAsia="宋体"/>
          <w:b w:val="0"/>
          <w:sz w:val="21"/>
        </w:rPr>
        <w:t>测试分三层：纯函数（算法、校验、赛制）、服务层（内存仓储 S2）、页面装配（</w:t>
      </w:r>
      <w:r>
        <w:rPr>
          <w:rFonts w:ascii="Consolas" w:hAnsi="Consolas" w:eastAsia="宋体"/>
          <w:b w:val="0"/>
          <w:color w:val="A31D1D"/>
          <w:sz w:val="20"/>
        </w:rPr>
        <w:t>tests/page.test.js</w:t>
      </w:r>
      <w:r>
        <w:rPr>
          <w:rFonts w:ascii="Times New Roman" w:hAnsi="Times New Roman" w:eastAsia="宋体"/>
          <w:b w:val="0"/>
          <w:sz w:val="21"/>
        </w:rPr>
        <w:t xml:space="preserve"> 直接把页面配置喂给假 wx 运行）。</w:t>
      </w:r>
    </w:p>
    <w:p>
      <w:pPr>
        <w:spacing w:after="80" w:line="300" w:lineRule="auto"/>
      </w:pPr>
      <w:r>
        <w:rPr>
          <w:rFonts w:ascii="Times New Roman" w:hAnsi="Times New Roman" w:eastAsia="宋体"/>
          <w:b/>
          <w:sz w:val="21"/>
        </w:rPr>
        <w:t>没有覆盖的</w:t>
      </w:r>
      <w:r>
        <w:rPr>
          <w:rFonts w:ascii="Times New Roman" w:hAnsi="Times New Roman" w:eastAsia="宋体"/>
          <w:b w:val="0"/>
          <w:sz w:val="21"/>
        </w:rPr>
        <w:t>：真实云数据库事务、真机渲染、微信登录态、文件存储。</w:t>
      </w:r>
    </w:p>
    <w:p>
      <w:pPr>
        <w:spacing w:before="200" w:after="120"/>
      </w:pPr>
      <w:r>
        <w:rPr>
          <w:rFonts w:ascii="Times New Roman" w:hAnsi="Times New Roman" w:eastAsia="微软雅黑"/>
          <w:b/>
          <w:color w:val="1F4E79"/>
          <w:sz w:val="26"/>
        </w:rPr>
        <w:t>六、部署（三步）</w:t>
      </w:r>
    </w:p>
    <w:p>
      <w:pPr>
        <w:spacing w:after="40" w:line="300" w:lineRule="auto"/>
        <w:ind w:left="425" w:hanging="312"/>
      </w:pPr>
      <w:r>
        <w:rPr>
          <w:rFonts w:ascii="Times New Roman" w:hAnsi="Times New Roman" w:eastAsia="宋体"/>
          <w:b w:val="0"/>
          <w:sz w:val="21"/>
        </w:rPr>
        <w:t xml:space="preserve">1. </w:t>
      </w:r>
      <w:r>
        <w:rPr>
          <w:rFonts w:ascii="Consolas" w:hAnsi="Consolas" w:eastAsia="宋体"/>
          <w:b w:val="0"/>
          <w:color w:val="A31D1D"/>
          <w:sz w:val="20"/>
        </w:rPr>
        <w:t>miniprogram/config.js</w:t>
      </w:r>
      <w:r>
        <w:rPr>
          <w:rFonts w:ascii="Times New Roman" w:hAnsi="Times New Roman" w:eastAsia="宋体"/>
          <w:b w:val="0"/>
          <w:sz w:val="21"/>
        </w:rPr>
        <w:t xml:space="preserve"> 填 </w:t>
      </w:r>
      <w:r>
        <w:rPr>
          <w:rFonts w:ascii="Consolas" w:hAnsi="Consolas" w:eastAsia="宋体"/>
          <w:b w:val="0"/>
          <w:color w:val="A31D1D"/>
          <w:sz w:val="20"/>
        </w:rPr>
        <w:t>CLOUD_ENV_ID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after="40" w:line="300" w:lineRule="auto"/>
        <w:ind w:left="425" w:hanging="312"/>
      </w:pPr>
      <w:r>
        <w:rPr>
          <w:rFonts w:ascii="Times New Roman" w:hAnsi="Times New Roman" w:eastAsia="宋体"/>
          <w:b w:val="0"/>
          <w:sz w:val="21"/>
        </w:rPr>
        <w:t>2. 按云控制台指南建 52 个集合（权限「所有用户不可读写」）。</w:t>
      </w:r>
    </w:p>
    <w:p>
      <w:pPr>
        <w:spacing w:after="40" w:line="300" w:lineRule="auto"/>
        <w:ind w:left="425" w:hanging="312"/>
      </w:pPr>
      <w:r>
        <w:rPr>
          <w:rFonts w:ascii="Times New Roman" w:hAnsi="Times New Roman" w:eastAsia="宋体"/>
          <w:b w:val="0"/>
          <w:sz w:val="21"/>
        </w:rPr>
        <w:t xml:space="preserve">3. </w:t>
      </w:r>
      <w:r>
        <w:rPr>
          <w:rFonts w:ascii="Consolas" w:hAnsi="Consolas" w:eastAsia="宋体"/>
          <w:b w:val="0"/>
          <w:color w:val="A31D1D"/>
          <w:sz w:val="20"/>
        </w:rPr>
        <w:t>npm run sync:cloud</w:t>
      </w:r>
      <w:r>
        <w:rPr>
          <w:rFonts w:ascii="Times New Roman" w:hAnsi="Times New Roman" w:eastAsia="宋体"/>
          <w:b w:val="0"/>
          <w:sz w:val="21"/>
        </w:rPr>
        <w:t xml:space="preserve"> → 上传部署 </w:t>
      </w:r>
      <w:r>
        <w:rPr>
          <w:rFonts w:ascii="Consolas" w:hAnsi="Consolas" w:eastAsia="宋体"/>
          <w:b w:val="0"/>
          <w:color w:val="A31D1D"/>
          <w:sz w:val="20"/>
        </w:rPr>
        <w:t>cloudfunctions/data</w:t>
      </w:r>
      <w:r>
        <w:rPr>
          <w:rFonts w:ascii="Times New Roman" w:hAnsi="Times New Roman" w:eastAsia="宋体"/>
          <w:b w:val="0"/>
          <w:sz w:val="21"/>
        </w:rPr>
        <w:t xml:space="preserve"> → 建学校与协会 → 提第一个校级管理员。</w:t>
      </w:r>
    </w:p>
    <w:p>
      <w:pPr>
        <w:spacing w:before="80" w:after="120" w:line="288" w:lineRule="auto"/>
        <w:ind w:left="227"/>
        <w:pBdr>
          <w:left w:val="single" w:space="6" w:sz="18" w:color="1F4E79"/>
        </w:pBdr>
      </w:pPr>
      <w:r>
        <w:rPr>
          <w:rFonts w:ascii="Times New Roman" w:hAnsi="Times New Roman" w:eastAsia="宋体"/>
          <w:b w:val="0"/>
          <w:color w:val="595959"/>
          <w:sz w:val="20"/>
        </w:rPr>
        <w:t>漏第 3 步的部署，症状是「该操作尚未支持学校范围」。</w:t>
      </w:r>
    </w:p>
    <w:p>
      <w:pPr>
        <w:spacing w:before="200" w:after="120"/>
      </w:pPr>
      <w:r>
        <w:rPr>
          <w:rFonts w:ascii="Times New Roman" w:hAnsi="Times New Roman" w:eastAsia="微软雅黑"/>
          <w:b/>
          <w:color w:val="1F4E79"/>
          <w:sz w:val="26"/>
        </w:rPr>
        <w:t>七、当前状态与剩余工作</w:t>
      </w:r>
    </w:p>
    <w:p>
      <w:pPr>
        <w:spacing w:after="80" w:line="300" w:lineRule="auto"/>
      </w:pPr>
      <w:r>
        <w:rPr>
          <w:rFonts w:ascii="Times New Roman" w:hAnsi="Times New Roman" w:eastAsia="宋体"/>
          <w:b/>
          <w:sz w:val="21"/>
        </w:rPr>
        <w:t>已落地且有测试</w:t>
      </w:r>
      <w:r>
        <w:rPr>
          <w:rFonts w:ascii="Times New Roman" w:hAnsi="Times New Roman" w:eastAsia="宋体"/>
          <w:b w:val="0"/>
          <w:sz w:val="21"/>
        </w:rPr>
        <w:t>：四协会与分协会配色、协会空间（分组/通知/训练）、个人赛全流程、石榴籽杯（学院赛迁入校级活动）、运动会栏目（发起→报名→编排→录分→发布→总榜）、跨校邀请赛六赛制、实时计分台（含网球三层计分）、Elo 逐场结算、会员审核与三级角色、跨校隔离。</w:t>
      </w:r>
    </w:p>
    <w:p>
      <w:pPr>
        <w:spacing w:after="80" w:line="300" w:lineRule="auto"/>
      </w:pPr>
      <w:r>
        <w:rPr>
          <w:rFonts w:ascii="Times New Roman" w:hAnsi="Times New Roman" w:eastAsia="宋体"/>
          <w:b/>
          <w:sz w:val="21"/>
        </w:rPr>
        <w:t>明确未做 / 有风险</w:t>
      </w:r>
      <w:r>
        <w:rPr>
          <w:rFonts w:ascii="Times New Roman" w:hAnsi="Times New Roman" w:eastAsia="宋体"/>
          <w:b w:val="0"/>
          <w:sz w:val="21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1928"/>
            <w:shd w:val="clear" w:fill="1F4E79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color w:val="FFFFFF"/>
                <w:sz w:val="20"/>
              </w:rPr>
              <w:t>事项</w:t>
            </w:r>
          </w:p>
        </w:tc>
        <w:tc>
          <w:tcPr>
            <w:tcW w:type="dxa" w:w="6917"/>
            <w:shd w:val="clear" w:fill="1F4E79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92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真实云端验收</w:t>
            </w:r>
          </w:p>
        </w:tc>
        <w:tc>
          <w:tcPr>
            <w:tcW w:type="dxa" w:w="691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事务冲突与重试、真机表现、并发确认</w:t>
            </w:r>
          </w:p>
        </w:tc>
      </w:tr>
      <w:tr>
        <w:tc>
          <w:tcPr>
            <w:tcW w:type="dxa" w:w="192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历史数据迁移</w:t>
            </w:r>
          </w:p>
        </w:tc>
        <w:tc>
          <w:tcPr>
            <w:tcW w:type="dxa" w:w="6917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tools/import-matches.py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产出 </w:t>
            </w:r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status=1</w:t>
            </w:r>
            <w:r>
              <w:rPr>
                <w:rFonts w:ascii="Times New Roman" w:hAnsi="Times New Roman" w:eastAsia="宋体"/>
                <w:b w:val="0"/>
                <w:sz w:val="19"/>
              </w:rPr>
              <w:t>，</w:t>
            </w:r>
            <w:r>
              <w:rPr>
                <w:rFonts w:ascii="Times New Roman" w:hAnsi="Times New Roman" w:eastAsia="宋体"/>
                <w:b/>
                <w:sz w:val="19"/>
              </w:rPr>
              <w:t>不经结算链</w:t>
            </w:r>
            <w:r>
              <w:rPr>
                <w:rFonts w:ascii="Times New Roman" w:hAnsi="Times New Roman" w:eastAsia="宋体"/>
                <w:b w:val="0"/>
                <w:sz w:val="19"/>
              </w:rPr>
              <w:t>，直接导入会让比赛存在但等级分不变（见云控制台指南第七节）</w:t>
            </w:r>
          </w:p>
        </w:tc>
      </w:tr>
      <w:tr>
        <w:tc>
          <w:tcPr>
            <w:tcW w:type="dxa" w:w="192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~~</w:t>
            </w:r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rankings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退役遗留~~</w:t>
            </w:r>
          </w:p>
        </w:tc>
        <w:tc>
          <w:tcPr>
            <w:tcW w:type="dxa" w:w="691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已清干净（常量、仓储适配、内存实现），集合总数 52</w:t>
            </w:r>
          </w:p>
        </w:tc>
      </w:tr>
      <w:tr>
        <w:tc>
          <w:tcPr>
            <w:tcW w:type="dxa" w:w="192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运动会真实赛事校验</w:t>
            </w:r>
          </w:p>
        </w:tc>
        <w:tc>
          <w:tcPr>
            <w:tcW w:type="dxa" w:w="691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田径规则对照审查已完成，但只在本地数据上跑过</w:t>
            </w:r>
          </w:p>
        </w:tc>
      </w:tr>
      <w:tr>
        <w:tc>
          <w:tcPr>
            <w:tcW w:type="dxa" w:w="192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管理员「改当前分」</w:t>
            </w:r>
          </w:p>
        </w:tc>
        <w:tc>
          <w:tcPr>
            <w:tcW w:type="dxa" w:w="691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旧孤儿链已删；若产品需要，需按 adjustment 记录重新实现</w:t>
            </w:r>
          </w:p>
        </w:tc>
      </w:tr>
    </w:tbl>
    <w:p>
      <w:pPr>
        <w:spacing w:after="40"/>
      </w:pPr>
    </w:p>
    <w:p>
      <w:pPr>
        <w:spacing w:before="200" w:after="120"/>
      </w:pPr>
      <w:r>
        <w:rPr>
          <w:rFonts w:ascii="Times New Roman" w:hAnsi="Times New Roman" w:eastAsia="微软雅黑"/>
          <w:b/>
          <w:color w:val="1F4E79"/>
          <w:sz w:val="26"/>
        </w:rPr>
        <w:t>八、文档怎么读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1928"/>
            <w:shd w:val="clear" w:fill="1F4E79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color w:val="FFFFFF"/>
                <w:sz w:val="20"/>
              </w:rPr>
              <w:t>想干什么</w:t>
            </w:r>
          </w:p>
        </w:tc>
        <w:tc>
          <w:tcPr>
            <w:tcW w:type="dxa" w:w="6917"/>
            <w:shd w:val="clear" w:fill="1F4E79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color w:val="FFFFFF"/>
                <w:sz w:val="20"/>
              </w:rPr>
              <w:t>读哪份</w:t>
            </w:r>
          </w:p>
        </w:tc>
      </w:tr>
      <w:tr>
        <w:tc>
          <w:tcPr>
            <w:tcW w:type="dxa" w:w="192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上手操作（发布、抽签、录分、名次）</w:t>
            </w:r>
          </w:p>
        </w:tc>
        <w:tc>
          <w:tcPr>
            <w:tcW w:type="dxa" w:w="691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赛事管理员操作手册</w:t>
            </w:r>
          </w:p>
        </w:tc>
      </w:tr>
      <w:tr>
        <w:tc>
          <w:tcPr>
            <w:tcW w:type="dxa" w:w="192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进控制台（集合、账号、角色、赛季、救急）</w:t>
            </w:r>
          </w:p>
        </w:tc>
        <w:tc>
          <w:tcPr>
            <w:tcW w:type="dxa" w:w="691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云开发控制台操作指南</w:t>
            </w:r>
          </w:p>
        </w:tc>
      </w:tr>
      <w:tr>
        <w:tc>
          <w:tcPr>
            <w:tcW w:type="dxa" w:w="192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施工队列与历史批次</w:t>
            </w:r>
          </w:p>
        </w:tc>
        <w:tc>
          <w:tcPr>
            <w:tcW w:type="dxa" w:w="691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AI 接手与后续施工指南</w:t>
            </w:r>
            <w:r>
              <w:rPr>
                <w:rFonts w:ascii="Times New Roman" w:hAnsi="Times New Roman" w:eastAsia="宋体"/>
                <w:b w:val="0"/>
                <w:sz w:val="19"/>
              </w:rPr>
              <w:t>、</w:t>
            </w:r>
            <w:r>
              <w:rPr>
                <w:rFonts w:ascii="Times New Roman" w:hAnsi="Times New Roman" w:eastAsia="宋体"/>
                <w:b w:val="0"/>
                <w:sz w:val="19"/>
              </w:rPr>
              <w:t>施工切片账本</w:t>
            </w:r>
          </w:p>
        </w:tc>
      </w:tr>
      <w:tr>
        <w:tc>
          <w:tcPr>
            <w:tcW w:type="dxa" w:w="192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某个功能为什么这么设计</w:t>
            </w:r>
          </w:p>
        </w:tc>
        <w:tc>
          <w:tcPr>
            <w:tcW w:type="dxa" w:w="691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 xml:space="preserve">对应的「需求与实施方案」，例如 </w:t>
            </w:r>
            <w:r>
              <w:rPr>
                <w:rFonts w:ascii="Times New Roman" w:hAnsi="Times New Roman" w:eastAsia="宋体"/>
                <w:b w:val="0"/>
                <w:sz w:val="19"/>
              </w:rPr>
              <w:t>网球计分</w:t>
            </w:r>
            <w:r>
              <w:rPr>
                <w:rFonts w:ascii="Times New Roman" w:hAnsi="Times New Roman" w:eastAsia="宋体"/>
                <w:b w:val="0"/>
                <w:sz w:val="19"/>
              </w:rPr>
              <w:t>、</w:t>
            </w:r>
            <w:r>
              <w:rPr>
                <w:rFonts w:ascii="Times New Roman" w:hAnsi="Times New Roman" w:eastAsia="宋体"/>
                <w:b w:val="0"/>
                <w:sz w:val="19"/>
              </w:rPr>
              <w:t>石榴籽杯</w:t>
            </w:r>
            <w:r>
              <w:rPr>
                <w:rFonts w:ascii="Times New Roman" w:hAnsi="Times New Roman" w:eastAsia="宋体"/>
                <w:b w:val="0"/>
                <w:sz w:val="19"/>
              </w:rPr>
              <w:t>、</w:t>
            </w:r>
            <w:r>
              <w:rPr>
                <w:rFonts w:ascii="Times New Roman" w:hAnsi="Times New Roman" w:eastAsia="宋体"/>
                <w:b w:val="0"/>
                <w:sz w:val="19"/>
              </w:rPr>
              <w:t>运动会发布准备</w:t>
            </w:r>
          </w:p>
        </w:tc>
      </w:tr>
      <w:tr>
        <w:tc>
          <w:tcPr>
            <w:tcW w:type="dxa" w:w="192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本地演示用哪个账号</w:t>
            </w:r>
          </w:p>
        </w:tc>
        <w:tc>
          <w:tcPr>
            <w:tcW w:type="dxa" w:w="691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mock 演示账号</w:t>
            </w:r>
          </w:p>
        </w:tc>
      </w:tr>
    </w:tbl>
    <w:p>
      <w:pPr>
        <w:spacing w:after="40"/>
      </w:pPr>
    </w:p>
    <w:p>
      <w:pPr>
        <w:spacing w:after="80" w:line="300" w:lineRule="auto"/>
      </w:pPr>
      <w:r>
        <w:rPr>
          <w:rFonts w:ascii="Consolas" w:hAnsi="Consolas" w:eastAsia="宋体"/>
          <w:b w:val="0"/>
          <w:color w:val="A31D1D"/>
          <w:sz w:val="20"/>
        </w:rPr>
        <w:t>docs/</w:t>
      </w:r>
      <w:r>
        <w:rPr>
          <w:rFonts w:ascii="Times New Roman" w:hAnsi="Times New Roman" w:eastAsia="宋体"/>
          <w:b w:val="0"/>
          <w:sz w:val="21"/>
        </w:rPr>
        <w:t xml:space="preserve"> 下带「验收记录」「只读审计」「隐患」字样的文件是当时的施工留痕，</w:t>
      </w:r>
      <w:r>
        <w:rPr>
          <w:rFonts w:ascii="Times New Roman" w:hAnsi="Times New Roman" w:eastAsia="宋体"/>
          <w:b/>
          <w:sz w:val="21"/>
        </w:rPr>
        <w:t>不随代码更新</w:t>
      </w:r>
      <w:r>
        <w:rPr>
          <w:rFonts w:ascii="Times New Roman" w:hAnsi="Times New Roman" w:eastAsia="宋体"/>
          <w:b w:val="0"/>
          <w:sz w:val="21"/>
        </w:rPr>
        <w:t>，读的时候以文件日期为界，不要当成现状。</w:t>
      </w:r>
    </w:p>
    <w:p>
      <w:pPr>
        <w:spacing w:after="80" w:line="300" w:lineRule="auto"/>
      </w:pPr>
      <w:r>
        <w:rPr>
          <w:rFonts w:ascii="Times New Roman" w:hAnsi="Times New Roman" w:eastAsia="宋体"/>
          <w:b w:val="0"/>
          <w:sz w:val="21"/>
        </w:rPr>
        <w:t>—— 交接说明结束。有疑问先看代码与测试，再看对应方案文档，最后才依赖本文。——</w:t>
      </w:r>
    </w:p>
    <w:p>
      <w:pPr>
        <w:spacing w:before="200" w:after="120"/>
      </w:pPr>
      <w:r>
        <w:rPr>
          <w:rFonts w:ascii="Times New Roman" w:hAnsi="Times New Roman" w:eastAsia="微软雅黑"/>
          <w:b/>
          <w:color w:val="1F4E79"/>
          <w:sz w:val="26"/>
        </w:rPr>
        <w:t>九 安全与性能优化交接</w:t>
      </w:r>
    </w:p>
    <w:p>
      <w:pPr>
        <w:spacing w:after="80" w:line="300" w:lineRule="auto"/>
      </w:pPr>
      <w:r>
        <w:rPr>
          <w:rFonts w:ascii="Times New Roman" w:hAnsi="Times New Roman" w:eastAsia="宋体"/>
          <w:b w:val="0"/>
          <w:sz w:val="21"/>
        </w:rPr>
        <w:t>七项问题的本地修复已完成：他人学号按审核权限控制；新账号使用不可逆的稳定编号；注册与修改复用昵称头像校验；球队清理事务内重读成员身份；名录在数据库内关联与分页；篮球足球个人成绩按关联历史读取；限流桶正常流量下回收并保护容量。</w:t>
      </w:r>
    </w:p>
    <w:p>
      <w:pPr>
        <w:spacing w:after="80" w:line="300" w:lineRule="auto"/>
      </w:pPr>
      <w:r>
        <w:rPr>
          <w:rFonts w:ascii="Times New Roman" w:hAnsi="Times New Roman" w:eastAsia="宋体"/>
          <w:b w:val="0"/>
          <w:sz w:val="21"/>
        </w:rPr>
        <w:t>新增 4 个共享模块，云端镜像由 87 增至 91。接口、页面和集合数量不变。新增 19 项回归，详见</w:t>
      </w:r>
      <w:r>
        <w:rPr>
          <w:rFonts w:ascii="Times New Roman" w:hAnsi="Times New Roman" w:eastAsia="宋体"/>
          <w:b w:val="0"/>
          <w:sz w:val="21"/>
        </w:rPr>
        <w:t>验收记录</w:t>
      </w:r>
      <w:r>
        <w:rPr>
          <w:rFonts w:ascii="Times New Roman" w:hAnsi="Times New Roman" w:eastAsia="宋体"/>
          <w:b w:val="0"/>
          <w:sz w:val="21"/>
        </w:rPr>
        <w:t>。发布前必须完成</w:t>
      </w:r>
      <w:r>
        <w:rPr>
          <w:rFonts w:ascii="Times New Roman" w:hAnsi="Times New Roman" w:eastAsia="宋体"/>
          <w:b w:val="0"/>
          <w:sz w:val="21"/>
        </w:rPr>
        <w:t>实施方案</w:t>
      </w:r>
      <w:r>
        <w:rPr>
          <w:rFonts w:ascii="Times New Roman" w:hAnsi="Times New Roman" w:eastAsia="宋体"/>
          <w:b w:val="0"/>
          <w:sz w:val="21"/>
        </w:rPr>
        <w:t>中的存量账号与目录字段迁移、新索引、云函数重部署及真机验收。离线工具不会自行连接或修改云端。</w:t>
      </w:r>
    </w:p>
    <w:sectPr w:rsidR="00FC693F" w:rsidRPr="0006063C" w:rsidSect="00034616"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