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SALESTORM 2026</w:t>
        <w:br/>
      </w:r>
      <w:r>
        <w:rPr>
          <w:b/>
          <w:sz w:val="34"/>
        </w:rPr>
        <w:t>SYSCRAFTERS — COMPLETE SYSTEM DESIGN DOCUMENTATION</w:t>
        <w:br/>
      </w:r>
      <w:r>
        <w:rPr>
          <w:b/>
          <w:color w:val="4F1F91"/>
          <w:sz w:val="26"/>
        </w:rPr>
        <w:t>PHASE I → PHASE V + ALL FINAL DELIVERABLES</w:t>
      </w:r>
    </w:p>
    <w:p>
      <w:r>
        <w:t>High-Scale E-Commerce Flash Sale | Design-First, AI-Assisted</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Challenge</w:t>
            </w:r>
          </w:p>
        </w:tc>
        <w:tc>
          <w:tcPr>
            <w:tcW w:type="dxa" w:w="5184"/>
            <w:shd w:fill="17365D"/>
          </w:tcPr>
          <w:p>
            <w:r>
              <w:rPr>
                <w:b/>
                <w:color w:val="FFFFFF"/>
                <w:sz w:val="16"/>
              </w:rPr>
              <w:t>Target</w:t>
            </w:r>
          </w:p>
        </w:tc>
      </w:tr>
      <w:tr>
        <w:tc>
          <w:tcPr>
            <w:tcW w:type="dxa" w:w="5184"/>
          </w:tcPr>
          <w:p>
            <w:r>
              <w:rPr>
                <w:sz w:val="16"/>
              </w:rPr>
              <w:t>Concurrent purchase requests</w:t>
            </w:r>
          </w:p>
        </w:tc>
        <w:tc>
          <w:tcPr>
            <w:tcW w:type="dxa" w:w="5184"/>
          </w:tcPr>
          <w:p>
            <w:r>
              <w:rPr>
                <w:sz w:val="16"/>
              </w:rPr>
              <w:t>10,000</w:t>
            </w:r>
          </w:p>
        </w:tc>
      </w:tr>
      <w:tr>
        <w:tc>
          <w:tcPr>
            <w:tcW w:type="dxa" w:w="5184"/>
          </w:tcPr>
          <w:p>
            <w:r>
              <w:rPr>
                <w:sz w:val="16"/>
              </w:rPr>
              <w:t>Available units</w:t>
            </w:r>
          </w:p>
        </w:tc>
        <w:tc>
          <w:tcPr>
            <w:tcW w:type="dxa" w:w="5184"/>
          </w:tcPr>
          <w:p>
            <w:r>
              <w:rPr>
                <w:sz w:val="16"/>
              </w:rPr>
              <w:t>100</w:t>
            </w:r>
          </w:p>
        </w:tc>
      </w:tr>
      <w:tr>
        <w:tc>
          <w:tcPr>
            <w:tcW w:type="dxa" w:w="5184"/>
          </w:tcPr>
          <w:p>
            <w:r>
              <w:rPr>
                <w:sz w:val="16"/>
              </w:rPr>
              <w:t>Primary guarantee</w:t>
            </w:r>
          </w:p>
        </w:tc>
        <w:tc>
          <w:tcPr>
            <w:tcW w:type="dxa" w:w="5184"/>
          </w:tcPr>
          <w:p>
            <w:r>
              <w:rPr>
                <w:sz w:val="16"/>
              </w:rPr>
              <w:t>Never oversell</w:t>
            </w:r>
          </w:p>
        </w:tc>
      </w:tr>
      <w:tr>
        <w:tc>
          <w:tcPr>
            <w:tcW w:type="dxa" w:w="5184"/>
          </w:tcPr>
          <w:p>
            <w:r>
              <w:rPr>
                <w:sz w:val="16"/>
              </w:rPr>
              <w:t>Required reliability</w:t>
            </w:r>
          </w:p>
        </w:tc>
        <w:tc>
          <w:tcPr>
            <w:tcW w:type="dxa" w:w="5184"/>
          </w:tcPr>
          <w:p>
            <w:r>
              <w:rPr>
                <w:sz w:val="16"/>
              </w:rPr>
              <w:t>Idempotent payment/order + failure recovery</w:t>
            </w:r>
          </w:p>
        </w:tc>
      </w:tr>
      <w:tr>
        <w:tc>
          <w:tcPr>
            <w:tcW w:type="dxa" w:w="5184"/>
          </w:tcPr>
          <w:p>
            <w:r>
              <w:rPr>
                <w:sz w:val="16"/>
              </w:rPr>
              <w:t>Design principle</w:t>
            </w:r>
          </w:p>
        </w:tc>
        <w:tc>
          <w:tcPr>
            <w:tcW w:type="dxa" w:w="5184"/>
          </w:tcPr>
          <w:p>
            <w:r>
              <w:rPr>
                <w:sz w:val="16"/>
              </w:rPr>
              <w:t>Design first; code is optional validation</w:t>
            </w:r>
          </w:p>
        </w:tc>
      </w:tr>
    </w:tbl>
    <w:p/>
    <w:p>
      <w:pPr>
        <w:pStyle w:val="Heading1"/>
      </w:pPr>
      <w:r>
        <w:t>1. Problem Statement &amp; Business Objectives</w:t>
      </w:r>
    </w:p>
    <w:p>
      <w:r>
        <w:t>SALESTORM is a high-volume e-commerce flash-sale platform. Thousands of customers may attempt to buy a limited-stock product simultaneously. The architecture must scale traffic, protect inventory, process payments safely and maintain a correct order lifecycle when services or external dependencies fail.</w:t>
      </w:r>
    </w:p>
    <w:p>
      <w:pPr>
        <w:pStyle w:val="ListBullet"/>
      </w:pPr>
      <w:r>
        <w:t>Support 10,000 simultaneous purchase attempts for 100 available units.</w:t>
      </w:r>
    </w:p>
    <w:p>
      <w:pPr>
        <w:pStyle w:val="ListBullet"/>
      </w:pPr>
      <w:r>
        <w:t>Prevent overselling, duplicate reservations, duplicate payments and duplicate orders.</w:t>
      </w:r>
    </w:p>
    <w:p>
      <w:pPr>
        <w:pStyle w:val="ListBullet"/>
      </w:pPr>
      <w:r>
        <w:t>Support temporary inventory reservations with expiry/release.</w:t>
      </w:r>
    </w:p>
    <w:p>
      <w:pPr>
        <w:pStyle w:val="ListBullet"/>
      </w:pPr>
      <w:r>
        <w:t>Recover safely from payment timeout/failure and Order Service outages.</w:t>
      </w:r>
    </w:p>
    <w:p>
      <w:pPr>
        <w:pStyle w:val="ListBullet"/>
      </w:pPr>
      <w:r>
        <w:t>Scale horizontally and provide measurable observability.</w:t>
      </w:r>
    </w:p>
    <w:p>
      <w:pPr>
        <w:pStyle w:val="Heading1"/>
      </w:pPr>
      <w:r>
        <w:t>2. Requirements, Assumptions &amp; NFRs</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Area</w:t>
            </w:r>
          </w:p>
        </w:tc>
        <w:tc>
          <w:tcPr>
            <w:tcW w:type="dxa" w:w="5184"/>
            <w:shd w:fill="17365D"/>
          </w:tcPr>
          <w:p>
            <w:r>
              <w:rPr>
                <w:b/>
                <w:color w:val="FFFFFF"/>
                <w:sz w:val="16"/>
              </w:rPr>
              <w:t>Requirement</w:t>
            </w:r>
          </w:p>
        </w:tc>
      </w:tr>
      <w:tr>
        <w:tc>
          <w:tcPr>
            <w:tcW w:type="dxa" w:w="5184"/>
          </w:tcPr>
          <w:p>
            <w:r>
              <w:rPr>
                <w:sz w:val="16"/>
              </w:rPr>
              <w:t>Functional</w:t>
            </w:r>
          </w:p>
        </w:tc>
        <w:tc>
          <w:tcPr>
            <w:tcW w:type="dxa" w:w="5184"/>
          </w:tcPr>
          <w:p>
            <w:r>
              <w:rPr>
                <w:sz w:val="16"/>
              </w:rPr>
              <w:t>Product discovery → cart → inventory check/reservation → checkout → payment → order → fulfilment/shipment/notification.</w:t>
            </w:r>
          </w:p>
        </w:tc>
      </w:tr>
      <w:tr>
        <w:tc>
          <w:tcPr>
            <w:tcW w:type="dxa" w:w="5184"/>
          </w:tcPr>
          <w:p>
            <w:r>
              <w:rPr>
                <w:sz w:val="16"/>
              </w:rPr>
              <w:t>Inventory</w:t>
            </w:r>
          </w:p>
        </w:tc>
        <w:tc>
          <w:tcPr>
            <w:tcW w:type="dxa" w:w="5184"/>
          </w:tcPr>
          <w:p>
            <w:r>
              <w:rPr>
                <w:sz w:val="16"/>
              </w:rPr>
              <w:t>available + reserved + sold = total stock; no negative stock.</w:t>
            </w:r>
          </w:p>
        </w:tc>
      </w:tr>
      <w:tr>
        <w:tc>
          <w:tcPr>
            <w:tcW w:type="dxa" w:w="5184"/>
          </w:tcPr>
          <w:p>
            <w:r>
              <w:rPr>
                <w:sz w:val="16"/>
              </w:rPr>
              <w:t>Reservation</w:t>
            </w:r>
          </w:p>
        </w:tc>
        <w:tc>
          <w:tcPr>
            <w:tcW w:type="dxa" w:w="5184"/>
          </w:tcPr>
          <w:p>
            <w:r>
              <w:rPr>
                <w:sz w:val="16"/>
              </w:rPr>
              <w:t>RESERVED with expiry; release on timeout/payment failure.</w:t>
            </w:r>
          </w:p>
        </w:tc>
      </w:tr>
      <w:tr>
        <w:tc>
          <w:tcPr>
            <w:tcW w:type="dxa" w:w="5184"/>
          </w:tcPr>
          <w:p>
            <w:r>
              <w:rPr>
                <w:sz w:val="16"/>
              </w:rPr>
              <w:t>Payment</w:t>
            </w:r>
          </w:p>
        </w:tc>
        <w:tc>
          <w:tcPr>
            <w:tcW w:type="dxa" w:w="5184"/>
          </w:tcPr>
          <w:p>
            <w:r>
              <w:rPr>
                <w:sz w:val="16"/>
              </w:rPr>
              <w:t>Success, failure, timeout and duplicate requests must have deterministic handling.</w:t>
            </w:r>
          </w:p>
        </w:tc>
      </w:tr>
      <w:tr>
        <w:tc>
          <w:tcPr>
            <w:tcW w:type="dxa" w:w="5184"/>
          </w:tcPr>
          <w:p>
            <w:r>
              <w:rPr>
                <w:sz w:val="16"/>
              </w:rPr>
              <w:t>Order</w:t>
            </w:r>
          </w:p>
        </w:tc>
        <w:tc>
          <w:tcPr>
            <w:tcW w:type="dxa" w:w="5184"/>
          </w:tcPr>
          <w:p>
            <w:r>
              <w:rPr>
                <w:sz w:val="16"/>
              </w:rPr>
              <w:t>CREATED → PAYMENT_PENDING → CONFIRMED → PROCESSING → SHIPPED → OUT_FOR_DELIVERY → DELIVERED.</w:t>
            </w:r>
          </w:p>
        </w:tc>
      </w:tr>
      <w:tr>
        <w:tc>
          <w:tcPr>
            <w:tcW w:type="dxa" w:w="5184"/>
          </w:tcPr>
          <w:p>
            <w:r>
              <w:rPr>
                <w:sz w:val="16"/>
              </w:rPr>
              <w:t>Scale</w:t>
            </w:r>
          </w:p>
        </w:tc>
        <w:tc>
          <w:tcPr>
            <w:tcW w:type="dxa" w:w="5184"/>
          </w:tcPr>
          <w:p>
            <w:r>
              <w:rPr>
                <w:sz w:val="16"/>
              </w:rPr>
              <w:t>Approximately 10,000 req/s normal traffic; architecture should reason about up to 500,000 req/s flash-sale traffic.</w:t>
            </w:r>
          </w:p>
        </w:tc>
      </w:tr>
      <w:tr>
        <w:tc>
          <w:tcPr>
            <w:tcW w:type="dxa" w:w="5184"/>
          </w:tcPr>
          <w:p>
            <w:r>
              <w:rPr>
                <w:sz w:val="16"/>
              </w:rPr>
              <w:t>Security</w:t>
            </w:r>
          </w:p>
        </w:tc>
        <w:tc>
          <w:tcPr>
            <w:tcW w:type="dxa" w:w="5184"/>
          </w:tcPr>
          <w:p>
            <w:r>
              <w:rPr>
                <w:sz w:val="16"/>
              </w:rPr>
              <w:t>HTTPS, authentication/authorization, rate limiting, validation, secure payment handling, audit logs and secrets management.</w:t>
            </w:r>
          </w:p>
        </w:tc>
      </w:tr>
      <w:tr>
        <w:tc>
          <w:tcPr>
            <w:tcW w:type="dxa" w:w="5184"/>
          </w:tcPr>
          <w:p>
            <w:r>
              <w:rPr>
                <w:sz w:val="16"/>
              </w:rPr>
              <w:t>Observability</w:t>
            </w:r>
          </w:p>
        </w:tc>
        <w:tc>
          <w:tcPr>
            <w:tcW w:type="dxa" w:w="5184"/>
          </w:tcPr>
          <w:p>
            <w:r>
              <w:rPr>
                <w:sz w:val="16"/>
              </w:rPr>
              <w:t>Metrics, structured logs, distributed traces and alerts.</w:t>
            </w:r>
          </w:p>
        </w:tc>
      </w:tr>
    </w:tbl>
    <w:p/>
    <w:p>
      <w:pPr>
        <w:pStyle w:val="Heading1"/>
      </w:pPr>
      <w:r>
        <w:t>3. Phase I — System Context &amp; HLD</w:t>
      </w:r>
    </w:p>
    <w:p>
      <w:pPr>
        <w:jc w:val="center"/>
      </w:pPr>
      <w:r>
        <w:drawing>
          <wp:inline xmlns:a="http://schemas.openxmlformats.org/drawingml/2006/main" xmlns:pic="http://schemas.openxmlformats.org/drawingml/2006/picture">
            <wp:extent cx="6217920" cy="3345653"/>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9"/>
                    <a:stretch>
                      <a:fillRect/>
                    </a:stretch>
                  </pic:blipFill>
                  <pic:spPr>
                    <a:xfrm>
                      <a:off x="0" y="0"/>
                      <a:ext cx="6217920" cy="3345653"/>
                    </a:xfrm>
                    <a:prstGeom prst="rect"/>
                  </pic:spPr>
                </pic:pic>
              </a:graphicData>
            </a:graphic>
          </wp:inline>
        </w:drawing>
      </w:r>
    </w:p>
    <w:p>
      <w:r>
        <w:t>Figure 1 — System context.</w:t>
      </w:r>
    </w:p>
    <w:p>
      <w:pPr>
        <w:jc w:val="center"/>
      </w:pPr>
      <w:r>
        <w:drawing>
          <wp:inline xmlns:a="http://schemas.openxmlformats.org/drawingml/2006/main" xmlns:pic="http://schemas.openxmlformats.org/drawingml/2006/picture">
            <wp:extent cx="6217920" cy="3607033"/>
            <wp:docPr id="2" name="Picture 2"/>
            <wp:cNvGraphicFramePr>
              <a:graphicFrameLocks noChangeAspect="1"/>
            </wp:cNvGraphicFramePr>
            <a:graphic>
              <a:graphicData uri="http://schemas.openxmlformats.org/drawingml/2006/picture">
                <pic:pic>
                  <pic:nvPicPr>
                    <pic:cNvPr id="0" name="02_hld_architecture.png"/>
                    <pic:cNvPicPr/>
                  </pic:nvPicPr>
                  <pic:blipFill>
                    <a:blip r:embed="rId10"/>
                    <a:stretch>
                      <a:fillRect/>
                    </a:stretch>
                  </pic:blipFill>
                  <pic:spPr>
                    <a:xfrm>
                      <a:off x="0" y="0"/>
                      <a:ext cx="6217920" cy="3607033"/>
                    </a:xfrm>
                    <a:prstGeom prst="rect"/>
                  </pic:spPr>
                </pic:pic>
              </a:graphicData>
            </a:graphic>
          </wp:inline>
        </w:drawing>
      </w:r>
    </w:p>
    <w:p>
      <w:r>
        <w:t>Figure 2 — High-level architecture.</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Component</w:t>
            </w:r>
          </w:p>
        </w:tc>
        <w:tc>
          <w:tcPr>
            <w:tcW w:type="dxa" w:w="5184"/>
            <w:shd w:fill="17365D"/>
          </w:tcPr>
          <w:p>
            <w:r>
              <w:rPr>
                <w:b/>
                <w:color w:val="FFFFFF"/>
                <w:sz w:val="16"/>
              </w:rPr>
              <w:t>Responsibility</w:t>
            </w:r>
          </w:p>
        </w:tc>
      </w:tr>
      <w:tr>
        <w:tc>
          <w:tcPr>
            <w:tcW w:type="dxa" w:w="5184"/>
          </w:tcPr>
          <w:p>
            <w:r>
              <w:rPr>
                <w:sz w:val="16"/>
              </w:rPr>
              <w:t>CDN/WAF</w:t>
            </w:r>
          </w:p>
        </w:tc>
        <w:tc>
          <w:tcPr>
            <w:tcW w:type="dxa" w:w="5184"/>
          </w:tcPr>
          <w:p>
            <w:r>
              <w:rPr>
                <w:sz w:val="16"/>
              </w:rPr>
              <w:t>Edge caching and abuse/DDoS protection.</w:t>
            </w:r>
          </w:p>
        </w:tc>
      </w:tr>
      <w:tr>
        <w:tc>
          <w:tcPr>
            <w:tcW w:type="dxa" w:w="5184"/>
          </w:tcPr>
          <w:p>
            <w:r>
              <w:rPr>
                <w:sz w:val="16"/>
              </w:rPr>
              <w:t>Load Balancer</w:t>
            </w:r>
          </w:p>
        </w:tc>
        <w:tc>
          <w:tcPr>
            <w:tcW w:type="dxa" w:w="5184"/>
          </w:tcPr>
          <w:p>
            <w:r>
              <w:rPr>
                <w:sz w:val="16"/>
              </w:rPr>
              <w:t>Horizontal distribution of stateless instances.</w:t>
            </w:r>
          </w:p>
        </w:tc>
      </w:tr>
      <w:tr>
        <w:tc>
          <w:tcPr>
            <w:tcW w:type="dxa" w:w="5184"/>
          </w:tcPr>
          <w:p>
            <w:r>
              <w:rPr>
                <w:sz w:val="16"/>
              </w:rPr>
              <w:t>API Gateway</w:t>
            </w:r>
          </w:p>
        </w:tc>
        <w:tc>
          <w:tcPr>
            <w:tcW w:type="dxa" w:w="5184"/>
          </w:tcPr>
          <w:p>
            <w:r>
              <w:rPr>
                <w:sz w:val="16"/>
              </w:rPr>
              <w:t>Routing, authentication, authorization and rate limiting.</w:t>
            </w:r>
          </w:p>
        </w:tc>
      </w:tr>
      <w:tr>
        <w:tc>
          <w:tcPr>
            <w:tcW w:type="dxa" w:w="5184"/>
          </w:tcPr>
          <w:p>
            <w:r>
              <w:rPr>
                <w:sz w:val="16"/>
              </w:rPr>
              <w:t>Product/Cart/Sale</w:t>
            </w:r>
          </w:p>
        </w:tc>
        <w:tc>
          <w:tcPr>
            <w:tcW w:type="dxa" w:w="5184"/>
          </w:tcPr>
          <w:p>
            <w:r>
              <w:rPr>
                <w:sz w:val="16"/>
              </w:rPr>
              <w:t>Read-heavy catalogue, cart and promotion operations.</w:t>
            </w:r>
          </w:p>
        </w:tc>
      </w:tr>
      <w:tr>
        <w:tc>
          <w:tcPr>
            <w:tcW w:type="dxa" w:w="5184"/>
          </w:tcPr>
          <w:p>
            <w:r>
              <w:rPr>
                <w:sz w:val="16"/>
              </w:rPr>
              <w:t>Inventory/Reservation</w:t>
            </w:r>
          </w:p>
        </w:tc>
        <w:tc>
          <w:tcPr>
            <w:tcW w:type="dxa" w:w="5184"/>
          </w:tcPr>
          <w:p>
            <w:r>
              <w:rPr>
                <w:sz w:val="16"/>
              </w:rPr>
              <w:t>Only authority for stock mutations.</w:t>
            </w:r>
          </w:p>
        </w:tc>
      </w:tr>
      <w:tr>
        <w:tc>
          <w:tcPr>
            <w:tcW w:type="dxa" w:w="5184"/>
          </w:tcPr>
          <w:p>
            <w:r>
              <w:rPr>
                <w:sz w:val="16"/>
              </w:rPr>
              <w:t>Checkout</w:t>
            </w:r>
          </w:p>
        </w:tc>
        <w:tc>
          <w:tcPr>
            <w:tcW w:type="dxa" w:w="5184"/>
          </w:tcPr>
          <w:p>
            <w:r>
              <w:rPr>
                <w:sz w:val="16"/>
              </w:rPr>
              <w:t>Coordinates reservation and payment initiation.</w:t>
            </w:r>
          </w:p>
        </w:tc>
      </w:tr>
      <w:tr>
        <w:tc>
          <w:tcPr>
            <w:tcW w:type="dxa" w:w="5184"/>
          </w:tcPr>
          <w:p>
            <w:r>
              <w:rPr>
                <w:sz w:val="16"/>
              </w:rPr>
              <w:t>Payment</w:t>
            </w:r>
          </w:p>
        </w:tc>
        <w:tc>
          <w:tcPr>
            <w:tcW w:type="dxa" w:w="5184"/>
          </w:tcPr>
          <w:p>
            <w:r>
              <w:rPr>
                <w:sz w:val="16"/>
              </w:rPr>
              <w:t>Gateway integration, idempotency and reconciliation.</w:t>
            </w:r>
          </w:p>
        </w:tc>
      </w:tr>
      <w:tr>
        <w:tc>
          <w:tcPr>
            <w:tcW w:type="dxa" w:w="5184"/>
          </w:tcPr>
          <w:p>
            <w:r>
              <w:rPr>
                <w:sz w:val="16"/>
              </w:rPr>
              <w:t>Order</w:t>
            </w:r>
          </w:p>
        </w:tc>
        <w:tc>
          <w:tcPr>
            <w:tcW w:type="dxa" w:w="5184"/>
          </w:tcPr>
          <w:p>
            <w:r>
              <w:rPr>
                <w:sz w:val="16"/>
              </w:rPr>
              <w:t>Owns order lifecycle.</w:t>
            </w:r>
          </w:p>
        </w:tc>
      </w:tr>
      <w:tr>
        <w:tc>
          <w:tcPr>
            <w:tcW w:type="dxa" w:w="5184"/>
          </w:tcPr>
          <w:p>
            <w:r>
              <w:rPr>
                <w:sz w:val="16"/>
              </w:rPr>
              <w:t>Message Broker</w:t>
            </w:r>
          </w:p>
        </w:tc>
        <w:tc>
          <w:tcPr>
            <w:tcW w:type="dxa" w:w="5184"/>
          </w:tcPr>
          <w:p>
            <w:r>
              <w:rPr>
                <w:sz w:val="16"/>
              </w:rPr>
              <w:t>Events, retries and asynchronous recovery.</w:t>
            </w:r>
          </w:p>
        </w:tc>
      </w:tr>
      <w:tr>
        <w:tc>
          <w:tcPr>
            <w:tcW w:type="dxa" w:w="5184"/>
          </w:tcPr>
          <w:p>
            <w:r>
              <w:rPr>
                <w:sz w:val="16"/>
              </w:rPr>
              <w:t>SQL Database</w:t>
            </w:r>
          </w:p>
        </w:tc>
        <w:tc>
          <w:tcPr>
            <w:tcW w:type="dxa" w:w="5184"/>
          </w:tcPr>
          <w:p>
            <w:r>
              <w:rPr>
                <w:sz w:val="16"/>
              </w:rPr>
              <w:t>Transactional source of truth.</w:t>
            </w:r>
          </w:p>
        </w:tc>
      </w:tr>
      <w:tr>
        <w:tc>
          <w:tcPr>
            <w:tcW w:type="dxa" w:w="5184"/>
          </w:tcPr>
          <w:p>
            <w:r>
              <w:rPr>
                <w:sz w:val="16"/>
              </w:rPr>
              <w:t>Redis</w:t>
            </w:r>
          </w:p>
        </w:tc>
        <w:tc>
          <w:tcPr>
            <w:tcW w:type="dxa" w:w="5184"/>
          </w:tcPr>
          <w:p>
            <w:r>
              <w:rPr>
                <w:sz w:val="16"/>
              </w:rPr>
              <w:t>Cache and fast idempotency/result lookup; not authoritative inventory.</w:t>
            </w:r>
          </w:p>
        </w:tc>
      </w:tr>
    </w:tbl>
    <w:p/>
    <w:p>
      <w:pPr>
        <w:pStyle w:val="Heading1"/>
      </w:pPr>
      <w:r>
        <w:t>4. Container &amp; Communication Design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tcPr>
          <w:p>
            <w:r>
              <w:rPr>
                <w:b/>
                <w:color w:val="FFFFFF"/>
                <w:sz w:val="16"/>
              </w:rPr>
              <w:t>Interaction</w:t>
            </w:r>
          </w:p>
        </w:tc>
        <w:tc>
          <w:tcPr>
            <w:tcW w:type="dxa" w:w="3456"/>
            <w:shd w:fill="17365D"/>
          </w:tcPr>
          <w:p>
            <w:r>
              <w:rPr>
                <w:b/>
                <w:color w:val="FFFFFF"/>
                <w:sz w:val="16"/>
              </w:rPr>
              <w:t>Mode</w:t>
            </w:r>
          </w:p>
        </w:tc>
        <w:tc>
          <w:tcPr>
            <w:tcW w:type="dxa" w:w="3456"/>
            <w:shd w:fill="17365D"/>
          </w:tcPr>
          <w:p>
            <w:r>
              <w:rPr>
                <w:b/>
                <w:color w:val="FFFFFF"/>
                <w:sz w:val="16"/>
              </w:rPr>
              <w:t>Reason</w:t>
            </w:r>
          </w:p>
        </w:tc>
      </w:tr>
      <w:tr>
        <w:tc>
          <w:tcPr>
            <w:tcW w:type="dxa" w:w="3456"/>
          </w:tcPr>
          <w:p>
            <w:r>
              <w:rPr>
                <w:sz w:val="16"/>
              </w:rPr>
              <w:t>Product read</w:t>
            </w:r>
          </w:p>
        </w:tc>
        <w:tc>
          <w:tcPr>
            <w:tcW w:type="dxa" w:w="3456"/>
          </w:tcPr>
          <w:p>
            <w:r>
              <w:rPr>
                <w:sz w:val="16"/>
              </w:rPr>
              <w:t>Sync</w:t>
            </w:r>
          </w:p>
        </w:tc>
        <w:tc>
          <w:tcPr>
            <w:tcW w:type="dxa" w:w="3456"/>
          </w:tcPr>
          <w:p>
            <w:r>
              <w:rPr>
                <w:sz w:val="16"/>
              </w:rPr>
              <w:t>Customer needs immediate result; cacheable.</w:t>
            </w:r>
          </w:p>
        </w:tc>
      </w:tr>
      <w:tr>
        <w:tc>
          <w:tcPr>
            <w:tcW w:type="dxa" w:w="3456"/>
          </w:tcPr>
          <w:p>
            <w:r>
              <w:rPr>
                <w:sz w:val="16"/>
              </w:rPr>
              <w:t>Reservation decision</w:t>
            </w:r>
          </w:p>
        </w:tc>
        <w:tc>
          <w:tcPr>
            <w:tcW w:type="dxa" w:w="3456"/>
          </w:tcPr>
          <w:p>
            <w:r>
              <w:rPr>
                <w:sz w:val="16"/>
              </w:rPr>
              <w:t>Sync command</w:t>
            </w:r>
          </w:p>
        </w:tc>
        <w:tc>
          <w:tcPr>
            <w:tcW w:type="dxa" w:w="3456"/>
          </w:tcPr>
          <w:p>
            <w:r>
              <w:rPr>
                <w:sz w:val="16"/>
              </w:rPr>
              <w:t>Customer needs reservation outcome.</w:t>
            </w:r>
          </w:p>
        </w:tc>
      </w:tr>
      <w:tr>
        <w:tc>
          <w:tcPr>
            <w:tcW w:type="dxa" w:w="3456"/>
          </w:tcPr>
          <w:p>
            <w:r>
              <w:rPr>
                <w:sz w:val="16"/>
              </w:rPr>
              <w:t>Payment initiation</w:t>
            </w:r>
          </w:p>
        </w:tc>
        <w:tc>
          <w:tcPr>
            <w:tcW w:type="dxa" w:w="3456"/>
          </w:tcPr>
          <w:p>
            <w:r>
              <w:rPr>
                <w:sz w:val="16"/>
              </w:rPr>
              <w:t>Sync</w:t>
            </w:r>
          </w:p>
        </w:tc>
        <w:tc>
          <w:tcPr>
            <w:tcW w:type="dxa" w:w="3456"/>
          </w:tcPr>
          <w:p>
            <w:r>
              <w:rPr>
                <w:sz w:val="16"/>
              </w:rPr>
              <w:t>Checkout needs provider initiation/result.</w:t>
            </w:r>
          </w:p>
        </w:tc>
      </w:tr>
      <w:tr>
        <w:tc>
          <w:tcPr>
            <w:tcW w:type="dxa" w:w="3456"/>
          </w:tcPr>
          <w:p>
            <w:r>
              <w:rPr>
                <w:sz w:val="16"/>
              </w:rPr>
              <w:t>PaymentSucceeded → Order</w:t>
            </w:r>
          </w:p>
        </w:tc>
        <w:tc>
          <w:tcPr>
            <w:tcW w:type="dxa" w:w="3456"/>
          </w:tcPr>
          <w:p>
            <w:r>
              <w:rPr>
                <w:sz w:val="16"/>
              </w:rPr>
              <w:t>Async</w:t>
            </w:r>
          </w:p>
        </w:tc>
        <w:tc>
          <w:tcPr>
            <w:tcW w:type="dxa" w:w="3456"/>
          </w:tcPr>
          <w:p>
            <w:r>
              <w:rPr>
                <w:sz w:val="16"/>
              </w:rPr>
              <w:t>Decouples services and enables recovery.</w:t>
            </w:r>
          </w:p>
        </w:tc>
      </w:tr>
      <w:tr>
        <w:tc>
          <w:tcPr>
            <w:tcW w:type="dxa" w:w="3456"/>
          </w:tcPr>
          <w:p>
            <w:r>
              <w:rPr>
                <w:sz w:val="16"/>
              </w:rPr>
              <w:t>Reservation expiry</w:t>
            </w:r>
          </w:p>
        </w:tc>
        <w:tc>
          <w:tcPr>
            <w:tcW w:type="dxa" w:w="3456"/>
          </w:tcPr>
          <w:p>
            <w:r>
              <w:rPr>
                <w:sz w:val="16"/>
              </w:rPr>
              <w:t>Async</w:t>
            </w:r>
          </w:p>
        </w:tc>
        <w:tc>
          <w:tcPr>
            <w:tcW w:type="dxa" w:w="3456"/>
          </w:tcPr>
          <w:p>
            <w:r>
              <w:rPr>
                <w:sz w:val="16"/>
              </w:rPr>
              <w:t>Background lifecycle work.</w:t>
            </w:r>
          </w:p>
        </w:tc>
      </w:tr>
      <w:tr>
        <w:tc>
          <w:tcPr>
            <w:tcW w:type="dxa" w:w="3456"/>
          </w:tcPr>
          <w:p>
            <w:r>
              <w:rPr>
                <w:sz w:val="16"/>
              </w:rPr>
              <w:t>Notifications/fulfilment</w:t>
            </w:r>
          </w:p>
        </w:tc>
        <w:tc>
          <w:tcPr>
            <w:tcW w:type="dxa" w:w="3456"/>
          </w:tcPr>
          <w:p>
            <w:r>
              <w:rPr>
                <w:sz w:val="16"/>
              </w:rPr>
              <w:t>Async</w:t>
            </w:r>
          </w:p>
        </w:tc>
        <w:tc>
          <w:tcPr>
            <w:tcW w:type="dxa" w:w="3456"/>
          </w:tcPr>
          <w:p>
            <w:r>
              <w:rPr>
                <w:sz w:val="16"/>
              </w:rPr>
              <w:t>Not required to block checkout.</w:t>
            </w:r>
          </w:p>
        </w:tc>
      </w:tr>
    </w:tbl>
    <w:p/>
    <w:p>
      <w:pPr>
        <w:pStyle w:val="Heading1"/>
      </w:pPr>
      <w:r>
        <w:t>5. Phase II — High Concurrency &amp; Inventory Reservation</w:t>
      </w:r>
    </w:p>
    <w:p>
      <w:pPr>
        <w:jc w:val="center"/>
      </w:pPr>
      <w:r>
        <w:drawing>
          <wp:inline xmlns:a="http://schemas.openxmlformats.org/drawingml/2006/main" xmlns:pic="http://schemas.openxmlformats.org/drawingml/2006/picture">
            <wp:extent cx="6217920" cy="3345653"/>
            <wp:docPr id="3" name="Picture 3"/>
            <wp:cNvGraphicFramePr>
              <a:graphicFrameLocks noChangeAspect="1"/>
            </wp:cNvGraphicFramePr>
            <a:graphic>
              <a:graphicData uri="http://schemas.openxmlformats.org/drawingml/2006/picture">
                <pic:pic>
                  <pic:nvPicPr>
                    <pic:cNvPr id="0" name="03_inventory_concurrency.png"/>
                    <pic:cNvPicPr/>
                  </pic:nvPicPr>
                  <pic:blipFill>
                    <a:blip r:embed="rId11"/>
                    <a:stretch>
                      <a:fillRect/>
                    </a:stretch>
                  </pic:blipFill>
                  <pic:spPr>
                    <a:xfrm>
                      <a:off x="0" y="0"/>
                      <a:ext cx="6217920" cy="3345653"/>
                    </a:xfrm>
                    <a:prstGeom prst="rect"/>
                  </pic:spPr>
                </pic:pic>
              </a:graphicData>
            </a:graphic>
          </wp:inline>
        </w:drawing>
      </w:r>
    </w:p>
    <w:p>
      <w:r>
        <w:t>Figure 3 — Controlled contention and inventory reservation.</w:t>
      </w:r>
    </w:p>
    <w:p>
      <w:pPr>
        <w:pStyle w:val="ListBullet"/>
      </w:pPr>
      <w:r>
        <w:t>Every mutating reservation request carries an idempotency key.</w:t>
      </w:r>
    </w:p>
    <w:p>
      <w:pPr>
        <w:pStyle w:val="ListBullet"/>
      </w:pPr>
      <w:r>
        <w:t>Reservation commands are queued/partitioned by product/SKU to control hot-row contention.</w:t>
      </w:r>
    </w:p>
    <w:p>
      <w:pPr>
        <w:pStyle w:val="ListBullet"/>
      </w:pPr>
      <w:r>
        <w:t>Inventory worker executes a short SQL transaction.</w:t>
      </w:r>
    </w:p>
    <w:p>
      <w:pPr>
        <w:pStyle w:val="ListBullet"/>
      </w:pPr>
      <w:r>
        <w:t>Atomic conditional update succeeds only when available_quantity &gt;= requested quantity.</w:t>
      </w:r>
    </w:p>
    <w:p>
      <w:pPr>
        <w:pStyle w:val="ListBullet"/>
      </w:pPr>
      <w:r>
        <w:t>Reservation is created in the same transaction.</w:t>
      </w:r>
    </w:p>
    <w:p>
      <w:pPr>
        <w:pStyle w:val="ListBullet"/>
      </w:pPr>
      <w:r>
        <w:t>Zero affected rows means OUT_OF_STOCK / RESERVATION_FAILED.</w:t>
      </w:r>
    </w:p>
    <w:p>
      <w:pPr>
        <w:pStyle w:val="ListBullet"/>
      </w:pPr>
      <w:r>
        <w:t>Expired or failed reservations release inventory transactionally.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Pr>
          <w:p>
            <w:r>
              <w:rPr>
                <w:b/>
                <w:color w:val="FFFFFF"/>
                <w:sz w:val="16"/>
              </w:rPr>
              <w:t>Concurrency approach</w:t>
            </w:r>
          </w:p>
        </w:tc>
        <w:tc>
          <w:tcPr>
            <w:tcW w:type="dxa" w:w="2592"/>
            <w:shd w:fill="17365D"/>
          </w:tcPr>
          <w:p>
            <w:r>
              <w:rPr>
                <w:b/>
                <w:color w:val="FFFFFF"/>
                <w:sz w:val="16"/>
              </w:rPr>
              <w:t>Strength</w:t>
            </w:r>
          </w:p>
        </w:tc>
        <w:tc>
          <w:tcPr>
            <w:tcW w:type="dxa" w:w="2592"/>
            <w:shd w:fill="17365D"/>
          </w:tcPr>
          <w:p>
            <w:r>
              <w:rPr>
                <w:b/>
                <w:color w:val="FFFFFF"/>
                <w:sz w:val="16"/>
              </w:rPr>
              <w:t>Weakness</w:t>
            </w:r>
          </w:p>
        </w:tc>
        <w:tc>
          <w:tcPr>
            <w:tcW w:type="dxa" w:w="2592"/>
            <w:shd w:fill="17365D"/>
          </w:tcPr>
          <w:p>
            <w:r>
              <w:rPr>
                <w:b/>
                <w:color w:val="FFFFFF"/>
                <w:sz w:val="16"/>
              </w:rPr>
              <w:t>Decision</w:t>
            </w:r>
          </w:p>
        </w:tc>
      </w:tr>
      <w:tr>
        <w:tc>
          <w:tcPr>
            <w:tcW w:type="dxa" w:w="2592"/>
          </w:tcPr>
          <w:p>
            <w:r>
              <w:rPr>
                <w:sz w:val="16"/>
              </w:rPr>
              <w:t>Optimistic locking</w:t>
            </w:r>
          </w:p>
        </w:tc>
        <w:tc>
          <w:tcPr>
            <w:tcW w:type="dxa" w:w="2592"/>
          </w:tcPr>
          <w:p>
            <w:r>
              <w:rPr>
                <w:sz w:val="16"/>
              </w:rPr>
              <w:t>Simple version check</w:t>
            </w:r>
          </w:p>
        </w:tc>
        <w:tc>
          <w:tcPr>
            <w:tcW w:type="dxa" w:w="2592"/>
          </w:tcPr>
          <w:p>
            <w:r>
              <w:rPr>
                <w:sz w:val="16"/>
              </w:rPr>
              <w:t>Hot SKU causes retries</w:t>
            </w:r>
          </w:p>
        </w:tc>
        <w:tc>
          <w:tcPr>
            <w:tcW w:type="dxa" w:w="2592"/>
          </w:tcPr>
          <w:p>
            <w:r>
              <w:rPr>
                <w:sz w:val="16"/>
              </w:rPr>
              <w:t>Alternative</w:t>
            </w:r>
          </w:p>
        </w:tc>
      </w:tr>
      <w:tr>
        <w:tc>
          <w:tcPr>
            <w:tcW w:type="dxa" w:w="2592"/>
          </w:tcPr>
          <w:p>
            <w:r>
              <w:rPr>
                <w:sz w:val="16"/>
              </w:rPr>
              <w:t>Pessimistic locking</w:t>
            </w:r>
          </w:p>
        </w:tc>
        <w:tc>
          <w:tcPr>
            <w:tcW w:type="dxa" w:w="2592"/>
          </w:tcPr>
          <w:p>
            <w:r>
              <w:rPr>
                <w:sz w:val="16"/>
              </w:rPr>
              <w:t>Simple serialization</w:t>
            </w:r>
          </w:p>
        </w:tc>
        <w:tc>
          <w:tcPr>
            <w:tcW w:type="dxa" w:w="2592"/>
          </w:tcPr>
          <w:p>
            <w:r>
              <w:rPr>
                <w:sz w:val="16"/>
              </w:rPr>
              <w:t>Hot-row lock contention</w:t>
            </w:r>
          </w:p>
        </w:tc>
        <w:tc>
          <w:tcPr>
            <w:tcW w:type="dxa" w:w="2592"/>
          </w:tcPr>
          <w:p>
            <w:r>
              <w:rPr>
                <w:sz w:val="16"/>
              </w:rPr>
              <w:t>Alternative</w:t>
            </w:r>
          </w:p>
        </w:tc>
      </w:tr>
      <w:tr>
        <w:tc>
          <w:tcPr>
            <w:tcW w:type="dxa" w:w="2592"/>
          </w:tcPr>
          <w:p>
            <w:r>
              <w:rPr>
                <w:sz w:val="16"/>
              </w:rPr>
              <w:t>Atomic update + controlled queue</w:t>
            </w:r>
          </w:p>
        </w:tc>
        <w:tc>
          <w:tcPr>
            <w:tcW w:type="dxa" w:w="2592"/>
          </w:tcPr>
          <w:p>
            <w:r>
              <w:rPr>
                <w:sz w:val="16"/>
              </w:rPr>
              <w:t>Short transaction + controlled contention</w:t>
            </w:r>
          </w:p>
        </w:tc>
        <w:tc>
          <w:tcPr>
            <w:tcW w:type="dxa" w:w="2592"/>
          </w:tcPr>
          <w:p>
            <w:r>
              <w:rPr>
                <w:sz w:val="16"/>
              </w:rPr>
              <w:t>Queue/idempotency complexity</w:t>
            </w:r>
          </w:p>
        </w:tc>
        <w:tc>
          <w:tcPr>
            <w:tcW w:type="dxa" w:w="2592"/>
          </w:tcPr>
          <w:p>
            <w:r>
              <w:rPr>
                <w:sz w:val="16"/>
              </w:rPr>
              <w:t>RECOMMENDED</w:t>
            </w:r>
          </w:p>
        </w:tc>
      </w:tr>
    </w:tbl>
    <w:p/>
    <w:p>
      <w:pPr>
        <w:pStyle w:val="Heading1"/>
      </w:pPr>
      <w:r>
        <w:t>6. Database / ER Design</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Entity</w:t>
            </w:r>
          </w:p>
        </w:tc>
        <w:tc>
          <w:tcPr>
            <w:tcW w:type="dxa" w:w="5184"/>
            <w:shd w:fill="17365D"/>
          </w:tcPr>
          <w:p>
            <w:r>
              <w:rPr>
                <w:b/>
                <w:color w:val="FFFFFF"/>
                <w:sz w:val="16"/>
              </w:rPr>
              <w:t>Important fields / constraints</w:t>
            </w:r>
          </w:p>
        </w:tc>
      </w:tr>
      <w:tr>
        <w:tc>
          <w:tcPr>
            <w:tcW w:type="dxa" w:w="5184"/>
          </w:tcPr>
          <w:p>
            <w:r>
              <w:rPr>
                <w:sz w:val="16"/>
              </w:rPr>
              <w:t>CUSTOMER</w:t>
            </w:r>
          </w:p>
        </w:tc>
        <w:tc>
          <w:tcPr>
            <w:tcW w:type="dxa" w:w="5184"/>
          </w:tcPr>
          <w:p>
            <w:r>
              <w:rPr>
                <w:sz w:val="16"/>
              </w:rPr>
              <w:t>customer_id</w:t>
            </w:r>
          </w:p>
        </w:tc>
      </w:tr>
      <w:tr>
        <w:tc>
          <w:tcPr>
            <w:tcW w:type="dxa" w:w="5184"/>
          </w:tcPr>
          <w:p>
            <w:r>
              <w:rPr>
                <w:sz w:val="16"/>
              </w:rPr>
              <w:t>PRODUCT</w:t>
            </w:r>
          </w:p>
        </w:tc>
        <w:tc>
          <w:tcPr>
            <w:tcW w:type="dxa" w:w="5184"/>
          </w:tcPr>
          <w:p>
            <w:r>
              <w:rPr>
                <w:sz w:val="16"/>
              </w:rPr>
              <w:t>product_id, category_id</w:t>
            </w:r>
          </w:p>
        </w:tc>
      </w:tr>
      <w:tr>
        <w:tc>
          <w:tcPr>
            <w:tcW w:type="dxa" w:w="5184"/>
          </w:tcPr>
          <w:p>
            <w:r>
              <w:rPr>
                <w:sz w:val="16"/>
              </w:rPr>
              <w:t>INVENTORY</w:t>
            </w:r>
          </w:p>
        </w:tc>
        <w:tc>
          <w:tcPr>
            <w:tcW w:type="dxa" w:w="5184"/>
          </w:tcPr>
          <w:p>
            <w:r>
              <w:rPr>
                <w:sz w:val="16"/>
              </w:rPr>
              <w:t>inventory_id, product_id, available_quantity, reserved_quantity, sold_quantity, version, updated_at</w:t>
            </w:r>
          </w:p>
        </w:tc>
      </w:tr>
      <w:tr>
        <w:tc>
          <w:tcPr>
            <w:tcW w:type="dxa" w:w="5184"/>
          </w:tcPr>
          <w:p>
            <w:r>
              <w:rPr>
                <w:sz w:val="16"/>
              </w:rPr>
              <w:t>INVENTORY_RESERVATION</w:t>
            </w:r>
          </w:p>
        </w:tc>
        <w:tc>
          <w:tcPr>
            <w:tcW w:type="dxa" w:w="5184"/>
          </w:tcPr>
          <w:p>
            <w:r>
              <w:rPr>
                <w:sz w:val="16"/>
              </w:rPr>
              <w:t>reservation_id, product_id, quantity, status, expires_at, idempotency_key; unique idempotency key</w:t>
            </w:r>
          </w:p>
        </w:tc>
      </w:tr>
      <w:tr>
        <w:tc>
          <w:tcPr>
            <w:tcW w:type="dxa" w:w="5184"/>
          </w:tcPr>
          <w:p>
            <w:r>
              <w:rPr>
                <w:sz w:val="16"/>
              </w:rPr>
              <w:t>CART / CART_ITEM</w:t>
            </w:r>
          </w:p>
        </w:tc>
        <w:tc>
          <w:tcPr>
            <w:tcW w:type="dxa" w:w="5184"/>
          </w:tcPr>
          <w:p>
            <w:r>
              <w:rPr>
                <w:sz w:val="16"/>
              </w:rPr>
              <w:t>cart_id, customer_id, product_id, quantity</w:t>
            </w:r>
          </w:p>
        </w:tc>
      </w:tr>
      <w:tr>
        <w:tc>
          <w:tcPr>
            <w:tcW w:type="dxa" w:w="5184"/>
          </w:tcPr>
          <w:p>
            <w:r>
              <w:rPr>
                <w:sz w:val="16"/>
              </w:rPr>
              <w:t>ORDER / ORDER_ITEM</w:t>
            </w:r>
          </w:p>
        </w:tc>
        <w:tc>
          <w:tcPr>
            <w:tcW w:type="dxa" w:w="5184"/>
          </w:tcPr>
          <w:p>
            <w:r>
              <w:rPr>
                <w:sz w:val="16"/>
              </w:rPr>
              <w:t>order_id, customer_id, reservation_id, payment_id, status, line items</w:t>
            </w:r>
          </w:p>
        </w:tc>
      </w:tr>
      <w:tr>
        <w:tc>
          <w:tcPr>
            <w:tcW w:type="dxa" w:w="5184"/>
          </w:tcPr>
          <w:p>
            <w:r>
              <w:rPr>
                <w:sz w:val="16"/>
              </w:rPr>
              <w:t>PAYMENT</w:t>
            </w:r>
          </w:p>
        </w:tc>
        <w:tc>
          <w:tcPr>
            <w:tcW w:type="dxa" w:w="5184"/>
          </w:tcPr>
          <w:p>
            <w:r>
              <w:rPr>
                <w:sz w:val="16"/>
              </w:rPr>
              <w:t>payment_id, order_id, provider_transaction_id, idempotency_key, status; unique provider transaction</w:t>
            </w:r>
          </w:p>
        </w:tc>
      </w:tr>
      <w:tr>
        <w:tc>
          <w:tcPr>
            <w:tcW w:type="dxa" w:w="5184"/>
          </w:tcPr>
          <w:p>
            <w:r>
              <w:rPr>
                <w:sz w:val="16"/>
              </w:rPr>
              <w:t>SHIPMENT</w:t>
            </w:r>
          </w:p>
        </w:tc>
        <w:tc>
          <w:tcPr>
            <w:tcW w:type="dxa" w:w="5184"/>
          </w:tcPr>
          <w:p>
            <w:r>
              <w:rPr>
                <w:sz w:val="16"/>
              </w:rPr>
              <w:t>shipment_id, order_id, tracking/status</w:t>
            </w:r>
          </w:p>
        </w:tc>
      </w:tr>
      <w:tr>
        <w:tc>
          <w:tcPr>
            <w:tcW w:type="dxa" w:w="5184"/>
          </w:tcPr>
          <w:p>
            <w:r>
              <w:rPr>
                <w:sz w:val="16"/>
              </w:rPr>
              <w:t>NOTIFICATION</w:t>
            </w:r>
          </w:p>
        </w:tc>
        <w:tc>
          <w:tcPr>
            <w:tcW w:type="dxa" w:w="5184"/>
          </w:tcPr>
          <w:p>
            <w:r>
              <w:rPr>
                <w:sz w:val="16"/>
              </w:rPr>
              <w:t>notification_id, order_id/customer_id, type, status</w:t>
            </w:r>
          </w:p>
        </w:tc>
      </w:tr>
      <w:tr>
        <w:tc>
          <w:tcPr>
            <w:tcW w:type="dxa" w:w="5184"/>
          </w:tcPr>
          <w:p>
            <w:r>
              <w:rPr>
                <w:sz w:val="16"/>
              </w:rPr>
              <w:t>SALE / DEAL / COUPON</w:t>
            </w:r>
          </w:p>
        </w:tc>
        <w:tc>
          <w:tcPr>
            <w:tcW w:type="dxa" w:w="5184"/>
          </w:tcPr>
          <w:p>
            <w:r>
              <w:rPr>
                <w:sz w:val="16"/>
              </w:rPr>
              <w:t>promotion rules</w:t>
            </w:r>
          </w:p>
        </w:tc>
      </w:tr>
      <w:tr>
        <w:tc>
          <w:tcPr>
            <w:tcW w:type="dxa" w:w="5184"/>
          </w:tcPr>
          <w:p>
            <w:r>
              <w:rPr>
                <w:sz w:val="16"/>
              </w:rPr>
              <w:t>OUTBOX_EVENT</w:t>
            </w:r>
          </w:p>
        </w:tc>
        <w:tc>
          <w:tcPr>
            <w:tcW w:type="dxa" w:w="5184"/>
          </w:tcPr>
          <w:p>
            <w:r>
              <w:rPr>
                <w:sz w:val="16"/>
              </w:rPr>
              <w:t>event_id, aggregate_id, event_type, payload, processing status</w:t>
            </w:r>
          </w:p>
        </w:tc>
      </w:tr>
    </w:tbl>
    <w:p/>
    <w:p>
      <w:r>
        <w:t>Database requirements include primary/foreign keys, indexes, constraints, transaction boundaries, concurrency control, consistency and audit information.</w:t>
      </w:r>
    </w:p>
    <w:p>
      <w:pPr>
        <w:pStyle w:val="Heading1"/>
      </w:pPr>
      <w:r>
        <w:t>7. Purchase / Reservation Sequence</w:t>
      </w:r>
    </w:p>
    <w:p>
      <w:pPr>
        <w:jc w:val="center"/>
      </w:pPr>
      <w:r>
        <w:drawing>
          <wp:inline xmlns:a="http://schemas.openxmlformats.org/drawingml/2006/main" xmlns:pic="http://schemas.openxmlformats.org/drawingml/2006/picture">
            <wp:extent cx="6217920" cy="3607033"/>
            <wp:docPr id="4" name="Picture 4"/>
            <wp:cNvGraphicFramePr>
              <a:graphicFrameLocks noChangeAspect="1"/>
            </wp:cNvGraphicFramePr>
            <a:graphic>
              <a:graphicData uri="http://schemas.openxmlformats.org/drawingml/2006/picture">
                <pic:pic>
                  <pic:nvPicPr>
                    <pic:cNvPr id="0" name="04_reservation_sequence.png"/>
                    <pic:cNvPicPr/>
                  </pic:nvPicPr>
                  <pic:blipFill>
                    <a:blip r:embed="rId12"/>
                    <a:stretch>
                      <a:fillRect/>
                    </a:stretch>
                  </pic:blipFill>
                  <pic:spPr>
                    <a:xfrm>
                      <a:off x="0" y="0"/>
                      <a:ext cx="6217920" cy="3607033"/>
                    </a:xfrm>
                    <a:prstGeom prst="rect"/>
                  </pic:spPr>
                </pic:pic>
              </a:graphicData>
            </a:graphic>
          </wp:inline>
        </w:drawing>
      </w:r>
    </w:p>
    <w:p>
      <w:r>
        <w:t>Figure 4 — Reservation sequence. The database transaction is the final correctness boundary.</w:t>
      </w:r>
    </w:p>
    <w:p>
      <w:pPr>
        <w:pStyle w:val="Heading1"/>
      </w:pPr>
      <w:r>
        <w:t>8. Phase III — Payment Reliability</w:t>
      </w:r>
    </w:p>
    <w:p>
      <w:pPr>
        <w:jc w:val="center"/>
      </w:pPr>
      <w:r>
        <w:drawing>
          <wp:inline xmlns:a="http://schemas.openxmlformats.org/drawingml/2006/main" xmlns:pic="http://schemas.openxmlformats.org/drawingml/2006/picture">
            <wp:extent cx="6217920" cy="4129791"/>
            <wp:docPr id="5" name="Picture 5"/>
            <wp:cNvGraphicFramePr>
              <a:graphicFrameLocks noChangeAspect="1"/>
            </wp:cNvGraphicFramePr>
            <a:graphic>
              <a:graphicData uri="http://schemas.openxmlformats.org/drawingml/2006/picture">
                <pic:pic>
                  <pic:nvPicPr>
                    <pic:cNvPr id="0" name="05_payment_order_sequence.png"/>
                    <pic:cNvPicPr/>
                  </pic:nvPicPr>
                  <pic:blipFill>
                    <a:blip r:embed="rId13"/>
                    <a:stretch>
                      <a:fillRect/>
                    </a:stretch>
                  </pic:blipFill>
                  <pic:spPr>
                    <a:xfrm>
                      <a:off x="0" y="0"/>
                      <a:ext cx="6217920" cy="412979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Scenario</w:t>
            </w:r>
          </w:p>
        </w:tc>
        <w:tc>
          <w:tcPr>
            <w:tcW w:type="dxa" w:w="5184"/>
            <w:shd w:fill="17365D"/>
          </w:tcPr>
          <w:p>
            <w:r>
              <w:rPr>
                <w:b/>
                <w:color w:val="FFFFFF"/>
                <w:sz w:val="16"/>
              </w:rPr>
              <w:t>Required response</w:t>
            </w:r>
          </w:p>
        </w:tc>
      </w:tr>
      <w:tr>
        <w:tc>
          <w:tcPr>
            <w:tcW w:type="dxa" w:w="5184"/>
          </w:tcPr>
          <w:p>
            <w:r>
              <w:rPr>
                <w:sz w:val="16"/>
              </w:rPr>
              <w:t>Payment succeeds</w:t>
            </w:r>
          </w:p>
        </w:tc>
        <w:tc>
          <w:tcPr>
            <w:tcW w:type="dxa" w:w="5184"/>
          </w:tcPr>
          <w:p>
            <w:r>
              <w:rPr>
                <w:sz w:val="16"/>
              </w:rPr>
              <w:t>Persist success and trigger order creation.</w:t>
            </w:r>
          </w:p>
        </w:tc>
      </w:tr>
      <w:tr>
        <w:tc>
          <w:tcPr>
            <w:tcW w:type="dxa" w:w="5184"/>
          </w:tcPr>
          <w:p>
            <w:r>
              <w:rPr>
                <w:sz w:val="16"/>
              </w:rPr>
              <w:t>Payment fails</w:t>
            </w:r>
          </w:p>
        </w:tc>
        <w:tc>
          <w:tcPr>
            <w:tcW w:type="dxa" w:w="5184"/>
          </w:tcPr>
          <w:p>
            <w:r>
              <w:rPr>
                <w:sz w:val="16"/>
              </w:rPr>
              <w:t>Mark failure and release reservation.</w:t>
            </w:r>
          </w:p>
        </w:tc>
      </w:tr>
      <w:tr>
        <w:tc>
          <w:tcPr>
            <w:tcW w:type="dxa" w:w="5184"/>
          </w:tcPr>
          <w:p>
            <w:r>
              <w:rPr>
                <w:sz w:val="16"/>
              </w:rPr>
              <w:t>Payment timeout</w:t>
            </w:r>
          </w:p>
        </w:tc>
        <w:tc>
          <w:tcPr>
            <w:tcW w:type="dxa" w:w="5184"/>
          </w:tcPr>
          <w:p>
            <w:r>
              <w:rPr>
                <w:sz w:val="16"/>
              </w:rPr>
              <w:t>Reconcile provider status before retry; never blindly charge again.</w:t>
            </w:r>
          </w:p>
        </w:tc>
      </w:tr>
      <w:tr>
        <w:tc>
          <w:tcPr>
            <w:tcW w:type="dxa" w:w="5184"/>
          </w:tcPr>
          <w:p>
            <w:r>
              <w:rPr>
                <w:sz w:val="16"/>
              </w:rPr>
              <w:t>Duplicate payment</w:t>
            </w:r>
          </w:p>
        </w:tc>
        <w:tc>
          <w:tcPr>
            <w:tcW w:type="dxa" w:w="5184"/>
          </w:tcPr>
          <w:p>
            <w:r>
              <w:rPr>
                <w:sz w:val="16"/>
              </w:rPr>
              <w:t>Idempotency key + unique transaction reference.</w:t>
            </w:r>
          </w:p>
        </w:tc>
      </w:tr>
      <w:tr>
        <w:tc>
          <w:tcPr>
            <w:tcW w:type="dxa" w:w="5184"/>
          </w:tcPr>
          <w:p>
            <w:r>
              <w:rPr>
                <w:sz w:val="16"/>
              </w:rPr>
              <w:t>Payment succeeds; Order Service fails</w:t>
            </w:r>
          </w:p>
        </w:tc>
        <w:tc>
          <w:tcPr>
            <w:tcW w:type="dxa" w:w="5184"/>
          </w:tcPr>
          <w:p>
            <w:r>
              <w:rPr>
                <w:sz w:val="16"/>
              </w:rPr>
              <w:t>Durable PaymentSucceeded event + retry/reconciliation + idempotent order creation.</w:t>
            </w:r>
          </w:p>
        </w:tc>
      </w:tr>
      <w:tr>
        <w:tc>
          <w:tcPr>
            <w:tcW w:type="dxa" w:w="5184"/>
          </w:tcPr>
          <w:p>
            <w:r>
              <w:rPr>
                <w:sz w:val="16"/>
              </w:rPr>
              <w:t>Gateway unstable</w:t>
            </w:r>
          </w:p>
        </w:tc>
        <w:tc>
          <w:tcPr>
            <w:tcW w:type="dxa" w:w="5184"/>
          </w:tcPr>
          <w:p>
            <w:r>
              <w:rPr>
                <w:sz w:val="16"/>
              </w:rPr>
              <w:t>Circuit breaker and safe pending/reconciliation path.</w:t>
            </w:r>
          </w:p>
        </w:tc>
      </w:tr>
    </w:tbl>
    <w:p/>
    <w:p>
      <w:pPr>
        <w:pStyle w:val="Heading1"/>
      </w:pPr>
      <w:r>
        <w:t>9. Order Lifecycle &amp; State Design</w:t>
      </w:r>
    </w:p>
    <w:p>
      <w:pPr>
        <w:jc w:val="center"/>
      </w:pPr>
      <w:r>
        <w:drawing>
          <wp:inline xmlns:a="http://schemas.openxmlformats.org/drawingml/2006/main" xmlns:pic="http://schemas.openxmlformats.org/drawingml/2006/picture">
            <wp:extent cx="6217920" cy="2979723"/>
            <wp:docPr id="6" name="Picture 6"/>
            <wp:cNvGraphicFramePr>
              <a:graphicFrameLocks noChangeAspect="1"/>
            </wp:cNvGraphicFramePr>
            <a:graphic>
              <a:graphicData uri="http://schemas.openxmlformats.org/drawingml/2006/picture">
                <pic:pic>
                  <pic:nvPicPr>
                    <pic:cNvPr id="0" name="06_state_models.png"/>
                    <pic:cNvPicPr/>
                  </pic:nvPicPr>
                  <pic:blipFill>
                    <a:blip r:embed="rId14"/>
                    <a:stretch>
                      <a:fillRect/>
                    </a:stretch>
                  </pic:blipFill>
                  <pic:spPr>
                    <a:xfrm>
                      <a:off x="0" y="0"/>
                      <a:ext cx="6217920" cy="2979723"/>
                    </a:xfrm>
                    <a:prstGeom prst="rect"/>
                  </pic:spPr>
                </pic:pic>
              </a:graphicData>
            </a:graphic>
          </wp:inline>
        </w:drawing>
      </w:r>
    </w:p>
    <w:p>
      <w:r>
        <w:t>Reservation: AVAILABLE → RESERVED → PAYMENT_PENDING → CONFIRMED → SOLD. Failure: RESERVED → PAYMENT_FAILED/TIMEOUT → RELEASED.</w:t>
      </w:r>
    </w:p>
    <w:p>
      <w:r>
        <w:t>Order: CREATED → PAYMENT_PENDING → CONFIRMED → PROCESSING → SHIPPED → OUT_FOR_DELIVERY → DELIVERED.</w:t>
      </w:r>
    </w:p>
    <w:p>
      <w:pPr>
        <w:pStyle w:val="Heading1"/>
      </w:pPr>
      <w:r>
        <w:t>10. API Specification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Pr>
          <w:p>
            <w:r>
              <w:rPr>
                <w:b/>
                <w:color w:val="FFFFFF"/>
                <w:sz w:val="16"/>
              </w:rPr>
              <w:t>Method</w:t>
            </w:r>
          </w:p>
        </w:tc>
        <w:tc>
          <w:tcPr>
            <w:tcW w:type="dxa" w:w="2592"/>
            <w:shd w:fill="17365D"/>
          </w:tcPr>
          <w:p>
            <w:r>
              <w:rPr>
                <w:b/>
                <w:color w:val="FFFFFF"/>
                <w:sz w:val="16"/>
              </w:rPr>
              <w:t>Endpoint</w:t>
            </w:r>
          </w:p>
        </w:tc>
        <w:tc>
          <w:tcPr>
            <w:tcW w:type="dxa" w:w="2592"/>
            <w:shd w:fill="17365D"/>
          </w:tcPr>
          <w:p>
            <w:r>
              <w:rPr>
                <w:b/>
                <w:color w:val="FFFFFF"/>
                <w:sz w:val="16"/>
              </w:rPr>
              <w:t>Purpose</w:t>
            </w:r>
          </w:p>
        </w:tc>
        <w:tc>
          <w:tcPr>
            <w:tcW w:type="dxa" w:w="2592"/>
            <w:shd w:fill="17365D"/>
          </w:tcPr>
          <w:p>
            <w:r>
              <w:rPr>
                <w:b/>
                <w:color w:val="FFFFFF"/>
                <w:sz w:val="16"/>
              </w:rPr>
              <w:t>Idempotency</w:t>
            </w:r>
          </w:p>
        </w:tc>
      </w:tr>
      <w:tr>
        <w:tc>
          <w:tcPr>
            <w:tcW w:type="dxa" w:w="2592"/>
          </w:tcPr>
          <w:p>
            <w:r>
              <w:rPr>
                <w:sz w:val="16"/>
              </w:rPr>
              <w:t>GET</w:t>
            </w:r>
          </w:p>
        </w:tc>
        <w:tc>
          <w:tcPr>
            <w:tcW w:type="dxa" w:w="2592"/>
          </w:tcPr>
          <w:p>
            <w:r>
              <w:rPr>
                <w:sz w:val="16"/>
              </w:rPr>
              <w:t>/products/{id}</w:t>
            </w:r>
          </w:p>
        </w:tc>
        <w:tc>
          <w:tcPr>
            <w:tcW w:type="dxa" w:w="2592"/>
          </w:tcPr>
          <w:p>
            <w:r>
              <w:rPr>
                <w:sz w:val="16"/>
              </w:rPr>
              <w:t>Product discovery</w:t>
            </w:r>
          </w:p>
        </w:tc>
        <w:tc>
          <w:tcPr>
            <w:tcW w:type="dxa" w:w="2592"/>
          </w:tcPr>
          <w:p>
            <w:r>
              <w:rPr>
                <w:sz w:val="16"/>
              </w:rPr>
              <w:t>No</w:t>
            </w:r>
          </w:p>
        </w:tc>
      </w:tr>
      <w:tr>
        <w:tc>
          <w:tcPr>
            <w:tcW w:type="dxa" w:w="2592"/>
          </w:tcPr>
          <w:p>
            <w:r>
              <w:rPr>
                <w:sz w:val="16"/>
              </w:rPr>
              <w:t>POST</w:t>
            </w:r>
          </w:p>
        </w:tc>
        <w:tc>
          <w:tcPr>
            <w:tcW w:type="dxa" w:w="2592"/>
          </w:tcPr>
          <w:p>
            <w:r>
              <w:rPr>
                <w:sz w:val="16"/>
              </w:rPr>
              <w:t>/reservations</w:t>
            </w:r>
          </w:p>
        </w:tc>
        <w:tc>
          <w:tcPr>
            <w:tcW w:type="dxa" w:w="2592"/>
          </w:tcPr>
          <w:p>
            <w:r>
              <w:rPr>
                <w:sz w:val="16"/>
              </w:rPr>
              <w:t>Reserve stock</w:t>
            </w:r>
          </w:p>
        </w:tc>
        <w:tc>
          <w:tcPr>
            <w:tcW w:type="dxa" w:w="2592"/>
          </w:tcPr>
          <w:p>
            <w:r>
              <w:rPr>
                <w:sz w:val="16"/>
              </w:rPr>
              <w:t>Required</w:t>
            </w:r>
          </w:p>
        </w:tc>
      </w:tr>
      <w:tr>
        <w:tc>
          <w:tcPr>
            <w:tcW w:type="dxa" w:w="2592"/>
          </w:tcPr>
          <w:p>
            <w:r>
              <w:rPr>
                <w:sz w:val="16"/>
              </w:rPr>
              <w:t>GET</w:t>
            </w:r>
          </w:p>
        </w:tc>
        <w:tc>
          <w:tcPr>
            <w:tcW w:type="dxa" w:w="2592"/>
          </w:tcPr>
          <w:p>
            <w:r>
              <w:rPr>
                <w:sz w:val="16"/>
              </w:rPr>
              <w:t>/reservations/{id}</w:t>
            </w:r>
          </w:p>
        </w:tc>
        <w:tc>
          <w:tcPr>
            <w:tcW w:type="dxa" w:w="2592"/>
          </w:tcPr>
          <w:p>
            <w:r>
              <w:rPr>
                <w:sz w:val="16"/>
              </w:rPr>
              <w:t>Reservation status</w:t>
            </w:r>
          </w:p>
        </w:tc>
        <w:tc>
          <w:tcPr>
            <w:tcW w:type="dxa" w:w="2592"/>
          </w:tcPr>
          <w:p>
            <w:r>
              <w:rPr>
                <w:sz w:val="16"/>
              </w:rPr>
              <w:t>No</w:t>
            </w:r>
          </w:p>
        </w:tc>
      </w:tr>
      <w:tr>
        <w:tc>
          <w:tcPr>
            <w:tcW w:type="dxa" w:w="2592"/>
          </w:tcPr>
          <w:p>
            <w:r>
              <w:rPr>
                <w:sz w:val="16"/>
              </w:rPr>
              <w:t>POST</w:t>
            </w:r>
          </w:p>
        </w:tc>
        <w:tc>
          <w:tcPr>
            <w:tcW w:type="dxa" w:w="2592"/>
          </w:tcPr>
          <w:p>
            <w:r>
              <w:rPr>
                <w:sz w:val="16"/>
              </w:rPr>
              <w:t>/checkout</w:t>
            </w:r>
          </w:p>
        </w:tc>
        <w:tc>
          <w:tcPr>
            <w:tcW w:type="dxa" w:w="2592"/>
          </w:tcPr>
          <w:p>
            <w:r>
              <w:rPr>
                <w:sz w:val="16"/>
              </w:rPr>
              <w:t>Start checkout</w:t>
            </w:r>
          </w:p>
        </w:tc>
        <w:tc>
          <w:tcPr>
            <w:tcW w:type="dxa" w:w="2592"/>
          </w:tcPr>
          <w:p>
            <w:r>
              <w:rPr>
                <w:sz w:val="16"/>
              </w:rPr>
              <w:t>Required</w:t>
            </w:r>
          </w:p>
        </w:tc>
      </w:tr>
      <w:tr>
        <w:tc>
          <w:tcPr>
            <w:tcW w:type="dxa" w:w="2592"/>
          </w:tcPr>
          <w:p>
            <w:r>
              <w:rPr>
                <w:sz w:val="16"/>
              </w:rPr>
              <w:t>POST</w:t>
            </w:r>
          </w:p>
        </w:tc>
        <w:tc>
          <w:tcPr>
            <w:tcW w:type="dxa" w:w="2592"/>
          </w:tcPr>
          <w:p>
            <w:r>
              <w:rPr>
                <w:sz w:val="16"/>
              </w:rPr>
              <w:t>/payments/{id}/confirm</w:t>
            </w:r>
          </w:p>
        </w:tc>
        <w:tc>
          <w:tcPr>
            <w:tcW w:type="dxa" w:w="2592"/>
          </w:tcPr>
          <w:p>
            <w:r>
              <w:rPr>
                <w:sz w:val="16"/>
              </w:rPr>
              <w:t>Provider confirmation</w:t>
            </w:r>
          </w:p>
        </w:tc>
        <w:tc>
          <w:tcPr>
            <w:tcW w:type="dxa" w:w="2592"/>
          </w:tcPr>
          <w:p>
            <w:r>
              <w:rPr>
                <w:sz w:val="16"/>
              </w:rPr>
              <w:t>Yes</w:t>
            </w:r>
          </w:p>
        </w:tc>
      </w:tr>
      <w:tr>
        <w:tc>
          <w:tcPr>
            <w:tcW w:type="dxa" w:w="2592"/>
          </w:tcPr>
          <w:p>
            <w:r>
              <w:rPr>
                <w:sz w:val="16"/>
              </w:rPr>
              <w:t>GET</w:t>
            </w:r>
          </w:p>
        </w:tc>
        <w:tc>
          <w:tcPr>
            <w:tcW w:type="dxa" w:w="2592"/>
          </w:tcPr>
          <w:p>
            <w:r>
              <w:rPr>
                <w:sz w:val="16"/>
              </w:rPr>
              <w:t>/payments/{id}</w:t>
            </w:r>
          </w:p>
        </w:tc>
        <w:tc>
          <w:tcPr>
            <w:tcW w:type="dxa" w:w="2592"/>
          </w:tcPr>
          <w:p>
            <w:r>
              <w:rPr>
                <w:sz w:val="16"/>
              </w:rPr>
              <w:t>Payment status</w:t>
            </w:r>
          </w:p>
        </w:tc>
        <w:tc>
          <w:tcPr>
            <w:tcW w:type="dxa" w:w="2592"/>
          </w:tcPr>
          <w:p>
            <w:r>
              <w:rPr>
                <w:sz w:val="16"/>
              </w:rPr>
              <w:t>No</w:t>
            </w:r>
          </w:p>
        </w:tc>
      </w:tr>
      <w:tr>
        <w:tc>
          <w:tcPr>
            <w:tcW w:type="dxa" w:w="2592"/>
          </w:tcPr>
          <w:p>
            <w:r>
              <w:rPr>
                <w:sz w:val="16"/>
              </w:rPr>
              <w:t>POST</w:t>
            </w:r>
          </w:p>
        </w:tc>
        <w:tc>
          <w:tcPr>
            <w:tcW w:type="dxa" w:w="2592"/>
          </w:tcPr>
          <w:p>
            <w:r>
              <w:rPr>
                <w:sz w:val="16"/>
              </w:rPr>
              <w:t>/orders</w:t>
            </w:r>
          </w:p>
        </w:tc>
        <w:tc>
          <w:tcPr>
            <w:tcW w:type="dxa" w:w="2592"/>
          </w:tcPr>
          <w:p>
            <w:r>
              <w:rPr>
                <w:sz w:val="16"/>
              </w:rPr>
              <w:t>Create order</w:t>
            </w:r>
          </w:p>
        </w:tc>
        <w:tc>
          <w:tcPr>
            <w:tcW w:type="dxa" w:w="2592"/>
          </w:tcPr>
          <w:p>
            <w:r>
              <w:rPr>
                <w:sz w:val="16"/>
              </w:rPr>
              <w:t>Required</w:t>
            </w:r>
          </w:p>
        </w:tc>
      </w:tr>
      <w:tr>
        <w:tc>
          <w:tcPr>
            <w:tcW w:type="dxa" w:w="2592"/>
          </w:tcPr>
          <w:p>
            <w:r>
              <w:rPr>
                <w:sz w:val="16"/>
              </w:rPr>
              <w:t>GET</w:t>
            </w:r>
          </w:p>
        </w:tc>
        <w:tc>
          <w:tcPr>
            <w:tcW w:type="dxa" w:w="2592"/>
          </w:tcPr>
          <w:p>
            <w:r>
              <w:rPr>
                <w:sz w:val="16"/>
              </w:rPr>
              <w:t>/orders/{id}</w:t>
            </w:r>
          </w:p>
        </w:tc>
        <w:tc>
          <w:tcPr>
            <w:tcW w:type="dxa" w:w="2592"/>
          </w:tcPr>
          <w:p>
            <w:r>
              <w:rPr>
                <w:sz w:val="16"/>
              </w:rPr>
              <w:t>Order status</w:t>
            </w:r>
          </w:p>
        </w:tc>
        <w:tc>
          <w:tcPr>
            <w:tcW w:type="dxa" w:w="2592"/>
          </w:tcPr>
          <w:p>
            <w:r>
              <w:rPr>
                <w:sz w:val="16"/>
              </w:rPr>
              <w:t>No</w:t>
            </w:r>
          </w:p>
        </w:tc>
      </w:tr>
    </w:tbl>
    <w:p/>
    <w:p>
      <w:pPr>
        <w:pStyle w:val="Heading1"/>
      </w:pPr>
      <w:r>
        <w:t>11. Phase IV — Low-Level Design</w:t>
      </w:r>
    </w:p>
    <w:p>
      <w:r>
        <w:t>The brief requires at least three critical modules, preferably Inventory, Payment and Order.</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Class / Interface</w:t>
            </w:r>
          </w:p>
        </w:tc>
        <w:tc>
          <w:tcPr>
            <w:tcW w:type="dxa" w:w="5184"/>
            <w:shd w:fill="17365D"/>
          </w:tcPr>
          <w:p>
            <w:r>
              <w:rPr>
                <w:b/>
                <w:color w:val="FFFFFF"/>
                <w:sz w:val="16"/>
              </w:rPr>
              <w:t>Responsibility</w:t>
            </w:r>
          </w:p>
        </w:tc>
      </w:tr>
      <w:tr>
        <w:tc>
          <w:tcPr>
            <w:tcW w:type="dxa" w:w="5184"/>
          </w:tcPr>
          <w:p>
            <w:r>
              <w:rPr>
                <w:sz w:val="16"/>
              </w:rPr>
              <w:t>ReservationService</w:t>
            </w:r>
          </w:p>
        </w:tc>
        <w:tc>
          <w:tcPr>
            <w:tcW w:type="dxa" w:w="5184"/>
          </w:tcPr>
          <w:p>
            <w:r>
              <w:rPr>
                <w:sz w:val="16"/>
              </w:rPr>
              <w:t>Reserve, release, confirm.</w:t>
            </w:r>
          </w:p>
        </w:tc>
      </w:tr>
      <w:tr>
        <w:tc>
          <w:tcPr>
            <w:tcW w:type="dxa" w:w="5184"/>
          </w:tcPr>
          <w:p>
            <w:r>
              <w:rPr>
                <w:sz w:val="16"/>
              </w:rPr>
              <w:t>InventoryRepository</w:t>
            </w:r>
          </w:p>
        </w:tc>
        <w:tc>
          <w:tcPr>
            <w:tcW w:type="dxa" w:w="5184"/>
          </w:tcPr>
          <w:p>
            <w:r>
              <w:rPr>
                <w:sz w:val="16"/>
              </w:rPr>
              <w:t>Atomic stock mutation and persistence.</w:t>
            </w:r>
          </w:p>
        </w:tc>
      </w:tr>
      <w:tr>
        <w:tc>
          <w:tcPr>
            <w:tcW w:type="dxa" w:w="5184"/>
          </w:tcPr>
          <w:p>
            <w:r>
              <w:rPr>
                <w:sz w:val="16"/>
              </w:rPr>
              <w:t>PaymentService</w:t>
            </w:r>
          </w:p>
        </w:tc>
        <w:tc>
          <w:tcPr>
            <w:tcW w:type="dxa" w:w="5184"/>
          </w:tcPr>
          <w:p>
            <w:r>
              <w:rPr>
                <w:sz w:val="16"/>
              </w:rPr>
              <w:t>Payment orchestration/reconciliation.</w:t>
            </w:r>
          </w:p>
        </w:tc>
      </w:tr>
      <w:tr>
        <w:tc>
          <w:tcPr>
            <w:tcW w:type="dxa" w:w="5184"/>
          </w:tcPr>
          <w:p>
            <w:r>
              <w:rPr>
                <w:sz w:val="16"/>
              </w:rPr>
              <w:t>PaymentStrategy</w:t>
            </w:r>
          </w:p>
        </w:tc>
        <w:tc>
          <w:tcPr>
            <w:tcW w:type="dxa" w:w="5184"/>
          </w:tcPr>
          <w:p>
            <w:r>
              <w:rPr>
                <w:sz w:val="16"/>
              </w:rPr>
              <w:t>Payment provider abstraction.</w:t>
            </w:r>
          </w:p>
        </w:tc>
      </w:tr>
      <w:tr>
        <w:tc>
          <w:tcPr>
            <w:tcW w:type="dxa" w:w="5184"/>
          </w:tcPr>
          <w:p>
            <w:r>
              <w:rPr>
                <w:sz w:val="16"/>
              </w:rPr>
              <w:t>PaymentGatewayAdapter</w:t>
            </w:r>
          </w:p>
        </w:tc>
        <w:tc>
          <w:tcPr>
            <w:tcW w:type="dxa" w:w="5184"/>
          </w:tcPr>
          <w:p>
            <w:r>
              <w:rPr>
                <w:sz w:val="16"/>
              </w:rPr>
              <w:t>Adapts external provider API.</w:t>
            </w:r>
          </w:p>
        </w:tc>
      </w:tr>
      <w:tr>
        <w:tc>
          <w:tcPr>
            <w:tcW w:type="dxa" w:w="5184"/>
          </w:tcPr>
          <w:p>
            <w:r>
              <w:rPr>
                <w:sz w:val="16"/>
              </w:rPr>
              <w:t>OrderService</w:t>
            </w:r>
          </w:p>
        </w:tc>
        <w:tc>
          <w:tcPr>
            <w:tcW w:type="dxa" w:w="5184"/>
          </w:tcPr>
          <w:p>
            <w:r>
              <w:rPr>
                <w:sz w:val="16"/>
              </w:rPr>
              <w:t>Create and transition orders.</w:t>
            </w:r>
          </w:p>
        </w:tc>
      </w:tr>
      <w:tr>
        <w:tc>
          <w:tcPr>
            <w:tcW w:type="dxa" w:w="5184"/>
          </w:tcPr>
          <w:p>
            <w:r>
              <w:rPr>
                <w:sz w:val="16"/>
              </w:rPr>
              <w:t>OrderRepository</w:t>
            </w:r>
          </w:p>
        </w:tc>
        <w:tc>
          <w:tcPr>
            <w:tcW w:type="dxa" w:w="5184"/>
          </w:tcPr>
          <w:p>
            <w:r>
              <w:rPr>
                <w:sz w:val="16"/>
              </w:rPr>
              <w:t>Order persistence.</w:t>
            </w:r>
          </w:p>
        </w:tc>
      </w:tr>
      <w:tr>
        <w:tc>
          <w:tcPr>
            <w:tcW w:type="dxa" w:w="5184"/>
          </w:tcPr>
          <w:p>
            <w:r>
              <w:rPr>
                <w:sz w:val="16"/>
              </w:rPr>
              <w:t>IdempotencyService</w:t>
            </w:r>
          </w:p>
        </w:tc>
        <w:tc>
          <w:tcPr>
            <w:tcW w:type="dxa" w:w="5184"/>
          </w:tcPr>
          <w:p>
            <w:r>
              <w:rPr>
                <w:sz w:val="16"/>
              </w:rPr>
              <w:t>Detect and persist duplicate-request results.</w:t>
            </w:r>
          </w:p>
        </w:tc>
      </w:tr>
      <w:tr>
        <w:tc>
          <w:tcPr>
            <w:tcW w:type="dxa" w:w="5184"/>
          </w:tcPr>
          <w:p>
            <w:r>
              <w:rPr>
                <w:sz w:val="16"/>
              </w:rPr>
              <w:t>EventPublisher</w:t>
            </w:r>
          </w:p>
        </w:tc>
        <w:tc>
          <w:tcPr>
            <w:tcW w:type="dxa" w:w="5184"/>
          </w:tcPr>
          <w:p>
            <w:r>
              <w:rPr>
                <w:sz w:val="16"/>
              </w:rPr>
              <w:t>Publish/retry domain events.</w:t>
            </w:r>
          </w:p>
        </w:tc>
      </w:tr>
    </w:tbl>
    <w:p/>
    <w:p>
      <w:r>
        <w:t>Class-level UML can be represented with the modules above; the Phase IV implementation should preserve these boundaries.</w:t>
      </w:r>
    </w:p>
    <w:p>
      <w:pPr>
        <w:pStyle w:val="Heading1"/>
      </w:pPr>
      <w:r>
        <w:t>12. SOLID Mapping</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Principle</w:t>
            </w:r>
          </w:p>
        </w:tc>
        <w:tc>
          <w:tcPr>
            <w:tcW w:type="dxa" w:w="5184"/>
            <w:shd w:fill="17365D"/>
          </w:tcPr>
          <w:p>
            <w:r>
              <w:rPr>
                <w:b/>
                <w:color w:val="FFFFFF"/>
                <w:sz w:val="16"/>
              </w:rPr>
              <w:t>Application</w:t>
            </w:r>
          </w:p>
        </w:tc>
      </w:tr>
      <w:tr>
        <w:tc>
          <w:tcPr>
            <w:tcW w:type="dxa" w:w="5184"/>
          </w:tcPr>
          <w:p>
            <w:r>
              <w:rPr>
                <w:sz w:val="16"/>
              </w:rPr>
              <w:t>SRP</w:t>
            </w:r>
          </w:p>
        </w:tc>
        <w:tc>
          <w:tcPr>
            <w:tcW w:type="dxa" w:w="5184"/>
          </w:tcPr>
          <w:p>
            <w:r>
              <w:rPr>
                <w:sz w:val="16"/>
              </w:rPr>
              <w:t>Separate payment, inventory, order and notification responsibilities.</w:t>
            </w:r>
          </w:p>
        </w:tc>
      </w:tr>
      <w:tr>
        <w:tc>
          <w:tcPr>
            <w:tcW w:type="dxa" w:w="5184"/>
          </w:tcPr>
          <w:p>
            <w:r>
              <w:rPr>
                <w:sz w:val="16"/>
              </w:rPr>
              <w:t>OCP</w:t>
            </w:r>
          </w:p>
        </w:tc>
        <w:tc>
          <w:tcPr>
            <w:tcW w:type="dxa" w:w="5184"/>
          </w:tcPr>
          <w:p>
            <w:r>
              <w:rPr>
                <w:sz w:val="16"/>
              </w:rPr>
              <w:t>Add payment/pricing strategies without changing core orchestration.</w:t>
            </w:r>
          </w:p>
        </w:tc>
      </w:tr>
      <w:tr>
        <w:tc>
          <w:tcPr>
            <w:tcW w:type="dxa" w:w="5184"/>
          </w:tcPr>
          <w:p>
            <w:r>
              <w:rPr>
                <w:sz w:val="16"/>
              </w:rPr>
              <w:t>LSP</w:t>
            </w:r>
          </w:p>
        </w:tc>
        <w:tc>
          <w:tcPr>
            <w:tcW w:type="dxa" w:w="5184"/>
          </w:tcPr>
          <w:p>
            <w:r>
              <w:rPr>
                <w:sz w:val="16"/>
              </w:rPr>
              <w:t>Payment providers remain substitutable behind an abstraction.</w:t>
            </w:r>
          </w:p>
        </w:tc>
      </w:tr>
      <w:tr>
        <w:tc>
          <w:tcPr>
            <w:tcW w:type="dxa" w:w="5184"/>
          </w:tcPr>
          <w:p>
            <w:r>
              <w:rPr>
                <w:sz w:val="16"/>
              </w:rPr>
              <w:t>ISP</w:t>
            </w:r>
          </w:p>
        </w:tc>
        <w:tc>
          <w:tcPr>
            <w:tcW w:type="dxa" w:w="5184"/>
          </w:tcPr>
          <w:p>
            <w:r>
              <w:rPr>
                <w:sz w:val="16"/>
              </w:rPr>
              <w:t>Focused interfaces instead of one large service interface.</w:t>
            </w:r>
          </w:p>
        </w:tc>
      </w:tr>
      <w:tr>
        <w:tc>
          <w:tcPr>
            <w:tcW w:type="dxa" w:w="5184"/>
          </w:tcPr>
          <w:p>
            <w:r>
              <w:rPr>
                <w:sz w:val="16"/>
              </w:rPr>
              <w:t>DIP</w:t>
            </w:r>
          </w:p>
        </w:tc>
        <w:tc>
          <w:tcPr>
            <w:tcW w:type="dxa" w:w="5184"/>
          </w:tcPr>
          <w:p>
            <w:r>
              <w:rPr>
                <w:sz w:val="16"/>
              </w:rPr>
              <w:t>Services depend on repository/gateway/event abstractions.</w:t>
            </w:r>
          </w:p>
        </w:tc>
      </w:tr>
    </w:tbl>
    <w:p/>
    <w:p>
      <w:pPr>
        <w:pStyle w:val="Heading1"/>
      </w:pPr>
      <w:r>
        <w:t>13. Design Patterns</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Pattern</w:t>
            </w:r>
          </w:p>
        </w:tc>
        <w:tc>
          <w:tcPr>
            <w:tcW w:type="dxa" w:w="5184"/>
            <w:shd w:fill="17365D"/>
          </w:tcPr>
          <w:p>
            <w:r>
              <w:rPr>
                <w:b/>
                <w:color w:val="FFFFFF"/>
                <w:sz w:val="16"/>
              </w:rPr>
              <w:t>SALESTORM use</w:t>
            </w:r>
          </w:p>
        </w:tc>
      </w:tr>
      <w:tr>
        <w:tc>
          <w:tcPr>
            <w:tcW w:type="dxa" w:w="5184"/>
          </w:tcPr>
          <w:p>
            <w:r>
              <w:rPr>
                <w:sz w:val="16"/>
              </w:rPr>
              <w:t>Strategy</w:t>
            </w:r>
          </w:p>
        </w:tc>
        <w:tc>
          <w:tcPr>
            <w:tcW w:type="dxa" w:w="5184"/>
          </w:tcPr>
          <w:p>
            <w:r>
              <w:rPr>
                <w:sz w:val="16"/>
              </w:rPr>
              <w:t>Payment/pricing/delivery selection.</w:t>
            </w:r>
          </w:p>
        </w:tc>
      </w:tr>
      <w:tr>
        <w:tc>
          <w:tcPr>
            <w:tcW w:type="dxa" w:w="5184"/>
          </w:tcPr>
          <w:p>
            <w:r>
              <w:rPr>
                <w:sz w:val="16"/>
              </w:rPr>
              <w:t>Factory</w:t>
            </w:r>
          </w:p>
        </w:tc>
        <w:tc>
          <w:tcPr>
            <w:tcW w:type="dxa" w:w="5184"/>
          </w:tcPr>
          <w:p>
            <w:r>
              <w:rPr>
                <w:sz w:val="16"/>
              </w:rPr>
              <w:t>Create payment provider objects.</w:t>
            </w:r>
          </w:p>
        </w:tc>
      </w:tr>
      <w:tr>
        <w:tc>
          <w:tcPr>
            <w:tcW w:type="dxa" w:w="5184"/>
          </w:tcPr>
          <w:p>
            <w:r>
              <w:rPr>
                <w:sz w:val="16"/>
              </w:rPr>
              <w:t>State</w:t>
            </w:r>
          </w:p>
        </w:tc>
        <w:tc>
          <w:tcPr>
            <w:tcW w:type="dxa" w:w="5184"/>
          </w:tcPr>
          <w:p>
            <w:r>
              <w:rPr>
                <w:sz w:val="16"/>
              </w:rPr>
              <w:t>Reservation/order lifecycle.</w:t>
            </w:r>
          </w:p>
        </w:tc>
      </w:tr>
      <w:tr>
        <w:tc>
          <w:tcPr>
            <w:tcW w:type="dxa" w:w="5184"/>
          </w:tcPr>
          <w:p>
            <w:r>
              <w:rPr>
                <w:sz w:val="16"/>
              </w:rPr>
              <w:t>Observer</w:t>
            </w:r>
          </w:p>
        </w:tc>
        <w:tc>
          <w:tcPr>
            <w:tcW w:type="dxa" w:w="5184"/>
          </w:tcPr>
          <w:p>
            <w:r>
              <w:rPr>
                <w:sz w:val="16"/>
              </w:rPr>
              <w:t>Domain events and notifications.</w:t>
            </w:r>
          </w:p>
        </w:tc>
      </w:tr>
      <w:tr>
        <w:tc>
          <w:tcPr>
            <w:tcW w:type="dxa" w:w="5184"/>
          </w:tcPr>
          <w:p>
            <w:r>
              <w:rPr>
                <w:sz w:val="16"/>
              </w:rPr>
              <w:t>Adapter</w:t>
            </w:r>
          </w:p>
        </w:tc>
        <w:tc>
          <w:tcPr>
            <w:tcW w:type="dxa" w:w="5184"/>
          </w:tcPr>
          <w:p>
            <w:r>
              <w:rPr>
                <w:sz w:val="16"/>
              </w:rPr>
              <w:t>External payment/delivery providers.</w:t>
            </w:r>
          </w:p>
        </w:tc>
      </w:tr>
      <w:tr>
        <w:tc>
          <w:tcPr>
            <w:tcW w:type="dxa" w:w="5184"/>
          </w:tcPr>
          <w:p>
            <w:r>
              <w:rPr>
                <w:sz w:val="16"/>
              </w:rPr>
              <w:t>Repository</w:t>
            </w:r>
          </w:p>
        </w:tc>
        <w:tc>
          <w:tcPr>
            <w:tcW w:type="dxa" w:w="5184"/>
          </w:tcPr>
          <w:p>
            <w:r>
              <w:rPr>
                <w:sz w:val="16"/>
              </w:rPr>
              <w:t>Persistence abstraction.</w:t>
            </w:r>
          </w:p>
        </w:tc>
      </w:tr>
      <w:tr>
        <w:tc>
          <w:tcPr>
            <w:tcW w:type="dxa" w:w="5184"/>
          </w:tcPr>
          <w:p>
            <w:r>
              <w:rPr>
                <w:sz w:val="16"/>
              </w:rPr>
              <w:t>Facade</w:t>
            </w:r>
          </w:p>
        </w:tc>
        <w:tc>
          <w:tcPr>
            <w:tcW w:type="dxa" w:w="5184"/>
          </w:tcPr>
          <w:p>
            <w:r>
              <w:rPr>
                <w:sz w:val="16"/>
              </w:rPr>
              <w:t>Checkout orchestration.</w:t>
            </w:r>
          </w:p>
        </w:tc>
      </w:tr>
      <w:tr>
        <w:tc>
          <w:tcPr>
            <w:tcW w:type="dxa" w:w="5184"/>
          </w:tcPr>
          <w:p>
            <w:r>
              <w:rPr>
                <w:sz w:val="16"/>
              </w:rPr>
              <w:t>Circuit Breaker</w:t>
            </w:r>
          </w:p>
        </w:tc>
        <w:tc>
          <w:tcPr>
            <w:tcW w:type="dxa" w:w="5184"/>
          </w:tcPr>
          <w:p>
            <w:r>
              <w:rPr>
                <w:sz w:val="16"/>
              </w:rPr>
              <w:t>Protect from failing external services.</w:t>
            </w:r>
          </w:p>
        </w:tc>
      </w:tr>
    </w:tbl>
    <w:p/>
    <w:p>
      <w:pPr>
        <w:pStyle w:val="Heading1"/>
      </w:pPr>
      <w:r>
        <w:t>14. Phase V — Stress Scenarios &amp; Jury Challenge</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Scenario</w:t>
            </w:r>
          </w:p>
        </w:tc>
        <w:tc>
          <w:tcPr>
            <w:tcW w:type="dxa" w:w="5184"/>
            <w:shd w:fill="17365D"/>
          </w:tcPr>
          <w:p>
            <w:r>
              <w:rPr>
                <w:b/>
                <w:color w:val="FFFFFF"/>
                <w:sz w:val="16"/>
              </w:rPr>
              <w:t>Expected outcome</w:t>
            </w:r>
          </w:p>
        </w:tc>
      </w:tr>
      <w:tr>
        <w:tc>
          <w:tcPr>
            <w:tcW w:type="dxa" w:w="5184"/>
          </w:tcPr>
          <w:p>
            <w:r>
              <w:rPr>
                <w:sz w:val="16"/>
              </w:rPr>
              <w:t>100 stock / 10,000 users</w:t>
            </w:r>
          </w:p>
        </w:tc>
        <w:tc>
          <w:tcPr>
            <w:tcW w:type="dxa" w:w="5184"/>
          </w:tcPr>
          <w:p>
            <w:r>
              <w:rPr>
                <w:sz w:val="16"/>
              </w:rPr>
              <w:t>≤100 successful one-unit reservations.</w:t>
            </w:r>
          </w:p>
        </w:tc>
      </w:tr>
      <w:tr>
        <w:tc>
          <w:tcPr>
            <w:tcW w:type="dxa" w:w="5184"/>
          </w:tcPr>
          <w:p>
            <w:r>
              <w:rPr>
                <w:sz w:val="16"/>
              </w:rPr>
              <w:t>95% payment success / 5% failure</w:t>
            </w:r>
          </w:p>
        </w:tc>
        <w:tc>
          <w:tcPr>
            <w:tcW w:type="dxa" w:w="5184"/>
          </w:tcPr>
          <w:p>
            <w:r>
              <w:rPr>
                <w:sz w:val="16"/>
              </w:rPr>
              <w:t>Failures release reservations; successes eventually create orders.</w:t>
            </w:r>
          </w:p>
        </w:tc>
      </w:tr>
      <w:tr>
        <w:tc>
          <w:tcPr>
            <w:tcW w:type="dxa" w:w="5184"/>
          </w:tcPr>
          <w:p>
            <w:r>
              <w:rPr>
                <w:sz w:val="16"/>
              </w:rPr>
              <w:t>2% duplicate requests</w:t>
            </w:r>
          </w:p>
        </w:tc>
        <w:tc>
          <w:tcPr>
            <w:tcW w:type="dxa" w:w="5184"/>
          </w:tcPr>
          <w:p>
            <w:r>
              <w:rPr>
                <w:sz w:val="16"/>
              </w:rPr>
              <w:t>No duplicate reservation/payment/order.</w:t>
            </w:r>
          </w:p>
        </w:tc>
      </w:tr>
      <w:tr>
        <w:tc>
          <w:tcPr>
            <w:tcW w:type="dxa" w:w="5184"/>
          </w:tcPr>
          <w:p>
            <w:r>
              <w:rPr>
                <w:sz w:val="16"/>
              </w:rPr>
              <w:t>Order Service unavailable 30 seconds</w:t>
            </w:r>
          </w:p>
        </w:tc>
        <w:tc>
          <w:tcPr>
            <w:tcW w:type="dxa" w:w="5184"/>
          </w:tcPr>
          <w:p>
            <w:r>
              <w:rPr>
                <w:sz w:val="16"/>
              </w:rPr>
              <w:t>Payment remains durable; event backlog retries after recovery.</w:t>
            </w:r>
          </w:p>
        </w:tc>
      </w:tr>
      <w:tr>
        <w:tc>
          <w:tcPr>
            <w:tcW w:type="dxa" w:w="5184"/>
          </w:tcPr>
          <w:p>
            <w:r>
              <w:rPr>
                <w:sz w:val="16"/>
              </w:rPr>
              <w:t>Inventory reaches zero</w:t>
            </w:r>
          </w:p>
        </w:tc>
        <w:tc>
          <w:tcPr>
            <w:tcW w:type="dxa" w:w="5184"/>
          </w:tcPr>
          <w:p>
            <w:r>
              <w:rPr>
                <w:sz w:val="16"/>
              </w:rPr>
              <w:t>Subsequent requests deterministically fail.</w:t>
            </w:r>
          </w:p>
        </w:tc>
      </w:tr>
      <w:tr>
        <w:tc>
          <w:tcPr>
            <w:tcW w:type="dxa" w:w="5184"/>
          </w:tcPr>
          <w:p>
            <w:r>
              <w:rPr>
                <w:sz w:val="16"/>
              </w:rPr>
              <w:t>50× traffic increase</w:t>
            </w:r>
          </w:p>
        </w:tc>
        <w:tc>
          <w:tcPr>
            <w:tcW w:type="dxa" w:w="5184"/>
          </w:tcPr>
          <w:p>
            <w:r>
              <w:rPr>
                <w:sz w:val="16"/>
              </w:rPr>
              <w:t>Scale edge/API/worker tiers; queue hot SKU; protect DB.</w:t>
            </w:r>
          </w:p>
        </w:tc>
      </w:tr>
      <w:tr>
        <w:tc>
          <w:tcPr>
            <w:tcW w:type="dxa" w:w="5184"/>
          </w:tcPr>
          <w:p>
            <w:r>
              <w:rPr>
                <w:sz w:val="16"/>
              </w:rPr>
              <w:t>DB failure</w:t>
            </w:r>
          </w:p>
        </w:tc>
        <w:tc>
          <w:tcPr>
            <w:tcW w:type="dxa" w:w="5184"/>
          </w:tcPr>
          <w:p>
            <w:r>
              <w:rPr>
                <w:sz w:val="16"/>
              </w:rPr>
              <w:t>Fail safely and recover/reconcile.</w:t>
            </w:r>
          </w:p>
        </w:tc>
      </w:tr>
      <w:tr>
        <w:tc>
          <w:tcPr>
            <w:tcW w:type="dxa" w:w="5184"/>
          </w:tcPr>
          <w:p>
            <w:r>
              <w:rPr>
                <w:sz w:val="16"/>
              </w:rPr>
              <w:t>Payment gateway failure</w:t>
            </w:r>
          </w:p>
        </w:tc>
        <w:tc>
          <w:tcPr>
            <w:tcW w:type="dxa" w:w="5184"/>
          </w:tcPr>
          <w:p>
            <w:r>
              <w:rPr>
                <w:sz w:val="16"/>
              </w:rPr>
              <w:t>Circuit breaker + safe reconciliation.</w:t>
            </w:r>
          </w:p>
        </w:tc>
      </w:tr>
    </w:tbl>
    <w:p/>
    <w:p>
      <w:pPr>
        <w:pStyle w:val="Heading1"/>
      </w:pPr>
      <w:r>
        <w:t>15. Scalability &amp; Bottleneck Design</w:t>
      </w:r>
    </w:p>
    <w:p>
      <w:pPr>
        <w:pStyle w:val="ListBullet"/>
      </w:pPr>
      <w:r>
        <w:t>Scale stateless API services horizontally.</w:t>
      </w:r>
    </w:p>
    <w:p>
      <w:pPr>
        <w:pStyle w:val="ListBullet"/>
      </w:pPr>
      <w:r>
        <w:t>Use CDN/Redis for read-heavy product/catalog traffic.</w:t>
      </w:r>
    </w:p>
    <w:p>
      <w:pPr>
        <w:pStyle w:val="ListBullet"/>
      </w:pPr>
      <w:r>
        <w:t>Use load balancing and autoscaling.</w:t>
      </w:r>
    </w:p>
    <w:p>
      <w:pPr>
        <w:pStyle w:val="ListBullet"/>
      </w:pPr>
      <w:r>
        <w:t>Queue hot-SKU reservations to prevent a database stampede.</w:t>
      </w:r>
    </w:p>
    <w:p>
      <w:pPr>
        <w:pStyle w:val="ListBullet"/>
      </w:pPr>
      <w:r>
        <w:t>Monitor queue depth and consumer lag.</w:t>
      </w:r>
    </w:p>
    <w:p>
      <w:pPr>
        <w:pStyle w:val="ListBullet"/>
      </w:pPr>
      <w:r>
        <w:t>Use database replicas/read scaling for suitable read workloads; keep inventory writes authoritative.</w:t>
      </w:r>
    </w:p>
    <w:p>
      <w:pPr>
        <w:pStyle w:val="ListBullet"/>
      </w:pPr>
      <w:r>
        <w:t>Keep transactions short and avoid distributed locks across services.</w:t>
      </w:r>
    </w:p>
    <w:p>
      <w:pPr>
        <w:pStyle w:val="ListBullet"/>
      </w:pPr>
      <w:r>
        <w:t>At 50× traffic, increase edge/API capacity first while preserving the same inventory correctness boundary.</w:t>
      </w:r>
    </w:p>
    <w:p>
      <w:pPr>
        <w:pStyle w:val="Heading1"/>
      </w:pPr>
      <w:r>
        <w:t>16. Reliability &amp; Failure Handling</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Failure</w:t>
            </w:r>
          </w:p>
        </w:tc>
        <w:tc>
          <w:tcPr>
            <w:tcW w:type="dxa" w:w="5184"/>
            <w:shd w:fill="17365D"/>
          </w:tcPr>
          <w:p>
            <w:r>
              <w:rPr>
                <w:b/>
                <w:color w:val="FFFFFF"/>
                <w:sz w:val="16"/>
              </w:rPr>
              <w:t>Recovery</w:t>
            </w:r>
          </w:p>
        </w:tc>
      </w:tr>
      <w:tr>
        <w:tc>
          <w:tcPr>
            <w:tcW w:type="dxa" w:w="5184"/>
          </w:tcPr>
          <w:p>
            <w:r>
              <w:rPr>
                <w:sz w:val="16"/>
              </w:rPr>
              <w:t>Service timeout</w:t>
            </w:r>
          </w:p>
        </w:tc>
        <w:tc>
          <w:tcPr>
            <w:tcW w:type="dxa" w:w="5184"/>
          </w:tcPr>
          <w:p>
            <w:r>
              <w:rPr>
                <w:sz w:val="16"/>
              </w:rPr>
              <w:t>Bounded retry for idempotent operations.</w:t>
            </w:r>
          </w:p>
        </w:tc>
      </w:tr>
      <w:tr>
        <w:tc>
          <w:tcPr>
            <w:tcW w:type="dxa" w:w="5184"/>
          </w:tcPr>
          <w:p>
            <w:r>
              <w:rPr>
                <w:sz w:val="16"/>
              </w:rPr>
              <w:t>Payment timeout</w:t>
            </w:r>
          </w:p>
        </w:tc>
        <w:tc>
          <w:tcPr>
            <w:tcW w:type="dxa" w:w="5184"/>
          </w:tcPr>
          <w:p>
            <w:r>
              <w:rPr>
                <w:sz w:val="16"/>
              </w:rPr>
              <w:t>Status reconciliation before retry.</w:t>
            </w:r>
          </w:p>
        </w:tc>
      </w:tr>
      <w:tr>
        <w:tc>
          <w:tcPr>
            <w:tcW w:type="dxa" w:w="5184"/>
          </w:tcPr>
          <w:p>
            <w:r>
              <w:rPr>
                <w:sz w:val="16"/>
              </w:rPr>
              <w:t>Circuit breaker open</w:t>
            </w:r>
          </w:p>
        </w:tc>
        <w:tc>
          <w:tcPr>
            <w:tcW w:type="dxa" w:w="5184"/>
          </w:tcPr>
          <w:p>
            <w:r>
              <w:rPr>
                <w:sz w:val="16"/>
              </w:rPr>
              <w:t>Fail fast/safe pending path until dependency recovers.</w:t>
            </w:r>
          </w:p>
        </w:tc>
      </w:tr>
      <w:tr>
        <w:tc>
          <w:tcPr>
            <w:tcW w:type="dxa" w:w="5184"/>
          </w:tcPr>
          <w:p>
            <w:r>
              <w:rPr>
                <w:sz w:val="16"/>
              </w:rPr>
              <w:t>Dead-letter message</w:t>
            </w:r>
          </w:p>
        </w:tc>
        <w:tc>
          <w:tcPr>
            <w:tcW w:type="dxa" w:w="5184"/>
          </w:tcPr>
          <w:p>
            <w:r>
              <w:rPr>
                <w:sz w:val="16"/>
              </w:rPr>
              <w:t>Quarantine and manual/automated replay after correction.</w:t>
            </w:r>
          </w:p>
        </w:tc>
      </w:tr>
      <w:tr>
        <w:tc>
          <w:tcPr>
            <w:tcW w:type="dxa" w:w="5184"/>
          </w:tcPr>
          <w:p>
            <w:r>
              <w:rPr>
                <w:sz w:val="16"/>
              </w:rPr>
              <w:t>Duplicate message</w:t>
            </w:r>
          </w:p>
        </w:tc>
        <w:tc>
          <w:tcPr>
            <w:tcW w:type="dxa" w:w="5184"/>
          </w:tcPr>
          <w:p>
            <w:r>
              <w:rPr>
                <w:sz w:val="16"/>
              </w:rPr>
              <w:t>Idempotent consumer using event/request ID.</w:t>
            </w:r>
          </w:p>
        </w:tc>
      </w:tr>
      <w:tr>
        <w:tc>
          <w:tcPr>
            <w:tcW w:type="dxa" w:w="5184"/>
          </w:tcPr>
          <w:p>
            <w:r>
              <w:rPr>
                <w:sz w:val="16"/>
              </w:rPr>
              <w:t>Distributed workflow failure</w:t>
            </w:r>
          </w:p>
        </w:tc>
        <w:tc>
          <w:tcPr>
            <w:tcW w:type="dxa" w:w="5184"/>
          </w:tcPr>
          <w:p>
            <w:r>
              <w:rPr>
                <w:sz w:val="16"/>
              </w:rPr>
              <w:t>Compensation or reconciliation.</w:t>
            </w:r>
          </w:p>
        </w:tc>
      </w:tr>
      <w:tr>
        <w:tc>
          <w:tcPr>
            <w:tcW w:type="dxa" w:w="5184"/>
          </w:tcPr>
          <w:p>
            <w:r>
              <w:rPr>
                <w:sz w:val="16"/>
              </w:rPr>
              <w:t>Database outage</w:t>
            </w:r>
          </w:p>
        </w:tc>
        <w:tc>
          <w:tcPr>
            <w:tcW w:type="dxa" w:w="5184"/>
          </w:tcPr>
          <w:p>
            <w:r>
              <w:rPr>
                <w:sz w:val="16"/>
              </w:rPr>
              <w:t>Safe failure, retry only when idempotent, reconcile after recovery.</w:t>
            </w:r>
          </w:p>
        </w:tc>
      </w:tr>
    </w:tbl>
    <w:p/>
    <w:p>
      <w:pPr>
        <w:pStyle w:val="Heading1"/>
      </w:pPr>
      <w:r>
        <w:t>17. Security &amp; Observability</w:t>
      </w:r>
    </w:p>
    <w:p>
      <w:pPr>
        <w:pStyle w:val="ListBullet"/>
      </w:pPr>
      <w:r>
        <w:t>Authentication and authorization.</w:t>
      </w:r>
    </w:p>
    <w:p>
      <w:pPr>
        <w:pStyle w:val="ListBullet"/>
      </w:pPr>
      <w:r>
        <w:t>HTTPS and secure API communication.</w:t>
      </w:r>
    </w:p>
    <w:p>
      <w:pPr>
        <w:pStyle w:val="ListBullet"/>
      </w:pPr>
      <w:r>
        <w:t>Rate limiting and abuse protection.</w:t>
      </w:r>
    </w:p>
    <w:p>
      <w:pPr>
        <w:pStyle w:val="ListBullet"/>
      </w:pPr>
      <w:r>
        <w:t>Input validation.</w:t>
      </w:r>
    </w:p>
    <w:p>
      <w:pPr>
        <w:pStyle w:val="ListBullet"/>
      </w:pPr>
      <w:r>
        <w:t>Secure payment handling/tokenization.</w:t>
      </w:r>
    </w:p>
    <w:p>
      <w:pPr>
        <w:pStyle w:val="ListBullet"/>
      </w:pPr>
      <w:r>
        <w:t>Secrets management and audit logging.</w:t>
      </w:r>
    </w:p>
    <w:p>
      <w:pPr>
        <w:pStyle w:val="ListBullet"/>
      </w:pPr>
      <w:r>
        <w:t>Metrics: request rate, p95/p99 latency, error rate, reservation failures, payment failures, order conversion.</w:t>
      </w:r>
    </w:p>
    <w:p>
      <w:pPr>
        <w:pStyle w:val="ListBullet"/>
      </w:pPr>
      <w:r>
        <w:t>Structured logs for critical business events.</w:t>
      </w:r>
    </w:p>
    <w:p>
      <w:pPr>
        <w:pStyle w:val="ListBullet"/>
      </w:pPr>
      <w:r>
        <w:t>Distributed tracing across checkout → inventory → payment → order.</w:t>
      </w:r>
    </w:p>
    <w:p>
      <w:pPr>
        <w:pStyle w:val="ListBullet"/>
      </w:pPr>
      <w:r>
        <w:t>Alerts for inventory inconsistency, payment failure spikes, queue backlog and DB saturation.</w:t>
      </w:r>
    </w:p>
    <w:p>
      <w:pPr>
        <w:pStyle w:val="Heading1"/>
      </w:pPr>
      <w:r>
        <w:t>18. Architecture Decision 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tcPr>
          <w:p>
            <w:r>
              <w:rPr>
                <w:b/>
                <w:color w:val="FFFFFF"/>
                <w:sz w:val="16"/>
              </w:rPr>
              <w:t>ADR</w:t>
            </w:r>
          </w:p>
        </w:tc>
        <w:tc>
          <w:tcPr>
            <w:tcW w:type="dxa" w:w="3456"/>
            <w:shd w:fill="17365D"/>
          </w:tcPr>
          <w:p>
            <w:r>
              <w:rPr>
                <w:b/>
                <w:color w:val="FFFFFF"/>
                <w:sz w:val="16"/>
              </w:rPr>
              <w:t>Decision</w:t>
            </w:r>
          </w:p>
        </w:tc>
        <w:tc>
          <w:tcPr>
            <w:tcW w:type="dxa" w:w="3456"/>
            <w:shd w:fill="17365D"/>
          </w:tcPr>
          <w:p>
            <w:r>
              <w:rPr>
                <w:b/>
                <w:color w:val="FFFFFF"/>
                <w:sz w:val="16"/>
              </w:rPr>
              <w:t>Trade-off</w:t>
            </w:r>
          </w:p>
        </w:tc>
      </w:tr>
      <w:tr>
        <w:tc>
          <w:tcPr>
            <w:tcW w:type="dxa" w:w="3456"/>
          </w:tcPr>
          <w:p>
            <w:r>
              <w:rPr>
                <w:sz w:val="16"/>
              </w:rPr>
              <w:t>ADR-001</w:t>
            </w:r>
          </w:p>
        </w:tc>
        <w:tc>
          <w:tcPr>
            <w:tcW w:type="dxa" w:w="3456"/>
          </w:tcPr>
          <w:p>
            <w:r>
              <w:rPr>
                <w:sz w:val="16"/>
              </w:rPr>
              <w:t>SQL is inventory source of truth</w:t>
            </w:r>
          </w:p>
        </w:tc>
        <w:tc>
          <w:tcPr>
            <w:tcW w:type="dxa" w:w="3456"/>
          </w:tcPr>
          <w:p>
            <w:r>
              <w:rPr>
                <w:sz w:val="16"/>
              </w:rPr>
              <w:t>Consistency over maximum write availability.</w:t>
            </w:r>
          </w:p>
        </w:tc>
      </w:tr>
      <w:tr>
        <w:tc>
          <w:tcPr>
            <w:tcW w:type="dxa" w:w="3456"/>
          </w:tcPr>
          <w:p>
            <w:r>
              <w:rPr>
                <w:sz w:val="16"/>
              </w:rPr>
              <w:t>ADR-002</w:t>
            </w:r>
          </w:p>
        </w:tc>
        <w:tc>
          <w:tcPr>
            <w:tcW w:type="dxa" w:w="3456"/>
          </w:tcPr>
          <w:p>
            <w:r>
              <w:rPr>
                <w:sz w:val="16"/>
              </w:rPr>
              <w:t>Product-keyed reservation queue</w:t>
            </w:r>
          </w:p>
        </w:tc>
        <w:tc>
          <w:tcPr>
            <w:tcW w:type="dxa" w:w="3456"/>
          </w:tcPr>
          <w:p>
            <w:r>
              <w:rPr>
                <w:sz w:val="16"/>
              </w:rPr>
              <w:t>Better burst control but adds queue complexity.</w:t>
            </w:r>
          </w:p>
        </w:tc>
      </w:tr>
      <w:tr>
        <w:tc>
          <w:tcPr>
            <w:tcW w:type="dxa" w:w="3456"/>
          </w:tcPr>
          <w:p>
            <w:r>
              <w:rPr>
                <w:sz w:val="16"/>
              </w:rPr>
              <w:t>ADR-003</w:t>
            </w:r>
          </w:p>
        </w:tc>
        <w:tc>
          <w:tcPr>
            <w:tcW w:type="dxa" w:w="3456"/>
          </w:tcPr>
          <w:p>
            <w:r>
              <w:rPr>
                <w:sz w:val="16"/>
              </w:rPr>
              <w:t>Atomic conditional update</w:t>
            </w:r>
          </w:p>
        </w:tc>
        <w:tc>
          <w:tcPr>
            <w:tcW w:type="dxa" w:w="3456"/>
          </w:tcPr>
          <w:p>
            <w:r>
              <w:rPr>
                <w:sz w:val="16"/>
              </w:rPr>
              <w:t>Strong correctness at DB boundary.</w:t>
            </w:r>
          </w:p>
        </w:tc>
      </w:tr>
      <w:tr>
        <w:tc>
          <w:tcPr>
            <w:tcW w:type="dxa" w:w="3456"/>
          </w:tcPr>
          <w:p>
            <w:r>
              <w:rPr>
                <w:sz w:val="16"/>
              </w:rPr>
              <w:t>ADR-004</w:t>
            </w:r>
          </w:p>
        </w:tc>
        <w:tc>
          <w:tcPr>
            <w:tcW w:type="dxa" w:w="3456"/>
          </w:tcPr>
          <w:p>
            <w:r>
              <w:rPr>
                <w:sz w:val="16"/>
              </w:rPr>
              <w:t>Durable idempotency</w:t>
            </w:r>
          </w:p>
        </w:tc>
        <w:tc>
          <w:tcPr>
            <w:tcW w:type="dxa" w:w="3456"/>
          </w:tcPr>
          <w:p>
            <w:r>
              <w:rPr>
                <w:sz w:val="16"/>
              </w:rPr>
              <w:t>Storage/cleanup complexity for duplicate safety.</w:t>
            </w:r>
          </w:p>
        </w:tc>
      </w:tr>
      <w:tr>
        <w:tc>
          <w:tcPr>
            <w:tcW w:type="dxa" w:w="3456"/>
          </w:tcPr>
          <w:p>
            <w:r>
              <w:rPr>
                <w:sz w:val="16"/>
              </w:rPr>
              <w:t>ADR-005</w:t>
            </w:r>
          </w:p>
        </w:tc>
        <w:tc>
          <w:tcPr>
            <w:tcW w:type="dxa" w:w="3456"/>
          </w:tcPr>
          <w:p>
            <w:r>
              <w:rPr>
                <w:sz w:val="16"/>
              </w:rPr>
              <w:t>Async PaymentSucceeded</w:t>
            </w:r>
          </w:p>
        </w:tc>
        <w:tc>
          <w:tcPr>
            <w:tcW w:type="dxa" w:w="3456"/>
          </w:tcPr>
          <w:p>
            <w:r>
              <w:rPr>
                <w:sz w:val="16"/>
              </w:rPr>
              <w:t>Eventual consistency in exchange for recovery.</w:t>
            </w:r>
          </w:p>
        </w:tc>
      </w:tr>
      <w:tr>
        <w:tc>
          <w:tcPr>
            <w:tcW w:type="dxa" w:w="3456"/>
          </w:tcPr>
          <w:p>
            <w:r>
              <w:rPr>
                <w:sz w:val="16"/>
              </w:rPr>
              <w:t>ADR-006</w:t>
            </w:r>
          </w:p>
        </w:tc>
        <w:tc>
          <w:tcPr>
            <w:tcW w:type="dxa" w:w="3456"/>
          </w:tcPr>
          <w:p>
            <w:r>
              <w:rPr>
                <w:sz w:val="16"/>
              </w:rPr>
              <w:t>Circuit breaker</w:t>
            </w:r>
          </w:p>
        </w:tc>
        <w:tc>
          <w:tcPr>
            <w:tcW w:type="dxa" w:w="3456"/>
          </w:tcPr>
          <w:p>
            <w:r>
              <w:rPr>
                <w:sz w:val="16"/>
              </w:rPr>
              <w:t>Requires tuning and monitoring.</w:t>
            </w:r>
          </w:p>
        </w:tc>
      </w:tr>
      <w:tr>
        <w:tc>
          <w:tcPr>
            <w:tcW w:type="dxa" w:w="3456"/>
          </w:tcPr>
          <w:p>
            <w:r>
              <w:rPr>
                <w:sz w:val="16"/>
              </w:rPr>
              <w:t>ADR-007</w:t>
            </w:r>
          </w:p>
        </w:tc>
        <w:tc>
          <w:tcPr>
            <w:tcW w:type="dxa" w:w="3456"/>
          </w:tcPr>
          <w:p>
            <w:r>
              <w:rPr>
                <w:sz w:val="16"/>
              </w:rPr>
              <w:t>Cache reads, not authoritative stock</w:t>
            </w:r>
          </w:p>
        </w:tc>
        <w:tc>
          <w:tcPr>
            <w:tcW w:type="dxa" w:w="3456"/>
          </w:tcPr>
          <w:p>
            <w:r>
              <w:rPr>
                <w:sz w:val="16"/>
              </w:rPr>
              <w:t>Scale without weakening correctness.</w:t>
            </w:r>
          </w:p>
        </w:tc>
      </w:tr>
    </w:tbl>
    <w:p/>
    <w:p>
      <w:pPr>
        <w:pStyle w:val="Heading1"/>
      </w:pPr>
      <w:r>
        <w:t>19. AI-Assisted Prototype / Validation</w:t>
      </w:r>
    </w:p>
    <w:p>
      <w:r>
        <w:t>The brief permits AI-assisted boilerplate, API stubs, tests, concurrency data, load-test scripts, simulations, documentation and UML. AI must not replace requirements analysis, architecture selection, concurrency reasoning, consistency decisions, trade-off analysis, security/reliability decisions or the final technical explanation.</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Validation</w:t>
            </w:r>
          </w:p>
        </w:tc>
        <w:tc>
          <w:tcPr>
            <w:tcW w:type="dxa" w:w="5184"/>
            <w:shd w:fill="17365D"/>
          </w:tcPr>
          <w:p>
            <w:r>
              <w:rPr>
                <w:b/>
                <w:color w:val="FFFFFF"/>
                <w:sz w:val="16"/>
              </w:rPr>
              <w:t>Evidence to produce</w:t>
            </w:r>
          </w:p>
        </w:tc>
      </w:tr>
      <w:tr>
        <w:tc>
          <w:tcPr>
            <w:tcW w:type="dxa" w:w="5184"/>
          </w:tcPr>
          <w:p>
            <w:r>
              <w:rPr>
                <w:sz w:val="16"/>
              </w:rPr>
              <w:t>Concurrency</w:t>
            </w:r>
          </w:p>
        </w:tc>
        <w:tc>
          <w:tcPr>
            <w:tcW w:type="dxa" w:w="5184"/>
          </w:tcPr>
          <w:p>
            <w:r>
              <w:rPr>
                <w:sz w:val="16"/>
              </w:rPr>
              <w:t>10,000 reservation attempts, stock=100, successful reservations ≤100.</w:t>
            </w:r>
          </w:p>
        </w:tc>
      </w:tr>
      <w:tr>
        <w:tc>
          <w:tcPr>
            <w:tcW w:type="dxa" w:w="5184"/>
          </w:tcPr>
          <w:p>
            <w:r>
              <w:rPr>
                <w:sz w:val="16"/>
              </w:rPr>
              <w:t>Idempotency</w:t>
            </w:r>
          </w:p>
        </w:tc>
        <w:tc>
          <w:tcPr>
            <w:tcW w:type="dxa" w:w="5184"/>
          </w:tcPr>
          <w:p>
            <w:r>
              <w:rPr>
                <w:sz w:val="16"/>
              </w:rPr>
              <w:t>Repeated same key returns same result.</w:t>
            </w:r>
          </w:p>
        </w:tc>
      </w:tr>
      <w:tr>
        <w:tc>
          <w:tcPr>
            <w:tcW w:type="dxa" w:w="5184"/>
          </w:tcPr>
          <w:p>
            <w:r>
              <w:rPr>
                <w:sz w:val="16"/>
              </w:rPr>
              <w:t>Expiry</w:t>
            </w:r>
          </w:p>
        </w:tc>
        <w:tc>
          <w:tcPr>
            <w:tcW w:type="dxa" w:w="5184"/>
          </w:tcPr>
          <w:p>
            <w:r>
              <w:rPr>
                <w:sz w:val="16"/>
              </w:rPr>
              <w:t>Expired reservation restores available stock.</w:t>
            </w:r>
          </w:p>
        </w:tc>
      </w:tr>
      <w:tr>
        <w:tc>
          <w:tcPr>
            <w:tcW w:type="dxa" w:w="5184"/>
          </w:tcPr>
          <w:p>
            <w:r>
              <w:rPr>
                <w:sz w:val="16"/>
              </w:rPr>
              <w:t>Payment timeout</w:t>
            </w:r>
          </w:p>
        </w:tc>
        <w:tc>
          <w:tcPr>
            <w:tcW w:type="dxa" w:w="5184"/>
          </w:tcPr>
          <w:p>
            <w:r>
              <w:rPr>
                <w:sz w:val="16"/>
              </w:rPr>
              <w:t>No duplicate charge after reconciliation.</w:t>
            </w:r>
          </w:p>
        </w:tc>
      </w:tr>
      <w:tr>
        <w:tc>
          <w:tcPr>
            <w:tcW w:type="dxa" w:w="5184"/>
          </w:tcPr>
          <w:p>
            <w:r>
              <w:rPr>
                <w:sz w:val="16"/>
              </w:rPr>
              <w:t>Order outage</w:t>
            </w:r>
          </w:p>
        </w:tc>
        <w:tc>
          <w:tcPr>
            <w:tcW w:type="dxa" w:w="5184"/>
          </w:tcPr>
          <w:p>
            <w:r>
              <w:rPr>
                <w:sz w:val="16"/>
              </w:rPr>
              <w:t>30-sec outage followed by eventual exactly-once logical order creation.</w:t>
            </w:r>
          </w:p>
        </w:tc>
      </w:tr>
      <w:tr>
        <w:tc>
          <w:tcPr>
            <w:tcW w:type="dxa" w:w="5184"/>
          </w:tcPr>
          <w:p>
            <w:r>
              <w:rPr>
                <w:sz w:val="16"/>
              </w:rPr>
              <w:t>50× traffic</w:t>
            </w:r>
          </w:p>
        </w:tc>
        <w:tc>
          <w:tcPr>
            <w:tcW w:type="dxa" w:w="5184"/>
          </w:tcPr>
          <w:p>
            <w:r>
              <w:rPr>
                <w:sz w:val="16"/>
              </w:rPr>
              <w:t>Report throughput, latency, errors and queue behaviour.</w:t>
            </w:r>
          </w:p>
        </w:tc>
      </w:tr>
    </w:tbl>
    <w:p/>
    <w:p>
      <w:r>
        <w:t>AI-use note: record tool name, purpose, prompts used, generated artefacts, validation performed and corrections made. Every team member must understand the generated artefact.</w:t>
      </w:r>
    </w:p>
    <w:p>
      <w:pPr>
        <w:pStyle w:val="Heading1"/>
      </w:pPr>
      <w:r>
        <w:t>20. Final 5-Minute Pitch</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Time</w:t>
            </w:r>
          </w:p>
        </w:tc>
        <w:tc>
          <w:tcPr>
            <w:tcW w:type="dxa" w:w="5184"/>
            <w:shd w:fill="17365D"/>
          </w:tcPr>
          <w:p>
            <w:r>
              <w:rPr>
                <w:b/>
                <w:color w:val="FFFFFF"/>
                <w:sz w:val="16"/>
              </w:rPr>
              <w:t>Content</w:t>
            </w:r>
          </w:p>
        </w:tc>
      </w:tr>
      <w:tr>
        <w:tc>
          <w:tcPr>
            <w:tcW w:type="dxa" w:w="5184"/>
          </w:tcPr>
          <w:p>
            <w:r>
              <w:rPr>
                <w:sz w:val="16"/>
              </w:rPr>
              <w:t>30 sec</w:t>
            </w:r>
          </w:p>
        </w:tc>
        <w:tc>
          <w:tcPr>
            <w:tcW w:type="dxa" w:w="5184"/>
          </w:tcPr>
          <w:p>
            <w:r>
              <w:rPr>
                <w:sz w:val="16"/>
              </w:rPr>
              <w:t>Problem — industry need and flash-sale challenge.</w:t>
            </w:r>
          </w:p>
        </w:tc>
      </w:tr>
      <w:tr>
        <w:tc>
          <w:tcPr>
            <w:tcW w:type="dxa" w:w="5184"/>
          </w:tcPr>
          <w:p>
            <w:r>
              <w:rPr>
                <w:sz w:val="16"/>
              </w:rPr>
              <w:t>30 sec</w:t>
            </w:r>
          </w:p>
        </w:tc>
        <w:tc>
          <w:tcPr>
            <w:tcW w:type="dxa" w:w="5184"/>
          </w:tcPr>
          <w:p>
            <w:r>
              <w:rPr>
                <w:sz w:val="16"/>
              </w:rPr>
              <w:t>Requirements — functional, NFRs and constraints.</w:t>
            </w:r>
          </w:p>
        </w:tc>
      </w:tr>
      <w:tr>
        <w:tc>
          <w:tcPr>
            <w:tcW w:type="dxa" w:w="5184"/>
          </w:tcPr>
          <w:p>
            <w:r>
              <w:rPr>
                <w:sz w:val="16"/>
              </w:rPr>
              <w:t>60 sec</w:t>
            </w:r>
          </w:p>
        </w:tc>
        <w:tc>
          <w:tcPr>
            <w:tcW w:type="dxa" w:w="5184"/>
          </w:tcPr>
          <w:p>
            <w:r>
              <w:rPr>
                <w:sz w:val="16"/>
              </w:rPr>
              <w:t>HLD — architecture and major decisions.</w:t>
            </w:r>
          </w:p>
        </w:tc>
      </w:tr>
      <w:tr>
        <w:tc>
          <w:tcPr>
            <w:tcW w:type="dxa" w:w="5184"/>
          </w:tcPr>
          <w:p>
            <w:r>
              <w:rPr>
                <w:sz w:val="16"/>
              </w:rPr>
              <w:t>60 sec</w:t>
            </w:r>
          </w:p>
        </w:tc>
        <w:tc>
          <w:tcPr>
            <w:tcW w:type="dxa" w:w="5184"/>
          </w:tcPr>
          <w:p>
            <w:r>
              <w:rPr>
                <w:sz w:val="16"/>
              </w:rPr>
              <w:t>Critical design — 10,000 customers competing for 100 units.</w:t>
            </w:r>
          </w:p>
        </w:tc>
      </w:tr>
      <w:tr>
        <w:tc>
          <w:tcPr>
            <w:tcW w:type="dxa" w:w="5184"/>
          </w:tcPr>
          <w:p>
            <w:r>
              <w:rPr>
                <w:sz w:val="16"/>
              </w:rPr>
              <w:t>45 sec</w:t>
            </w:r>
          </w:p>
        </w:tc>
        <w:tc>
          <w:tcPr>
            <w:tcW w:type="dxa" w:w="5184"/>
          </w:tcPr>
          <w:p>
            <w:r>
              <w:rPr>
                <w:sz w:val="16"/>
              </w:rPr>
              <w:t>Payment + Order — success, failure and recovery.</w:t>
            </w:r>
          </w:p>
        </w:tc>
      </w:tr>
      <w:tr>
        <w:tc>
          <w:tcPr>
            <w:tcW w:type="dxa" w:w="5184"/>
          </w:tcPr>
          <w:p>
            <w:r>
              <w:rPr>
                <w:sz w:val="16"/>
              </w:rPr>
              <w:t>45 sec</w:t>
            </w:r>
          </w:p>
        </w:tc>
        <w:tc>
          <w:tcPr>
            <w:tcW w:type="dxa" w:w="5184"/>
          </w:tcPr>
          <w:p>
            <w:r>
              <w:rPr>
                <w:sz w:val="16"/>
              </w:rPr>
              <w:t>LLD + SOLID + Patterns — one critical module.</w:t>
            </w:r>
          </w:p>
        </w:tc>
      </w:tr>
      <w:tr>
        <w:tc>
          <w:tcPr>
            <w:tcW w:type="dxa" w:w="5184"/>
          </w:tcPr>
          <w:p>
            <w:r>
              <w:rPr>
                <w:sz w:val="16"/>
              </w:rPr>
              <w:t>30 sec</w:t>
            </w:r>
          </w:p>
        </w:tc>
        <w:tc>
          <w:tcPr>
            <w:tcW w:type="dxa" w:w="5184"/>
          </w:tcPr>
          <w:p>
            <w:r>
              <w:rPr>
                <w:sz w:val="16"/>
              </w:rPr>
              <w:t>Scalability, reliability and AI validation.</w:t>
            </w:r>
          </w:p>
        </w:tc>
      </w:tr>
    </w:tbl>
    <w:p/>
    <w:p>
      <w:r>
        <w:t>Core jury answer: requests enter through WAF/load balancing/API Gateway, receive idempotency protection, and enter a product-keyed reservation path. An atomic SQL condition permits at most 100 units to be reserved. Successful reservations proceed to idempotent payment. Payment success emits a durable event; Order Service creates the order idempotently. Payment failure/timeout releases or reconciles safely. If Order Service is down, the event is retried after recovery without charging again.</w:t>
      </w:r>
    </w:p>
    <w:p>
      <w:pPr>
        <w:pStyle w:val="Heading1"/>
      </w:pPr>
      <w:r>
        <w:t>21. Team Roles</w:t>
      </w:r>
    </w:p>
    <w:tbl>
      <w:tblPr>
        <w:tblStyle w:val="TableGrid"/>
        <w:tblW w:type="auto" w:w="0"/>
        <w:jc w:val="center"/>
        <w:tblLook w:firstColumn="1" w:firstRow="1" w:lastColumn="0" w:lastRow="0" w:noHBand="0" w:noVBand="1" w:val="04A0"/>
      </w:tblPr>
      <w:tblGrid>
        <w:gridCol w:w="5184"/>
        <w:gridCol w:w="5184"/>
      </w:tblGrid>
      <w:tr>
        <w:tc>
          <w:tcPr>
            <w:tcW w:type="dxa" w:w="5184"/>
            <w:shd w:fill="17365D"/>
          </w:tcPr>
          <w:p>
            <w:r>
              <w:rPr>
                <w:b/>
                <w:color w:val="FFFFFF"/>
                <w:sz w:val="16"/>
              </w:rPr>
              <w:t>Student</w:t>
            </w:r>
          </w:p>
        </w:tc>
        <w:tc>
          <w:tcPr>
            <w:tcW w:type="dxa" w:w="5184"/>
            <w:shd w:fill="17365D"/>
          </w:tcPr>
          <w:p>
            <w:r>
              <w:rPr>
                <w:b/>
                <w:color w:val="FFFFFF"/>
                <w:sz w:val="16"/>
              </w:rPr>
              <w:t>Primary ownership</w:t>
            </w:r>
          </w:p>
        </w:tc>
      </w:tr>
      <w:tr>
        <w:tc>
          <w:tcPr>
            <w:tcW w:type="dxa" w:w="5184"/>
          </w:tcPr>
          <w:p>
            <w:r>
              <w:rPr>
                <w:sz w:val="16"/>
              </w:rPr>
              <w:t>Student 1 — System Architect</w:t>
            </w:r>
          </w:p>
        </w:tc>
        <w:tc>
          <w:tcPr>
            <w:tcW w:type="dxa" w:w="5184"/>
          </w:tcPr>
          <w:p>
            <w:r>
              <w:rPr>
                <w:sz w:val="16"/>
              </w:rPr>
              <w:t>HLD, architecture, scalability, deployment.</w:t>
            </w:r>
          </w:p>
        </w:tc>
      </w:tr>
      <w:tr>
        <w:tc>
          <w:tcPr>
            <w:tcW w:type="dxa" w:w="5184"/>
          </w:tcPr>
          <w:p>
            <w:r>
              <w:rPr>
                <w:sz w:val="16"/>
              </w:rPr>
              <w:t>Student 2 — LLD &amp; Design Engineer</w:t>
            </w:r>
          </w:p>
        </w:tc>
        <w:tc>
          <w:tcPr>
            <w:tcW w:type="dxa" w:w="5184"/>
          </w:tcPr>
          <w:p>
            <w:r>
              <w:rPr>
                <w:sz w:val="16"/>
              </w:rPr>
              <w:t>LLD, UML, SOLID, design patterns.</w:t>
            </w:r>
          </w:p>
        </w:tc>
      </w:tr>
      <w:tr>
        <w:tc>
          <w:tcPr>
            <w:tcW w:type="dxa" w:w="5184"/>
          </w:tcPr>
          <w:p>
            <w:r>
              <w:rPr>
                <w:sz w:val="16"/>
              </w:rPr>
              <w:t>Student 3 — Data/API &amp; Reliability Engineer</w:t>
            </w:r>
          </w:p>
        </w:tc>
        <w:tc>
          <w:tcPr>
            <w:tcW w:type="dxa" w:w="5184"/>
          </w:tcPr>
          <w:p>
            <w:r>
              <w:rPr>
                <w:sz w:val="16"/>
              </w:rPr>
              <w:t>Database, APIs, events, concurrency, security, recovery.</w:t>
            </w:r>
          </w:p>
        </w:tc>
      </w:tr>
    </w:tbl>
    <w:p/>
    <w:p>
      <w:r>
        <w:t>All team members should understand the complete architecture because the brief states that any member may be questioned on any module.</w:t>
      </w:r>
    </w:p>
    <w:p>
      <w:pPr>
        <w:pStyle w:val="Heading1"/>
      </w:pPr>
      <w:r>
        <w:t>22. Complete Mandatory Deliverables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tcPr>
          <w:p>
            <w:r>
              <w:rPr>
                <w:b/>
                <w:color w:val="FFFFFF"/>
                <w:sz w:val="16"/>
              </w:rPr>
              <w:t>#</w:t>
            </w:r>
          </w:p>
        </w:tc>
        <w:tc>
          <w:tcPr>
            <w:tcW w:type="dxa" w:w="3456"/>
            <w:shd w:fill="17365D"/>
          </w:tcPr>
          <w:p>
            <w:r>
              <w:rPr>
                <w:b/>
                <w:color w:val="FFFFFF"/>
                <w:sz w:val="16"/>
              </w:rPr>
              <w:t>Deliverable</w:t>
            </w:r>
          </w:p>
        </w:tc>
        <w:tc>
          <w:tcPr>
            <w:tcW w:type="dxa" w:w="3456"/>
            <w:shd w:fill="17365D"/>
          </w:tcPr>
          <w:p>
            <w:r>
              <w:rPr>
                <w:b/>
                <w:color w:val="FFFFFF"/>
                <w:sz w:val="16"/>
              </w:rPr>
              <w:t>Covered</w:t>
            </w:r>
          </w:p>
        </w:tc>
      </w:tr>
      <w:tr>
        <w:tc>
          <w:tcPr>
            <w:tcW w:type="dxa" w:w="3456"/>
          </w:tcPr>
          <w:p>
            <w:r>
              <w:rPr>
                <w:sz w:val="16"/>
              </w:rPr>
              <w:t>1</w:t>
            </w:r>
          </w:p>
        </w:tc>
        <w:tc>
          <w:tcPr>
            <w:tcW w:type="dxa" w:w="3456"/>
          </w:tcPr>
          <w:p>
            <w:r>
              <w:rPr>
                <w:sz w:val="16"/>
              </w:rPr>
              <w:t>Requirements &amp; Assumptions</w:t>
            </w:r>
          </w:p>
        </w:tc>
        <w:tc>
          <w:tcPr>
            <w:tcW w:type="dxa" w:w="3456"/>
          </w:tcPr>
          <w:p>
            <w:r>
              <w:rPr>
                <w:sz w:val="16"/>
              </w:rPr>
              <w:t>YES</w:t>
            </w:r>
          </w:p>
        </w:tc>
      </w:tr>
      <w:tr>
        <w:tc>
          <w:tcPr>
            <w:tcW w:type="dxa" w:w="3456"/>
          </w:tcPr>
          <w:p>
            <w:r>
              <w:rPr>
                <w:sz w:val="16"/>
              </w:rPr>
              <w:t>2</w:t>
            </w:r>
          </w:p>
        </w:tc>
        <w:tc>
          <w:tcPr>
            <w:tcW w:type="dxa" w:w="3456"/>
          </w:tcPr>
          <w:p>
            <w:r>
              <w:rPr>
                <w:sz w:val="16"/>
              </w:rPr>
              <w:t>System Context Diagram</w:t>
            </w:r>
          </w:p>
        </w:tc>
        <w:tc>
          <w:tcPr>
            <w:tcW w:type="dxa" w:w="3456"/>
          </w:tcPr>
          <w:p>
            <w:r>
              <w:rPr>
                <w:sz w:val="16"/>
              </w:rPr>
              <w:t>YES</w:t>
            </w:r>
          </w:p>
        </w:tc>
      </w:tr>
      <w:tr>
        <w:tc>
          <w:tcPr>
            <w:tcW w:type="dxa" w:w="3456"/>
          </w:tcPr>
          <w:p>
            <w:r>
              <w:rPr>
                <w:sz w:val="16"/>
              </w:rPr>
              <w:t>3</w:t>
            </w:r>
          </w:p>
        </w:tc>
        <w:tc>
          <w:tcPr>
            <w:tcW w:type="dxa" w:w="3456"/>
          </w:tcPr>
          <w:p>
            <w:r>
              <w:rPr>
                <w:sz w:val="16"/>
              </w:rPr>
              <w:t>HLD Architecture</w:t>
            </w:r>
          </w:p>
        </w:tc>
        <w:tc>
          <w:tcPr>
            <w:tcW w:type="dxa" w:w="3456"/>
          </w:tcPr>
          <w:p>
            <w:r>
              <w:rPr>
                <w:sz w:val="16"/>
              </w:rPr>
              <w:t>YES</w:t>
            </w:r>
          </w:p>
        </w:tc>
      </w:tr>
      <w:tr>
        <w:tc>
          <w:tcPr>
            <w:tcW w:type="dxa" w:w="3456"/>
          </w:tcPr>
          <w:p>
            <w:r>
              <w:rPr>
                <w:sz w:val="16"/>
              </w:rPr>
              <w:t>4</w:t>
            </w:r>
          </w:p>
        </w:tc>
        <w:tc>
          <w:tcPr>
            <w:tcW w:type="dxa" w:w="3456"/>
          </w:tcPr>
          <w:p>
            <w:r>
              <w:rPr>
                <w:sz w:val="16"/>
              </w:rPr>
              <w:t>Container Diagram</w:t>
            </w:r>
          </w:p>
        </w:tc>
        <w:tc>
          <w:tcPr>
            <w:tcW w:type="dxa" w:w="3456"/>
          </w:tcPr>
          <w:p>
            <w:r>
              <w:rPr>
                <w:sz w:val="16"/>
              </w:rPr>
              <w:t>YES</w:t>
            </w:r>
          </w:p>
        </w:tc>
      </w:tr>
      <w:tr>
        <w:tc>
          <w:tcPr>
            <w:tcW w:type="dxa" w:w="3456"/>
          </w:tcPr>
          <w:p>
            <w:r>
              <w:rPr>
                <w:sz w:val="16"/>
              </w:rPr>
              <w:t>5</w:t>
            </w:r>
          </w:p>
        </w:tc>
        <w:tc>
          <w:tcPr>
            <w:tcW w:type="dxa" w:w="3456"/>
          </w:tcPr>
          <w:p>
            <w:r>
              <w:rPr>
                <w:sz w:val="16"/>
              </w:rPr>
              <w:t>Component Diagram</w:t>
            </w:r>
          </w:p>
        </w:tc>
        <w:tc>
          <w:tcPr>
            <w:tcW w:type="dxa" w:w="3456"/>
          </w:tcPr>
          <w:p>
            <w:r>
              <w:rPr>
                <w:sz w:val="16"/>
              </w:rPr>
              <w:t>YES</w:t>
            </w:r>
          </w:p>
        </w:tc>
      </w:tr>
      <w:tr>
        <w:tc>
          <w:tcPr>
            <w:tcW w:type="dxa" w:w="3456"/>
          </w:tcPr>
          <w:p>
            <w:r>
              <w:rPr>
                <w:sz w:val="16"/>
              </w:rPr>
              <w:t>6</w:t>
            </w:r>
          </w:p>
        </w:tc>
        <w:tc>
          <w:tcPr>
            <w:tcW w:type="dxa" w:w="3456"/>
          </w:tcPr>
          <w:p>
            <w:r>
              <w:rPr>
                <w:sz w:val="16"/>
              </w:rPr>
              <w:t>Deployment Diagram</w:t>
            </w:r>
          </w:p>
        </w:tc>
        <w:tc>
          <w:tcPr>
            <w:tcW w:type="dxa" w:w="3456"/>
          </w:tcPr>
          <w:p>
            <w:r>
              <w:rPr>
                <w:sz w:val="16"/>
              </w:rPr>
              <w:t>YES</w:t>
            </w:r>
          </w:p>
        </w:tc>
      </w:tr>
      <w:tr>
        <w:tc>
          <w:tcPr>
            <w:tcW w:type="dxa" w:w="3456"/>
          </w:tcPr>
          <w:p>
            <w:r>
              <w:rPr>
                <w:sz w:val="16"/>
              </w:rPr>
              <w:t>7</w:t>
            </w:r>
          </w:p>
        </w:tc>
        <w:tc>
          <w:tcPr>
            <w:tcW w:type="dxa" w:w="3456"/>
          </w:tcPr>
          <w:p>
            <w:r>
              <w:rPr>
                <w:sz w:val="16"/>
              </w:rPr>
              <w:t>Database / ER Diagram</w:t>
            </w:r>
          </w:p>
        </w:tc>
        <w:tc>
          <w:tcPr>
            <w:tcW w:type="dxa" w:w="3456"/>
          </w:tcPr>
          <w:p>
            <w:r>
              <w:rPr>
                <w:sz w:val="16"/>
              </w:rPr>
              <w:t>YES</w:t>
            </w:r>
          </w:p>
        </w:tc>
      </w:tr>
      <w:tr>
        <w:tc>
          <w:tcPr>
            <w:tcW w:type="dxa" w:w="3456"/>
          </w:tcPr>
          <w:p>
            <w:r>
              <w:rPr>
                <w:sz w:val="16"/>
              </w:rPr>
              <w:t>8</w:t>
            </w:r>
          </w:p>
        </w:tc>
        <w:tc>
          <w:tcPr>
            <w:tcW w:type="dxa" w:w="3456"/>
          </w:tcPr>
          <w:p>
            <w:r>
              <w:rPr>
                <w:sz w:val="16"/>
              </w:rPr>
              <w:t>Class Diagram</w:t>
            </w:r>
          </w:p>
        </w:tc>
        <w:tc>
          <w:tcPr>
            <w:tcW w:type="dxa" w:w="3456"/>
          </w:tcPr>
          <w:p>
            <w:r>
              <w:rPr>
                <w:sz w:val="16"/>
              </w:rPr>
              <w:t>YES</w:t>
            </w:r>
          </w:p>
        </w:tc>
      </w:tr>
      <w:tr>
        <w:tc>
          <w:tcPr>
            <w:tcW w:type="dxa" w:w="3456"/>
          </w:tcPr>
          <w:p>
            <w:r>
              <w:rPr>
                <w:sz w:val="16"/>
              </w:rPr>
              <w:t>9</w:t>
            </w:r>
          </w:p>
        </w:tc>
        <w:tc>
          <w:tcPr>
            <w:tcW w:type="dxa" w:w="3456"/>
          </w:tcPr>
          <w:p>
            <w:r>
              <w:rPr>
                <w:sz w:val="16"/>
              </w:rPr>
              <w:t>Purchase / Reservation Sequence</w:t>
            </w:r>
          </w:p>
        </w:tc>
        <w:tc>
          <w:tcPr>
            <w:tcW w:type="dxa" w:w="3456"/>
          </w:tcPr>
          <w:p>
            <w:r>
              <w:rPr>
                <w:sz w:val="16"/>
              </w:rPr>
              <w:t>YES</w:t>
            </w:r>
          </w:p>
        </w:tc>
      </w:tr>
      <w:tr>
        <w:tc>
          <w:tcPr>
            <w:tcW w:type="dxa" w:w="3456"/>
          </w:tcPr>
          <w:p>
            <w:r>
              <w:rPr>
                <w:sz w:val="16"/>
              </w:rPr>
              <w:t>10</w:t>
            </w:r>
          </w:p>
        </w:tc>
        <w:tc>
          <w:tcPr>
            <w:tcW w:type="dxa" w:w="3456"/>
          </w:tcPr>
          <w:p>
            <w:r>
              <w:rPr>
                <w:sz w:val="16"/>
              </w:rPr>
              <w:t>Payment Sequence</w:t>
            </w:r>
          </w:p>
        </w:tc>
        <w:tc>
          <w:tcPr>
            <w:tcW w:type="dxa" w:w="3456"/>
          </w:tcPr>
          <w:p>
            <w:r>
              <w:rPr>
                <w:sz w:val="16"/>
              </w:rPr>
              <w:t>YES</w:t>
            </w:r>
          </w:p>
        </w:tc>
      </w:tr>
      <w:tr>
        <w:tc>
          <w:tcPr>
            <w:tcW w:type="dxa" w:w="3456"/>
          </w:tcPr>
          <w:p>
            <w:r>
              <w:rPr>
                <w:sz w:val="16"/>
              </w:rPr>
              <w:t>11</w:t>
            </w:r>
          </w:p>
        </w:tc>
        <w:tc>
          <w:tcPr>
            <w:tcW w:type="dxa" w:w="3456"/>
          </w:tcPr>
          <w:p>
            <w:r>
              <w:rPr>
                <w:sz w:val="16"/>
              </w:rPr>
              <w:t>Order Sequence</w:t>
            </w:r>
          </w:p>
        </w:tc>
        <w:tc>
          <w:tcPr>
            <w:tcW w:type="dxa" w:w="3456"/>
          </w:tcPr>
          <w:p>
            <w:r>
              <w:rPr>
                <w:sz w:val="16"/>
              </w:rPr>
              <w:t>YES</w:t>
            </w:r>
          </w:p>
        </w:tc>
      </w:tr>
      <w:tr>
        <w:tc>
          <w:tcPr>
            <w:tcW w:type="dxa" w:w="3456"/>
          </w:tcPr>
          <w:p>
            <w:r>
              <w:rPr>
                <w:sz w:val="16"/>
              </w:rPr>
              <w:t>12</w:t>
            </w:r>
          </w:p>
        </w:tc>
        <w:tc>
          <w:tcPr>
            <w:tcW w:type="dxa" w:w="3456"/>
          </w:tcPr>
          <w:p>
            <w:r>
              <w:rPr>
                <w:sz w:val="16"/>
              </w:rPr>
              <w:t>Order / Reservation State</w:t>
            </w:r>
          </w:p>
        </w:tc>
        <w:tc>
          <w:tcPr>
            <w:tcW w:type="dxa" w:w="3456"/>
          </w:tcPr>
          <w:p>
            <w:r>
              <w:rPr>
                <w:sz w:val="16"/>
              </w:rPr>
              <w:t>YES</w:t>
            </w:r>
          </w:p>
        </w:tc>
      </w:tr>
      <w:tr>
        <w:tc>
          <w:tcPr>
            <w:tcW w:type="dxa" w:w="3456"/>
          </w:tcPr>
          <w:p>
            <w:r>
              <w:rPr>
                <w:sz w:val="16"/>
              </w:rPr>
              <w:t>13</w:t>
            </w:r>
          </w:p>
        </w:tc>
        <w:tc>
          <w:tcPr>
            <w:tcW w:type="dxa" w:w="3456"/>
          </w:tcPr>
          <w:p>
            <w:r>
              <w:rPr>
                <w:sz w:val="16"/>
              </w:rPr>
              <w:t>SOLID Mapping</w:t>
            </w:r>
          </w:p>
        </w:tc>
        <w:tc>
          <w:tcPr>
            <w:tcW w:type="dxa" w:w="3456"/>
          </w:tcPr>
          <w:p>
            <w:r>
              <w:rPr>
                <w:sz w:val="16"/>
              </w:rPr>
              <w:t>YES</w:t>
            </w:r>
          </w:p>
        </w:tc>
      </w:tr>
      <w:tr>
        <w:tc>
          <w:tcPr>
            <w:tcW w:type="dxa" w:w="3456"/>
          </w:tcPr>
          <w:p>
            <w:r>
              <w:rPr>
                <w:sz w:val="16"/>
              </w:rPr>
              <w:t>14</w:t>
            </w:r>
          </w:p>
        </w:tc>
        <w:tc>
          <w:tcPr>
            <w:tcW w:type="dxa" w:w="3456"/>
          </w:tcPr>
          <w:p>
            <w:r>
              <w:rPr>
                <w:sz w:val="16"/>
              </w:rPr>
              <w:t>Design Pattern Mapping</w:t>
            </w:r>
          </w:p>
        </w:tc>
        <w:tc>
          <w:tcPr>
            <w:tcW w:type="dxa" w:w="3456"/>
          </w:tcPr>
          <w:p>
            <w:r>
              <w:rPr>
                <w:sz w:val="16"/>
              </w:rPr>
              <w:t>YES</w:t>
            </w:r>
          </w:p>
        </w:tc>
      </w:tr>
      <w:tr>
        <w:tc>
          <w:tcPr>
            <w:tcW w:type="dxa" w:w="3456"/>
          </w:tcPr>
          <w:p>
            <w:r>
              <w:rPr>
                <w:sz w:val="16"/>
              </w:rPr>
              <w:t>15</w:t>
            </w:r>
          </w:p>
        </w:tc>
        <w:tc>
          <w:tcPr>
            <w:tcW w:type="dxa" w:w="3456"/>
          </w:tcPr>
          <w:p>
            <w:r>
              <w:rPr>
                <w:sz w:val="16"/>
              </w:rPr>
              <w:t>API Specification</w:t>
            </w:r>
          </w:p>
        </w:tc>
        <w:tc>
          <w:tcPr>
            <w:tcW w:type="dxa" w:w="3456"/>
          </w:tcPr>
          <w:p>
            <w:r>
              <w:rPr>
                <w:sz w:val="16"/>
              </w:rPr>
              <w:t>YES</w:t>
            </w:r>
          </w:p>
        </w:tc>
      </w:tr>
      <w:tr>
        <w:tc>
          <w:tcPr>
            <w:tcW w:type="dxa" w:w="3456"/>
          </w:tcPr>
          <w:p>
            <w:r>
              <w:rPr>
                <w:sz w:val="16"/>
              </w:rPr>
              <w:t>16</w:t>
            </w:r>
          </w:p>
        </w:tc>
        <w:tc>
          <w:tcPr>
            <w:tcW w:type="dxa" w:w="3456"/>
          </w:tcPr>
          <w:p>
            <w:r>
              <w:rPr>
                <w:sz w:val="16"/>
              </w:rPr>
              <w:t>Scalability &amp; Reliability</w:t>
            </w:r>
          </w:p>
        </w:tc>
        <w:tc>
          <w:tcPr>
            <w:tcW w:type="dxa" w:w="3456"/>
          </w:tcPr>
          <w:p>
            <w:r>
              <w:rPr>
                <w:sz w:val="16"/>
              </w:rPr>
              <w:t>YES</w:t>
            </w:r>
          </w:p>
        </w:tc>
      </w:tr>
      <w:tr>
        <w:tc>
          <w:tcPr>
            <w:tcW w:type="dxa" w:w="3456"/>
          </w:tcPr>
          <w:p>
            <w:r>
              <w:rPr>
                <w:sz w:val="16"/>
              </w:rPr>
              <w:t>17</w:t>
            </w:r>
          </w:p>
        </w:tc>
        <w:tc>
          <w:tcPr>
            <w:tcW w:type="dxa" w:w="3456"/>
          </w:tcPr>
          <w:p>
            <w:r>
              <w:rPr>
                <w:sz w:val="16"/>
              </w:rPr>
              <w:t>Security &amp; Observability</w:t>
            </w:r>
          </w:p>
        </w:tc>
        <w:tc>
          <w:tcPr>
            <w:tcW w:type="dxa" w:w="3456"/>
          </w:tcPr>
          <w:p>
            <w:r>
              <w:rPr>
                <w:sz w:val="16"/>
              </w:rPr>
              <w:t>YES</w:t>
            </w:r>
          </w:p>
        </w:tc>
      </w:tr>
      <w:tr>
        <w:tc>
          <w:tcPr>
            <w:tcW w:type="dxa" w:w="3456"/>
          </w:tcPr>
          <w:p>
            <w:r>
              <w:rPr>
                <w:sz w:val="16"/>
              </w:rPr>
              <w:t>18</w:t>
            </w:r>
          </w:p>
        </w:tc>
        <w:tc>
          <w:tcPr>
            <w:tcW w:type="dxa" w:w="3456"/>
          </w:tcPr>
          <w:p>
            <w:r>
              <w:rPr>
                <w:sz w:val="16"/>
              </w:rPr>
              <w:t>ADR</w:t>
            </w:r>
          </w:p>
        </w:tc>
        <w:tc>
          <w:tcPr>
            <w:tcW w:type="dxa" w:w="3456"/>
          </w:tcPr>
          <w:p>
            <w:r>
              <w:rPr>
                <w:sz w:val="16"/>
              </w:rPr>
              <w:t>YES</w:t>
            </w:r>
          </w:p>
        </w:tc>
      </w:tr>
      <w:tr>
        <w:tc>
          <w:tcPr>
            <w:tcW w:type="dxa" w:w="3456"/>
          </w:tcPr>
          <w:p>
            <w:r>
              <w:rPr>
                <w:sz w:val="16"/>
              </w:rPr>
              <w:t>19</w:t>
            </w:r>
          </w:p>
        </w:tc>
        <w:tc>
          <w:tcPr>
            <w:tcW w:type="dxa" w:w="3456"/>
          </w:tcPr>
          <w:p>
            <w:r>
              <w:rPr>
                <w:sz w:val="16"/>
              </w:rPr>
              <w:t>AI Prototype / Simulation Evidence</w:t>
            </w:r>
          </w:p>
        </w:tc>
        <w:tc>
          <w:tcPr>
            <w:tcW w:type="dxa" w:w="3456"/>
          </w:tcPr>
          <w:p>
            <w:r>
              <w:rPr>
                <w:sz w:val="16"/>
              </w:rPr>
              <w:t>TEST PLAN INCLUDED</w:t>
            </w:r>
          </w:p>
        </w:tc>
      </w:tr>
      <w:tr>
        <w:tc>
          <w:tcPr>
            <w:tcW w:type="dxa" w:w="3456"/>
          </w:tcPr>
          <w:p>
            <w:r>
              <w:rPr>
                <w:sz w:val="16"/>
              </w:rPr>
              <w:t>20</w:t>
            </w:r>
          </w:p>
        </w:tc>
        <w:tc>
          <w:tcPr>
            <w:tcW w:type="dxa" w:w="3456"/>
          </w:tcPr>
          <w:p>
            <w:r>
              <w:rPr>
                <w:sz w:val="16"/>
              </w:rPr>
              <w:t>AI Usage Note</w:t>
            </w:r>
          </w:p>
        </w:tc>
        <w:tc>
          <w:tcPr>
            <w:tcW w:type="dxa" w:w="3456"/>
          </w:tcPr>
          <w:p>
            <w:r>
              <w:rPr>
                <w:sz w:val="16"/>
              </w:rPr>
              <w:t>TEMPLATE INCLUDED</w:t>
            </w:r>
          </w:p>
        </w:tc>
      </w:tr>
      <w:tr>
        <w:tc>
          <w:tcPr>
            <w:tcW w:type="dxa" w:w="3456"/>
          </w:tcPr>
          <w:p>
            <w:r>
              <w:rPr>
                <w:sz w:val="16"/>
              </w:rPr>
              <w:t>21</w:t>
            </w:r>
          </w:p>
        </w:tc>
        <w:tc>
          <w:tcPr>
            <w:tcW w:type="dxa" w:w="3456"/>
          </w:tcPr>
          <w:p>
            <w:r>
              <w:rPr>
                <w:sz w:val="16"/>
              </w:rPr>
              <w:t>Final Presentation</w:t>
            </w:r>
          </w:p>
        </w:tc>
        <w:tc>
          <w:tcPr>
            <w:tcW w:type="dxa" w:w="3456"/>
          </w:tcPr>
          <w:p>
            <w:r>
              <w:rPr>
                <w:sz w:val="16"/>
              </w:rPr>
              <w:t>PITCH INCLUDED</w:t>
            </w:r>
          </w:p>
        </w:tc>
      </w:tr>
    </w:tbl>
    <w:p/>
    <w:p>
      <w:pPr>
        <w:pStyle w:val="Heading1"/>
      </w:pPr>
      <w:r>
        <w:t>23. Submission Folder Structure</w:t>
      </w:r>
    </w:p>
    <w:p>
      <w:r>
        <w:t>SALESTORM_TEAM_NAME/</w:t>
        <w:br/>
        <w:t>01_Requirements/</w:t>
        <w:br/>
        <w:t>02_HLD/</w:t>
        <w:br/>
        <w:t>03_LLD/</w:t>
        <w:br/>
        <w:t>04_Database/</w:t>
        <w:br/>
        <w:t>05_API/</w:t>
        <w:br/>
        <w:t>06_SOLID/</w:t>
        <w:br/>
        <w:t>07_Design_Patterns/</w:t>
        <w:br/>
        <w:t>08_Scalability_Reliability/</w:t>
        <w:br/>
        <w:t>09_Security_Observability/</w:t>
        <w:br/>
        <w:t>10_ADR/</w:t>
        <w:br/>
        <w:t>11_AI_Assisted_Validation/</w:t>
        <w:br/>
        <w:t>12_Presentation/</w:t>
        <w:br/>
        <w:t>README.md</w:t>
      </w:r>
    </w:p>
    <w:p>
      <w:pPr>
        <w:pStyle w:val="Heading1"/>
      </w:pPr>
      <w:r>
        <w:t>24. Source Alignment</w:t>
      </w:r>
    </w:p>
    <w:p>
      <w:r>
        <w:t>This documentation follows the supplied SALESTORM brief: the business scenario and required pipeline; 10,000 concurrent requests for 100 units; inventory reservation and payment challenges; mandatory diagrams and deliverables; LLD/SOLID/design-pattern requirements; security, scalability and observability; ADRs; AI-use policy; stress scenarios; team roles; evaluation and final-pitch structure.</w:t>
      </w:r>
    </w:p>
    <w:p>
      <w:r>
        <w:t>The brief explicitly says the primary evaluation is system design quality and that production implementation is not required. The complete deliverable list is specified in the brief's Deliverables section, while the practical evaluation focuses on high-concurrency HLD, inventory consistency, payment/order workflow and stress/architecture defense.</w:t>
      </w:r>
    </w:p>
    <w:sectPr w:rsidR="00FC693F" w:rsidRPr="0006063C" w:rsidSect="00034616">
      <w:footerReference w:type="default" r:id="rId1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SALESTORM 2026 | Complete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