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b/>
          <w:bCs/>
          <w:color w:val="0D1B3E"/>
          <w:sz w:val="72"/>
          <w:szCs w:val="72"/>
        </w:rPr>
        <w:t xml:space="preserve">NivaSpark</w:t>
      </w:r>
    </w:p>
    <w:p>
      <w:pPr>
        <w:spacing w:after="80"/>
        <w:jc w:val="center"/>
      </w:pPr>
      <w:r>
        <w:rPr>
          <w:color w:val="C9942A"/>
          <w:sz w:val="36"/>
          <w:szCs w:val="36"/>
        </w:rPr>
        <w:t xml:space="preserve">Pricing &amp; Plan Reference</w:t>
      </w:r>
    </w:p>
    <w:p>
      <w:pPr>
        <w:spacing w:after="80"/>
        <w:jc w:val="center"/>
      </w:pPr>
      <w:r>
        <w:rPr>
          <w:color w:val="666666"/>
          <w:sz w:val="22"/>
          <w:szCs w:val="22"/>
        </w:rPr>
        <w:t xml:space="preserve">Powered by Nivatier  ·  Expo City Dubai</w:t>
      </w:r>
    </w:p>
    <w:p>
      <w:pPr>
        <w:spacing w:after="1440"/>
        <w:jc w:val="center"/>
      </w:pPr>
      <w:r>
        <w:rPr>
          <w:color w:val="888888"/>
          <w:sz w:val="20"/>
          <w:szCs w:val="20"/>
        </w:rPr>
        <w:t xml:space="preserve">Version 2.0  ·  August 2026</w:t>
      </w:r>
    </w:p>
    <w:p>
      <w:pPr>
        <w:pBdr>
          <w:bottom w:val="single" w:color="C9942A" w:sz="12" w:space="1"/>
        </w:pBdr>
        <w:spacing w:after="200" w:before="200"/>
      </w:pPr>
    </w:p>
    <w:p>
      <w:r>
        <w:br w:type="page"/>
      </w:r>
    </w:p>
    <w:p>
      <w:pPr>
        <w:pStyle w:val="Heading1"/>
        <w:pBdr>
          <w:bottom w:val="single" w:color="C9942A" w:sz="6" w:space="4"/>
        </w:pBdr>
        <w:spacing w:after="200" w:before="400"/>
        <w:rPr>
          <w:b/>
          <w:bCs/>
          <w:color w:val="0D1B3E"/>
          <w:sz w:val="32"/>
          <w:szCs w:val="32"/>
        </w:rPr>
      </w:pPr>
      <w:r>
        <w:t xml:space="preserve">1. Overview</w:t>
      </w:r>
    </w:p>
    <w:p>
      <w:pPr>
        <w:spacing w:after="120"/>
      </w:pPr>
      <w:r>
        <w:rPr>
          <w:color w:val="333333"/>
          <w:sz w:val="22"/>
          <w:szCs w:val="22"/>
        </w:rPr>
        <w:t xml:space="preserve">NivaSpark is a B2B SaaS platform that generates AI-powered social media ads — text, image, and video — with scheduling and direct posting to LinkedIn, Facebook, Instagram, X, TikTok and Threads. This document details the platform's pricing model, plan tiers, credit system, and all cost calculations as of August 2026.</w:t>
      </w:r>
    </w:p>
    <w:p>
      <w:pPr>
        <w:spacing w:after="240"/>
      </w:pPr>
    </w:p>
    <w:p>
      <w:pPr>
        <w:spacing w:after="100"/>
      </w:pPr>
      <w:r>
        <w:rPr>
          <w:b/>
          <w:bCs/>
          <w:color w:val="0D1B3E"/>
          <w:sz w:val="22"/>
          <w:szCs w:val="22"/>
        </w:rPr>
        <w:t xml:space="preserve">Platform</w:t>
      </w:r>
      <w:r>
        <w:rPr>
          <w:color w:val="333333"/>
          <w:sz w:val="22"/>
          <w:szCs w:val="22"/>
        </w:rPr>
        <w:t xml:space="preserve">: NivaSpark by Nivatier</w:t>
      </w:r>
    </w:p>
    <w:p>
      <w:pPr>
        <w:spacing w:after="100"/>
      </w:pPr>
      <w:r>
        <w:rPr>
          <w:b/>
          <w:bCs/>
          <w:color w:val="0D1B3E"/>
          <w:sz w:val="22"/>
          <w:szCs w:val="22"/>
        </w:rPr>
        <w:t xml:space="preserve">Base currency</w:t>
      </w:r>
      <w:r>
        <w:rPr>
          <w:color w:val="333333"/>
          <w:sz w:val="22"/>
          <w:szCs w:val="22"/>
        </w:rPr>
        <w:t xml:space="preserve">: USD</w:t>
      </w:r>
    </w:p>
    <w:p>
      <w:pPr>
        <w:spacing w:after="100"/>
      </w:pPr>
      <w:r>
        <w:rPr>
          <w:b/>
          <w:bCs/>
          <w:color w:val="0D1B3E"/>
          <w:sz w:val="22"/>
          <w:szCs w:val="22"/>
        </w:rPr>
        <w:t xml:space="preserve">Credit value</w:t>
      </w:r>
      <w:r>
        <w:rPr>
          <w:color w:val="333333"/>
          <w:sz w:val="22"/>
          <w:szCs w:val="22"/>
        </w:rPr>
        <w:t xml:space="preserve">: $0.10 per credit (1 credit = $0.10)</w:t>
      </w:r>
    </w:p>
    <w:p>
      <w:pPr>
        <w:spacing w:after="100"/>
      </w:pPr>
      <w:r>
        <w:rPr>
          <w:b/>
          <w:bCs/>
          <w:color w:val="0D1B3E"/>
          <w:sz w:val="22"/>
          <w:szCs w:val="22"/>
        </w:rPr>
        <w:t xml:space="preserve">Markup multiplier</w:t>
      </w:r>
      <w:r>
        <w:rPr>
          <w:color w:val="333333"/>
          <w:sz w:val="22"/>
          <w:szCs w:val="22"/>
        </w:rPr>
        <w:t xml:space="preserve">: 2.5× (applied to OpenRouter cost before credit conversion)</w:t>
      </w:r>
    </w:p>
    <w:p>
      <w:pPr>
        <w:spacing w:after="100"/>
      </w:pPr>
      <w:r>
        <w:rPr>
          <w:b/>
          <w:bCs/>
          <w:color w:val="0D1B3E"/>
          <w:sz w:val="22"/>
          <w:szCs w:val="22"/>
        </w:rPr>
        <w:t xml:space="preserve">Payment processor</w:t>
      </w:r>
      <w:r>
        <w:rPr>
          <w:color w:val="333333"/>
          <w:sz w:val="22"/>
          <w:szCs w:val="22"/>
        </w:rPr>
        <w:t xml:space="preserve">: Stripe</w:t>
      </w:r>
    </w:p>
    <w:p>
      <w:pPr>
        <w:spacing w:after="100"/>
      </w:pPr>
      <w:r>
        <w:rPr>
          <w:b/>
          <w:bCs/>
          <w:color w:val="0D1B3E"/>
          <w:sz w:val="22"/>
          <w:szCs w:val="22"/>
        </w:rPr>
        <w:t xml:space="preserve">Credit rounding</w:t>
      </w:r>
      <w:r>
        <w:rPr>
          <w:color w:val="333333"/>
          <w:sz w:val="22"/>
          <w:szCs w:val="22"/>
        </w:rPr>
        <w:t xml:space="preserve">: Up to nearest 0.25 credits, floor 0.25</w:t>
      </w:r>
    </w:p>
    <w:p>
      <w:pPr>
        <w:spacing w:after="240"/>
      </w:pPr>
    </w:p>
    <w:p>
      <w:pPr>
        <w:spacing w:after="100"/>
        <w:ind w:left="200"/>
      </w:pPr>
      <w:r>
        <w:rPr>
          <w:i/>
          <w:iCs/>
          <w:color w:val="666666"/>
          <w:sz w:val="20"/>
          <w:szCs w:val="20"/>
        </w:rPr>
        <w:t xml:space="preserve">ℹ  The markup multiplier and credit value are both developer-configurable from the admin panel without a code deploy — useful for seasonal promotions.</w:t>
      </w:r>
    </w:p>
    <w:p>
      <w:pPr>
        <w:spacing w:after="240"/>
      </w:pPr>
    </w:p>
    <w:p>
      <w:pPr>
        <w:pBdr>
          <w:bottom w:val="single" w:color="C9942A" w:sz="12" w:space="1"/>
        </w:pBdr>
        <w:spacing w:after="200" w:before="200"/>
      </w:pPr>
    </w:p>
    <w:p>
      <w:pPr>
        <w:pStyle w:val="Heading1"/>
        <w:pBdr>
          <w:bottom w:val="single" w:color="C9942A" w:sz="6" w:space="4"/>
        </w:pBdr>
        <w:spacing w:after="200" w:before="400"/>
        <w:rPr>
          <w:b/>
          <w:bCs/>
          <w:color w:val="0D1B3E"/>
          <w:sz w:val="32"/>
          <w:szCs w:val="32"/>
        </w:rPr>
      </w:pPr>
      <w:r>
        <w:t xml:space="preserve">2. Credit System</w:t>
      </w:r>
    </w:p>
    <w:p>
      <w:pPr>
        <w:pStyle w:val="Heading2"/>
        <w:spacing w:after="160" w:before="320"/>
        <w:rPr>
          <w:b/>
          <w:bCs/>
          <w:color w:val="0D1B3E"/>
          <w:sz w:val="26"/>
          <w:szCs w:val="26"/>
        </w:rPr>
      </w:pPr>
      <w:r>
        <w:t xml:space="preserve">2.1  How Credits Work</w:t>
      </w:r>
    </w:p>
    <w:p>
      <w:pPr>
        <w:spacing w:after="120"/>
      </w:pPr>
      <w:r>
        <w:rPr>
          <w:color w:val="333333"/>
          <w:sz w:val="22"/>
          <w:szCs w:val="22"/>
        </w:rPr>
        <w:t xml:space="preserve">Credits are the internal billing unit on NivaSpark. Every AI generation costs a specific number of credits shown to the customer before they confirm. Credits are deducted from the company balance at generation time, not at display time.</w:t>
      </w:r>
    </w:p>
    <w:p>
      <w:pPr>
        <w:spacing w:after="160"/>
      </w:pPr>
    </w:p>
    <w:p>
      <w:pPr>
        <w:spacing w:after="100"/>
      </w:pPr>
      <w:r>
        <w:rPr>
          <w:b/>
          <w:bCs/>
          <w:color w:val="0D1B3E"/>
          <w:sz w:val="22"/>
          <w:szCs w:val="22"/>
        </w:rPr>
        <w:t xml:space="preserve">Conversion</w:t>
      </w:r>
      <w:r>
        <w:rPr>
          <w:color w:val="333333"/>
          <w:sz w:val="22"/>
          <w:szCs w:val="22"/>
        </w:rPr>
        <w:t xml:space="preserve">: $0.10 USD = 1 credit</w:t>
      </w:r>
    </w:p>
    <w:p>
      <w:pPr>
        <w:spacing w:after="100"/>
      </w:pPr>
      <w:r>
        <w:rPr>
          <w:b/>
          <w:bCs/>
          <w:color w:val="0D1B3E"/>
          <w:sz w:val="22"/>
          <w:szCs w:val="22"/>
        </w:rPr>
        <w:t xml:space="preserve">Rounding</w:t>
      </w:r>
      <w:r>
        <w:rPr>
          <w:color w:val="333333"/>
          <w:sz w:val="22"/>
          <w:szCs w:val="22"/>
        </w:rPr>
        <w:t xml:space="preserve">: All credit costs round UP to the nearest 0.25 (never down)</w:t>
      </w:r>
    </w:p>
    <w:p>
      <w:pPr>
        <w:spacing w:after="100"/>
      </w:pPr>
      <w:r>
        <w:rPr>
          <w:b/>
          <w:bCs/>
          <w:color w:val="0D1B3E"/>
          <w:sz w:val="22"/>
          <w:szCs w:val="22"/>
        </w:rPr>
        <w:t xml:space="preserve">Floor</w:t>
      </w:r>
      <w:r>
        <w:rPr>
          <w:color w:val="333333"/>
          <w:sz w:val="22"/>
          <w:szCs w:val="22"/>
        </w:rPr>
        <w:t xml:space="preserve">: Minimum charge per generation is 0.25 credits</w:t>
      </w:r>
    </w:p>
    <w:p>
      <w:pPr>
        <w:spacing w:after="100"/>
      </w:pPr>
      <w:r>
        <w:rPr>
          <w:b/>
          <w:bCs/>
          <w:color w:val="0D1B3E"/>
          <w:sz w:val="22"/>
          <w:szCs w:val="22"/>
        </w:rPr>
        <w:t xml:space="preserve">Display</w:t>
      </w:r>
      <w:r>
        <w:rPr>
          <w:color w:val="333333"/>
          <w:sz w:val="22"/>
          <w:szCs w:val="22"/>
        </w:rPr>
        <w:t xml:space="preserve">: Shown as 0.25, 0.5, 0.75, 1.0, 1.25, 1.75 etc</w:t>
      </w:r>
    </w:p>
    <w:p>
      <w:pPr>
        <w:spacing w:after="100"/>
      </w:pPr>
      <w:r>
        <w:rPr>
          <w:b/>
          <w:bCs/>
          <w:color w:val="0D1B3E"/>
          <w:sz w:val="22"/>
          <w:szCs w:val="22"/>
        </w:rPr>
        <w:t xml:space="preserve">Roll-over</w:t>
      </w:r>
      <w:r>
        <w:rPr>
          <w:color w:val="333333"/>
          <w:sz w:val="22"/>
          <w:szCs w:val="22"/>
        </w:rPr>
        <w:t xml:space="preserve">: Unused monthly credits do not roll over</w:t>
      </w:r>
    </w:p>
    <w:p>
      <w:pPr>
        <w:spacing w:after="240"/>
      </w:pPr>
    </w:p>
    <w:p>
      <w:pPr>
        <w:pStyle w:val="Heading2"/>
        <w:spacing w:after="160" w:before="320"/>
        <w:rPr>
          <w:b/>
          <w:bCs/>
          <w:color w:val="0D1B3E"/>
          <w:sz w:val="26"/>
          <w:szCs w:val="26"/>
        </w:rPr>
      </w:pPr>
      <w:r>
        <w:t xml:space="preserve">2.2  Credit Pricing Formula</w:t>
      </w:r>
    </w:p>
    <w:p>
      <w:pPr>
        <w:spacing w:after="120"/>
      </w:pPr>
      <w:r>
        <w:rPr>
          <w:color w:val="333333"/>
          <w:sz w:val="22"/>
          <w:szCs w:val="22"/>
        </w:rPr>
        <w:t xml:space="preserve">All credit costs are calculated using this formula:</w:t>
      </w:r>
    </w:p>
    <w:p>
      <w:pPr>
        <w:spacing w:after="80"/>
      </w:pPr>
    </w:p>
    <w:p>
      <w:pPr>
        <w:shd w:fill="F5F5F5" w:color="auto" w:val="clear"/>
        <w:spacing w:after="120"/>
        <w:ind w:left="720"/>
      </w:pPr>
      <w:r>
        <w:rPr>
          <w:rFonts w:ascii="Courier New" w:cs="Courier New" w:eastAsia="Courier New" w:hAnsi="Courier New"/>
          <w:color w:val="444444"/>
          <w:sz w:val="20"/>
          <w:szCs w:val="20"/>
        </w:rPr>
        <w:t xml:space="preserve">credits = round_up_to_0.25( openrouter_cost_usd × markup_multiplier ÷ credit_value_usd )</w:t>
      </w:r>
    </w:p>
    <w:p>
      <w:pPr>
        <w:spacing w:after="160"/>
      </w:pPr>
    </w:p>
    <w:p>
      <w:pPr>
        <w:spacing w:after="120"/>
      </w:pPr>
      <w:r>
        <w:rPr>
          <w:color w:val="333333"/>
          <w:sz w:val="22"/>
          <w:szCs w:val="22"/>
        </w:rPr>
        <w:t xml:space="preserve">With current settings (markup = 2.5×, credit value = $0.10):</w:t>
      </w:r>
    </w:p>
    <w:p>
      <w:pPr>
        <w:shd w:fill="F5F5F5" w:color="auto" w:val="clear"/>
        <w:spacing w:after="120"/>
        <w:ind w:left="720"/>
      </w:pPr>
      <w:r>
        <w:rPr>
          <w:rFonts w:ascii="Courier New" w:cs="Courier New" w:eastAsia="Courier New" w:hAnsi="Courier New"/>
          <w:color w:val="444444"/>
          <w:sz w:val="20"/>
          <w:szCs w:val="20"/>
        </w:rPr>
        <w:t xml:space="preserve">credits = round_up_to_0.25( openrouter_cost_usd × 2.5 ÷ 0.10 )</w:t>
      </w:r>
    </w:p>
    <w:p>
      <w:pPr>
        <w:shd w:fill="F5F5F5" w:color="auto" w:val="clear"/>
        <w:spacing w:after="120"/>
        <w:ind w:left="720"/>
      </w:pPr>
      <w:r>
        <w:rPr>
          <w:rFonts w:ascii="Courier New" w:cs="Courier New" w:eastAsia="Courier New" w:hAnsi="Courier New"/>
          <w:color w:val="444444"/>
          <w:sz w:val="20"/>
          <w:szCs w:val="20"/>
        </w:rPr>
        <w:t xml:space="preserve">credits = round_up_to_0.25( openrouter_cost_usd × 25 )</w:t>
      </w:r>
    </w:p>
    <w:p>
      <w:pPr>
        <w:spacing w:after="240"/>
      </w:pPr>
    </w:p>
    <w:p>
      <w:pPr>
        <w:pStyle w:val="Heading2"/>
        <w:spacing w:after="160" w:before="320"/>
        <w:rPr>
          <w:b/>
          <w:bCs/>
          <w:color w:val="0D1B3E"/>
          <w:sz w:val="26"/>
          <w:szCs w:val="26"/>
        </w:rPr>
      </w:pPr>
      <w:r>
        <w:t xml:space="preserve">2.3  Cost by Generation Type</w:t>
      </w:r>
    </w:p>
    <w:p>
      <w:pPr>
        <w:spacing w:after="160"/>
      </w:pP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1800"/>
        <w:gridCol w:w="1800"/>
        <w:gridCol w:w="1800"/>
        <w:gridCol w:w="2000"/>
      </w:tblGrid>
      <w:tr>
        <w:trPr>
          <w:tblHeader/>
        </w:trPr>
        <w:tc>
          <w:tcPr>
            <w:tcW w:type="dxa" w:w="2200"/>
            <w:shd w:fill="0D1B3E" w:color="auto" w:val="clear"/>
          </w:tcPr>
          <w:p>
            <w:pPr>
              <w:jc w:val="center"/>
            </w:pPr>
            <w:r>
              <w:rPr>
                <w:b/>
                <w:bCs/>
                <w:color w:val="FFFFFF"/>
                <w:sz w:val="20"/>
                <w:szCs w:val="20"/>
              </w:rPr>
              <w:t xml:space="preserve">Generation Type</w:t>
            </w:r>
          </w:p>
        </w:tc>
        <w:tc>
          <w:tcPr>
            <w:tcW w:type="dxa" w:w="1800"/>
            <w:shd w:fill="0D1B3E" w:color="auto" w:val="clear"/>
          </w:tcPr>
          <w:p>
            <w:pPr>
              <w:jc w:val="center"/>
            </w:pPr>
            <w:r>
              <w:rPr>
                <w:b/>
                <w:bCs/>
                <w:color w:val="FFFFFF"/>
                <w:sz w:val="20"/>
                <w:szCs w:val="20"/>
              </w:rPr>
              <w:t xml:space="preserve">OpenRouter Cost</w:t>
            </w:r>
          </w:p>
        </w:tc>
        <w:tc>
          <w:tcPr>
            <w:tcW w:type="dxa" w:w="1800"/>
            <w:shd w:fill="0D1B3E" w:color="auto" w:val="clear"/>
          </w:tcPr>
          <w:p>
            <w:pPr>
              <w:jc w:val="center"/>
            </w:pPr>
            <w:r>
              <w:rPr>
                <w:b/>
                <w:bCs/>
                <w:color w:val="FFFFFF"/>
                <w:sz w:val="20"/>
                <w:szCs w:val="20"/>
              </w:rPr>
              <w:t xml:space="preserve">× 2.5 Markup</w:t>
            </w:r>
          </w:p>
        </w:tc>
        <w:tc>
          <w:tcPr>
            <w:tcW w:type="dxa" w:w="1800"/>
            <w:shd w:fill="0D1B3E" w:color="auto" w:val="clear"/>
          </w:tcPr>
          <w:p>
            <w:pPr>
              <w:jc w:val="center"/>
            </w:pPr>
            <w:r>
              <w:rPr>
                <w:b/>
                <w:bCs/>
                <w:color w:val="FFFFFF"/>
                <w:sz w:val="20"/>
                <w:szCs w:val="20"/>
              </w:rPr>
              <w:t xml:space="preserve">÷ $0.10/cr</w:t>
            </w:r>
          </w:p>
        </w:tc>
        <w:tc>
          <w:tcPr>
            <w:tcW w:type="dxa" w:w="2000"/>
            <w:shd w:fill="0D1B3E" w:color="auto" w:val="clear"/>
          </w:tcPr>
          <w:p>
            <w:pPr>
              <w:jc w:val="center"/>
            </w:pPr>
            <w:r>
              <w:rPr>
                <w:b/>
                <w:bCs/>
                <w:color w:val="FFFFFF"/>
                <w:sz w:val="20"/>
                <w:szCs w:val="20"/>
              </w:rPr>
              <w:t xml:space="preserve">Charged Credits</w:t>
            </w:r>
          </w:p>
        </w:tc>
      </w:tr>
      <w:tr>
        <w:tc>
          <w:tcPr>
            <w:tcW w:type="dxa" w:w="2200"/>
            <w:shd w:fill="FFFFFF" w:color="auto" w:val="clear"/>
          </w:tcPr>
          <w:p>
            <w:pPr>
              <w:jc w:val="left"/>
            </w:pPr>
            <w:r>
              <w:rPr>
                <w:b w:val="false"/>
                <w:bCs w:val="false"/>
                <w:color w:val="333333"/>
                <w:sz w:val="20"/>
                <w:szCs w:val="20"/>
              </w:rPr>
              <w:t xml:space="preserve">Text (ad copy, any model)</w:t>
            </w:r>
          </w:p>
        </w:tc>
        <w:tc>
          <w:tcPr>
            <w:tcW w:type="dxa" w:w="1800"/>
            <w:shd w:fill="FFFFFF" w:color="auto" w:val="clear"/>
          </w:tcPr>
          <w:p>
            <w:pPr>
              <w:jc w:val="center"/>
            </w:pPr>
            <w:r>
              <w:rPr>
                <w:b w:val="false"/>
                <w:bCs w:val="false"/>
                <w:color w:val="333333"/>
                <w:sz w:val="20"/>
                <w:szCs w:val="20"/>
              </w:rPr>
              <w:t xml:space="preserve">$0.001</w:t>
            </w:r>
          </w:p>
        </w:tc>
        <w:tc>
          <w:tcPr>
            <w:tcW w:type="dxa" w:w="1800"/>
            <w:shd w:fill="FFFFFF" w:color="auto" w:val="clear"/>
          </w:tcPr>
          <w:p>
            <w:pPr>
              <w:jc w:val="center"/>
            </w:pPr>
            <w:r>
              <w:rPr>
                <w:b w:val="false"/>
                <w:bCs w:val="false"/>
                <w:color w:val="333333"/>
                <w:sz w:val="20"/>
                <w:szCs w:val="20"/>
              </w:rPr>
              <w:t xml:space="preserve">$0.0025</w:t>
            </w:r>
          </w:p>
        </w:tc>
        <w:tc>
          <w:tcPr>
            <w:tcW w:type="dxa" w:w="1800"/>
            <w:shd w:fill="FFFFFF" w:color="auto" w:val="clear"/>
          </w:tcPr>
          <w:p>
            <w:pPr>
              <w:jc w:val="center"/>
            </w:pPr>
            <w:r>
              <w:rPr>
                <w:b w:val="false"/>
                <w:bCs w:val="false"/>
                <w:color w:val="333333"/>
                <w:sz w:val="20"/>
                <w:szCs w:val="20"/>
              </w:rPr>
              <w:t xml:space="preserve">0.025 cr</w:t>
            </w:r>
          </w:p>
        </w:tc>
        <w:tc>
          <w:tcPr>
            <w:tcW w:type="dxa" w:w="2000"/>
            <w:shd w:fill="FDF8EE" w:color="auto" w:val="clear"/>
          </w:tcPr>
          <w:p>
            <w:pPr>
              <w:jc w:val="center"/>
            </w:pPr>
            <w:r>
              <w:rPr>
                <w:color w:val="333333"/>
                <w:sz w:val="20"/>
                <w:szCs w:val="20"/>
              </w:rPr>
              <w:t xml:space="preserve">0.25 cr (floor)</w:t>
            </w:r>
          </w:p>
        </w:tc>
      </w:tr>
      <w:tr>
        <w:tc>
          <w:tcPr>
            <w:tcW w:type="dxa" w:w="2200"/>
            <w:shd w:fill="EEF2FA" w:color="auto" w:val="clear"/>
          </w:tcPr>
          <w:p>
            <w:pPr>
              <w:jc w:val="left"/>
            </w:pPr>
            <w:r>
              <w:rPr>
                <w:b w:val="false"/>
                <w:bCs w:val="false"/>
                <w:color w:val="333333"/>
                <w:sz w:val="20"/>
                <w:szCs w:val="20"/>
              </w:rPr>
              <w:t xml:space="preserve">Text (scrape + recommendations)</w:t>
            </w:r>
          </w:p>
        </w:tc>
        <w:tc>
          <w:tcPr>
            <w:tcW w:type="dxa" w:w="1800"/>
            <w:shd w:fill="EEF2FA" w:color="auto" w:val="clear"/>
          </w:tcPr>
          <w:p>
            <w:pPr>
              <w:jc w:val="center"/>
            </w:pPr>
            <w:r>
              <w:rPr>
                <w:b w:val="false"/>
                <w:bCs w:val="false"/>
                <w:color w:val="333333"/>
                <w:sz w:val="20"/>
                <w:szCs w:val="20"/>
              </w:rPr>
              <w:t xml:space="preserve">$0.004</w:t>
            </w:r>
          </w:p>
        </w:tc>
        <w:tc>
          <w:tcPr>
            <w:tcW w:type="dxa" w:w="1800"/>
            <w:shd w:fill="EEF2FA" w:color="auto" w:val="clear"/>
          </w:tcPr>
          <w:p>
            <w:pPr>
              <w:jc w:val="center"/>
            </w:pPr>
            <w:r>
              <w:rPr>
                <w:b w:val="false"/>
                <w:bCs w:val="false"/>
                <w:color w:val="333333"/>
                <w:sz w:val="20"/>
                <w:szCs w:val="20"/>
              </w:rPr>
              <w:t xml:space="preserve">$0.01</w:t>
            </w:r>
          </w:p>
        </w:tc>
        <w:tc>
          <w:tcPr>
            <w:tcW w:type="dxa" w:w="1800"/>
            <w:shd w:fill="EEF2FA" w:color="auto" w:val="clear"/>
          </w:tcPr>
          <w:p>
            <w:pPr>
              <w:jc w:val="center"/>
            </w:pPr>
            <w:r>
              <w:rPr>
                <w:b w:val="false"/>
                <w:bCs w:val="false"/>
                <w:color w:val="333333"/>
                <w:sz w:val="20"/>
                <w:szCs w:val="20"/>
              </w:rPr>
              <w:t xml:space="preserve">0.10 cr</w:t>
            </w:r>
          </w:p>
        </w:tc>
        <w:tc>
          <w:tcPr>
            <w:tcW w:type="dxa" w:w="2000"/>
            <w:shd w:fill="FDF8EE" w:color="auto" w:val="clear"/>
          </w:tcPr>
          <w:p>
            <w:pPr>
              <w:jc w:val="center"/>
            </w:pPr>
            <w:r>
              <w:rPr>
                <w:color w:val="333333"/>
                <w:sz w:val="20"/>
                <w:szCs w:val="20"/>
              </w:rPr>
              <w:t xml:space="preserve">0.25 cr (floor)</w:t>
            </w:r>
          </w:p>
        </w:tc>
      </w:tr>
      <w:tr>
        <w:tc>
          <w:tcPr>
            <w:tcW w:type="dxa" w:w="2200"/>
            <w:shd w:fill="FFFFFF" w:color="auto" w:val="clear"/>
          </w:tcPr>
          <w:p>
            <w:pPr>
              <w:jc w:val="left"/>
            </w:pPr>
            <w:r>
              <w:rPr>
                <w:b w:val="false"/>
                <w:bCs w:val="false"/>
                <w:color w:val="333333"/>
                <w:sz w:val="20"/>
                <w:szCs w:val="20"/>
              </w:rPr>
              <w:t xml:space="preserve">Image — fast (e.g. Gemini Flash Lite)</w:t>
            </w:r>
          </w:p>
        </w:tc>
        <w:tc>
          <w:tcPr>
            <w:tcW w:type="dxa" w:w="1800"/>
            <w:shd w:fill="FFFFFF" w:color="auto" w:val="clear"/>
          </w:tcPr>
          <w:p>
            <w:pPr>
              <w:jc w:val="center"/>
            </w:pPr>
            <w:r>
              <w:rPr>
                <w:b w:val="false"/>
                <w:bCs w:val="false"/>
                <w:color w:val="333333"/>
                <w:sz w:val="20"/>
                <w:szCs w:val="20"/>
              </w:rPr>
              <w:t xml:space="preserve">$0.019</w:t>
            </w:r>
          </w:p>
        </w:tc>
        <w:tc>
          <w:tcPr>
            <w:tcW w:type="dxa" w:w="1800"/>
            <w:shd w:fill="FFFFFF" w:color="auto" w:val="clear"/>
          </w:tcPr>
          <w:p>
            <w:pPr>
              <w:jc w:val="center"/>
            </w:pPr>
            <w:r>
              <w:rPr>
                <w:b w:val="false"/>
                <w:bCs w:val="false"/>
                <w:color w:val="333333"/>
                <w:sz w:val="20"/>
                <w:szCs w:val="20"/>
              </w:rPr>
              <w:t xml:space="preserve">$0.048</w:t>
            </w:r>
          </w:p>
        </w:tc>
        <w:tc>
          <w:tcPr>
            <w:tcW w:type="dxa" w:w="1800"/>
            <w:shd w:fill="FFFFFF" w:color="auto" w:val="clear"/>
          </w:tcPr>
          <w:p>
            <w:pPr>
              <w:jc w:val="center"/>
            </w:pPr>
            <w:r>
              <w:rPr>
                <w:b w:val="false"/>
                <w:bCs w:val="false"/>
                <w:color w:val="333333"/>
                <w:sz w:val="20"/>
                <w:szCs w:val="20"/>
              </w:rPr>
              <w:t xml:space="preserve">0.48 cr</w:t>
            </w:r>
          </w:p>
        </w:tc>
        <w:tc>
          <w:tcPr>
            <w:tcW w:type="dxa" w:w="2000"/>
            <w:shd w:fill="FDF8EE" w:color="auto" w:val="clear"/>
          </w:tcPr>
          <w:p>
            <w:pPr>
              <w:jc w:val="center"/>
            </w:pPr>
            <w:r>
              <w:rPr>
                <w:color w:val="333333"/>
                <w:sz w:val="20"/>
                <w:szCs w:val="20"/>
              </w:rPr>
              <w:t xml:space="preserve">0.5 cr</w:t>
            </w:r>
          </w:p>
        </w:tc>
      </w:tr>
      <w:tr>
        <w:tc>
          <w:tcPr>
            <w:tcW w:type="dxa" w:w="2200"/>
            <w:shd w:fill="EEF2FA" w:color="auto" w:val="clear"/>
          </w:tcPr>
          <w:p>
            <w:pPr>
              <w:jc w:val="left"/>
            </w:pPr>
            <w:r>
              <w:rPr>
                <w:b w:val="false"/>
                <w:bCs w:val="false"/>
                <w:color w:val="333333"/>
                <w:sz w:val="20"/>
                <w:szCs w:val="20"/>
              </w:rPr>
              <w:t xml:space="preserve">Image — balanced (e.g. Gemini Flash)</w:t>
            </w:r>
          </w:p>
        </w:tc>
        <w:tc>
          <w:tcPr>
            <w:tcW w:type="dxa" w:w="1800"/>
            <w:shd w:fill="EEF2FA" w:color="auto" w:val="clear"/>
          </w:tcPr>
          <w:p>
            <w:pPr>
              <w:jc w:val="center"/>
            </w:pPr>
            <w:r>
              <w:rPr>
                <w:b w:val="false"/>
                <w:bCs w:val="false"/>
                <w:color w:val="333333"/>
                <w:sz w:val="20"/>
                <w:szCs w:val="20"/>
              </w:rPr>
              <w:t xml:space="preserve">$0.039</w:t>
            </w:r>
          </w:p>
        </w:tc>
        <w:tc>
          <w:tcPr>
            <w:tcW w:type="dxa" w:w="1800"/>
            <w:shd w:fill="EEF2FA" w:color="auto" w:val="clear"/>
          </w:tcPr>
          <w:p>
            <w:pPr>
              <w:jc w:val="center"/>
            </w:pPr>
            <w:r>
              <w:rPr>
                <w:b w:val="false"/>
                <w:bCs w:val="false"/>
                <w:color w:val="333333"/>
                <w:sz w:val="20"/>
                <w:szCs w:val="20"/>
              </w:rPr>
              <w:t xml:space="preserve">$0.098</w:t>
            </w:r>
          </w:p>
        </w:tc>
        <w:tc>
          <w:tcPr>
            <w:tcW w:type="dxa" w:w="1800"/>
            <w:shd w:fill="EEF2FA" w:color="auto" w:val="clear"/>
          </w:tcPr>
          <w:p>
            <w:pPr>
              <w:jc w:val="center"/>
            </w:pPr>
            <w:r>
              <w:rPr>
                <w:b w:val="false"/>
                <w:bCs w:val="false"/>
                <w:color w:val="333333"/>
                <w:sz w:val="20"/>
                <w:szCs w:val="20"/>
              </w:rPr>
              <w:t xml:space="preserve">0.98 cr</w:t>
            </w:r>
          </w:p>
        </w:tc>
        <w:tc>
          <w:tcPr>
            <w:tcW w:type="dxa" w:w="2000"/>
            <w:shd w:fill="FDF8EE" w:color="auto" w:val="clear"/>
          </w:tcPr>
          <w:p>
            <w:pPr>
              <w:jc w:val="center"/>
            </w:pPr>
            <w:r>
              <w:rPr>
                <w:color w:val="333333"/>
                <w:sz w:val="20"/>
                <w:szCs w:val="20"/>
              </w:rPr>
              <w:t xml:space="preserve">1.0 cr</w:t>
            </w:r>
          </w:p>
        </w:tc>
      </w:tr>
      <w:tr>
        <w:tc>
          <w:tcPr>
            <w:tcW w:type="dxa" w:w="2200"/>
            <w:shd w:fill="FFFFFF" w:color="auto" w:val="clear"/>
          </w:tcPr>
          <w:p>
            <w:pPr>
              <w:jc w:val="left"/>
            </w:pPr>
            <w:r>
              <w:rPr>
                <w:b w:val="false"/>
                <w:bCs w:val="false"/>
                <w:color w:val="333333"/>
                <w:sz w:val="20"/>
                <w:szCs w:val="20"/>
              </w:rPr>
              <w:t xml:space="preserve">Image — premium (e.g. Grok Imagine)</w:t>
            </w:r>
          </w:p>
        </w:tc>
        <w:tc>
          <w:tcPr>
            <w:tcW w:type="dxa" w:w="1800"/>
            <w:shd w:fill="FFFFFF" w:color="auto" w:val="clear"/>
          </w:tcPr>
          <w:p>
            <w:pPr>
              <w:jc w:val="center"/>
            </w:pPr>
            <w:r>
              <w:rPr>
                <w:b w:val="false"/>
                <w:bCs w:val="false"/>
                <w:color w:val="333333"/>
                <w:sz w:val="20"/>
                <w:szCs w:val="20"/>
              </w:rPr>
              <w:t xml:space="preserve">$0.070</w:t>
            </w:r>
          </w:p>
        </w:tc>
        <w:tc>
          <w:tcPr>
            <w:tcW w:type="dxa" w:w="1800"/>
            <w:shd w:fill="FFFFFF" w:color="auto" w:val="clear"/>
          </w:tcPr>
          <w:p>
            <w:pPr>
              <w:jc w:val="center"/>
            </w:pPr>
            <w:r>
              <w:rPr>
                <w:b w:val="false"/>
                <w:bCs w:val="false"/>
                <w:color w:val="333333"/>
                <w:sz w:val="20"/>
                <w:szCs w:val="20"/>
              </w:rPr>
              <w:t xml:space="preserve">$0.175</w:t>
            </w:r>
          </w:p>
        </w:tc>
        <w:tc>
          <w:tcPr>
            <w:tcW w:type="dxa" w:w="1800"/>
            <w:shd w:fill="FFFFFF" w:color="auto" w:val="clear"/>
          </w:tcPr>
          <w:p>
            <w:pPr>
              <w:jc w:val="center"/>
            </w:pPr>
            <w:r>
              <w:rPr>
                <w:b w:val="false"/>
                <w:bCs w:val="false"/>
                <w:color w:val="333333"/>
                <w:sz w:val="20"/>
                <w:szCs w:val="20"/>
              </w:rPr>
              <w:t xml:space="preserve">1.75 cr</w:t>
            </w:r>
          </w:p>
        </w:tc>
        <w:tc>
          <w:tcPr>
            <w:tcW w:type="dxa" w:w="2000"/>
            <w:shd w:fill="FDF8EE" w:color="auto" w:val="clear"/>
          </w:tcPr>
          <w:p>
            <w:pPr>
              <w:jc w:val="center"/>
            </w:pPr>
            <w:r>
              <w:rPr>
                <w:color w:val="333333"/>
                <w:sz w:val="20"/>
                <w:szCs w:val="20"/>
              </w:rPr>
              <w:t xml:space="preserve">1.75 cr</w:t>
            </w:r>
          </w:p>
        </w:tc>
      </w:tr>
      <w:tr>
        <w:tc>
          <w:tcPr>
            <w:tcW w:type="dxa" w:w="2200"/>
            <w:shd w:fill="EEF2FA" w:color="auto" w:val="clear"/>
          </w:tcPr>
          <w:p>
            <w:pPr>
              <w:jc w:val="left"/>
            </w:pPr>
            <w:r>
              <w:rPr>
                <w:b w:val="false"/>
                <w:bCs w:val="false"/>
                <w:color w:val="333333"/>
                <w:sz w:val="20"/>
                <w:szCs w:val="20"/>
              </w:rPr>
              <w:t xml:space="preserve">Video — preview shown live before confirming</w:t>
            </w:r>
          </w:p>
        </w:tc>
        <w:tc>
          <w:tcPr>
            <w:tcW w:type="dxa" w:w="1800"/>
            <w:shd w:fill="EEF2FA" w:color="auto" w:val="clear"/>
          </w:tcPr>
          <w:p>
            <w:pPr>
              <w:jc w:val="center"/>
            </w:pPr>
            <w:r>
              <w:rPr>
                <w:b w:val="false"/>
                <w:bCs w:val="false"/>
                <w:color w:val="333333"/>
                <w:sz w:val="20"/>
                <w:szCs w:val="20"/>
              </w:rPr>
              <w:t xml:space="preserve">varies</w:t>
            </w:r>
          </w:p>
        </w:tc>
        <w:tc>
          <w:tcPr>
            <w:tcW w:type="dxa" w:w="1800"/>
            <w:shd w:fill="EEF2FA" w:color="auto" w:val="clear"/>
          </w:tcPr>
          <w:p>
            <w:pPr>
              <w:jc w:val="center"/>
            </w:pPr>
            <w:r>
              <w:rPr>
                <w:b w:val="false"/>
                <w:bCs w:val="false"/>
                <w:color w:val="333333"/>
                <w:sz w:val="20"/>
                <w:szCs w:val="20"/>
              </w:rPr>
              <w:t xml:space="preserve">varies</w:t>
            </w:r>
          </w:p>
        </w:tc>
        <w:tc>
          <w:tcPr>
            <w:tcW w:type="dxa" w:w="1800"/>
            <w:shd w:fill="EEF2FA" w:color="auto" w:val="clear"/>
          </w:tcPr>
          <w:p>
            <w:pPr>
              <w:jc w:val="center"/>
            </w:pPr>
            <w:r>
              <w:rPr>
                <w:b w:val="false"/>
                <w:bCs w:val="false"/>
                <w:color w:val="333333"/>
                <w:sz w:val="20"/>
                <w:szCs w:val="20"/>
              </w:rPr>
              <w:t xml:space="preserve">varies</w:t>
            </w:r>
          </w:p>
        </w:tc>
        <w:tc>
          <w:tcPr>
            <w:tcW w:type="dxa" w:w="2000"/>
            <w:shd w:fill="FDF8EE" w:color="auto" w:val="clear"/>
          </w:tcPr>
          <w:p>
            <w:pPr>
              <w:jc w:val="center"/>
            </w:pPr>
            <w:r>
              <w:rPr>
                <w:color w:val="333333"/>
                <w:sz w:val="20"/>
                <w:szCs w:val="20"/>
              </w:rPr>
              <w:t xml:space="preserve">dynamic (0.25 steps)</w:t>
            </w:r>
          </w:p>
        </w:tc>
      </w:tr>
    </w:tbl>
    <w:p>
      <w:pPr>
        <w:spacing w:after="240"/>
      </w:pPr>
    </w:p>
    <w:p>
      <w:pPr>
        <w:pStyle w:val="Heading2"/>
        <w:spacing w:after="160" w:before="320"/>
        <w:rPr>
          <w:b/>
          <w:bCs/>
          <w:color w:val="0D1B3E"/>
          <w:sz w:val="26"/>
          <w:szCs w:val="26"/>
        </w:rPr>
      </w:pPr>
      <w:r>
        <w:t xml:space="preserve">2.4  Video Prep Surcharges</w:t>
      </w:r>
    </w:p>
    <w:p>
      <w:pPr>
        <w:spacing w:after="120"/>
      </w:pPr>
      <w:r>
        <w:rPr>
          <w:color w:val="333333"/>
          <w:sz w:val="22"/>
          <w:szCs w:val="22"/>
        </w:rPr>
        <w:t xml:space="preserve">When generating a video ad, customers can opt into two AI-assisted preparation steps that each trigger an additional AI call. These are charged on top of the base video cost:</w:t>
      </w:r>
    </w:p>
    <w:p>
      <w:pPr>
        <w:spacing w:after="160"/>
      </w:pPr>
    </w:p>
    <w:tbl>
      <w:tblPr>
        <w:tblW w:type="dxa" w:w="86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2800"/>
        <w:gridCol w:w="2000"/>
        <w:gridCol w:w="1800"/>
      </w:tblGrid>
      <w:tr>
        <w:trPr>
          <w:tblHeader/>
        </w:trPr>
        <w:tc>
          <w:tcPr>
            <w:tcW w:type="dxa" w:w="2000"/>
            <w:shd w:fill="0D1B3E" w:color="auto" w:val="clear"/>
          </w:tcPr>
          <w:p>
            <w:pPr>
              <w:jc w:val="center"/>
            </w:pPr>
            <w:r>
              <w:rPr>
                <w:b/>
                <w:bCs/>
                <w:color w:val="FFFFFF"/>
                <w:sz w:val="20"/>
                <w:szCs w:val="20"/>
              </w:rPr>
              <w:t xml:space="preserve">Prep Option</w:t>
            </w:r>
          </w:p>
        </w:tc>
        <w:tc>
          <w:tcPr>
            <w:tcW w:type="dxa" w:w="2800"/>
            <w:shd w:fill="0D1B3E" w:color="auto" w:val="clear"/>
          </w:tcPr>
          <w:p>
            <w:pPr>
              <w:jc w:val="center"/>
            </w:pPr>
            <w:r>
              <w:rPr>
                <w:b/>
                <w:bCs/>
                <w:color w:val="FFFFFF"/>
                <w:sz w:val="20"/>
                <w:szCs w:val="20"/>
              </w:rPr>
              <w:t xml:space="preserve">What It Does</w:t>
            </w:r>
          </w:p>
        </w:tc>
        <w:tc>
          <w:tcPr>
            <w:tcW w:type="dxa" w:w="2000"/>
            <w:shd w:fill="0D1B3E" w:color="auto" w:val="clear"/>
          </w:tcPr>
          <w:p>
            <w:pPr>
              <w:jc w:val="center"/>
            </w:pPr>
            <w:r>
              <w:rPr>
                <w:b/>
                <w:bCs/>
                <w:color w:val="FFFFFF"/>
                <w:sz w:val="20"/>
                <w:szCs w:val="20"/>
              </w:rPr>
              <w:t xml:space="preserve">Model Used</w:t>
            </w:r>
          </w:p>
        </w:tc>
        <w:tc>
          <w:tcPr>
            <w:tcW w:type="dxa" w:w="1800"/>
            <w:shd w:fill="0D1B3E" w:color="auto" w:val="clear"/>
          </w:tcPr>
          <w:p>
            <w:pPr>
              <w:jc w:val="center"/>
            </w:pPr>
            <w:r>
              <w:rPr>
                <w:b/>
                <w:bCs/>
                <w:color w:val="FFFFFF"/>
                <w:sz w:val="20"/>
                <w:szCs w:val="20"/>
              </w:rPr>
              <w:t xml:space="preserve">Additional Cost</w:t>
            </w:r>
          </w:p>
        </w:tc>
      </w:tr>
      <w:tr>
        <w:tc>
          <w:tcPr>
            <w:tcW w:type="dxa" w:w="2000"/>
            <w:shd w:fill="FFFFFF" w:color="auto" w:val="clear"/>
          </w:tcPr>
          <w:p>
            <w:pPr>
              <w:jc w:val="left"/>
            </w:pPr>
            <w:r>
              <w:rPr>
                <w:b w:val="false"/>
                <w:bCs w:val="false"/>
                <w:color w:val="333333"/>
                <w:sz w:val="20"/>
                <w:szCs w:val="20"/>
              </w:rPr>
              <w:t xml:space="preserve">Refine shot wording</w:t>
            </w:r>
          </w:p>
        </w:tc>
        <w:tc>
          <w:tcPr>
            <w:tcW w:type="dxa" w:w="2800"/>
            <w:shd w:fill="FFFFFF" w:color="auto" w:val="clear"/>
          </w:tcPr>
          <w:p>
            <w:pPr>
              <w:jc w:val="center"/>
            </w:pPr>
            <w:r>
              <w:rPr>
                <w:b w:val="false"/>
                <w:bCs w:val="false"/>
                <w:color w:val="333333"/>
                <w:sz w:val="20"/>
                <w:szCs w:val="20"/>
              </w:rPr>
              <w:t xml:space="preserve">Reviews and improves each shot's prompt via an LLM before generating</w:t>
            </w:r>
          </w:p>
        </w:tc>
        <w:tc>
          <w:tcPr>
            <w:tcW w:type="dxa" w:w="2000"/>
            <w:shd w:fill="FFFFFF" w:color="auto" w:val="clear"/>
          </w:tcPr>
          <w:p>
            <w:pPr>
              <w:jc w:val="center"/>
            </w:pPr>
            <w:r>
              <w:rPr>
                <w:b w:val="false"/>
                <w:bCs w:val="false"/>
                <w:color w:val="333333"/>
                <w:sz w:val="20"/>
                <w:szCs w:val="20"/>
              </w:rPr>
              <w:t xml:space="preserve">Text model (developer-configured)</w:t>
            </w:r>
          </w:p>
        </w:tc>
        <w:tc>
          <w:tcPr>
            <w:tcW w:type="dxa" w:w="1800"/>
            <w:shd w:fill="FFFFFF" w:color="auto" w:val="clear"/>
          </w:tcPr>
          <w:p>
            <w:pPr>
              <w:jc w:val="center"/>
            </w:pPr>
            <w:r>
              <w:rPr>
                <w:b w:val="false"/>
                <w:bCs w:val="false"/>
                <w:color w:val="333333"/>
                <w:sz w:val="20"/>
                <w:szCs w:val="20"/>
              </w:rPr>
              <w:t xml:space="preserve">0.25 cr × number of shots</w:t>
            </w:r>
          </w:p>
        </w:tc>
      </w:tr>
      <w:tr>
        <w:tc>
          <w:tcPr>
            <w:tcW w:type="dxa" w:w="2000"/>
            <w:shd w:fill="EEF2FA" w:color="auto" w:val="clear"/>
          </w:tcPr>
          <w:p>
            <w:pPr>
              <w:jc w:val="left"/>
            </w:pPr>
            <w:r>
              <w:rPr>
                <w:b w:val="false"/>
                <w:bCs w:val="false"/>
                <w:color w:val="333333"/>
                <w:sz w:val="20"/>
                <w:szCs w:val="20"/>
              </w:rPr>
              <w:t xml:space="preserve">Replace frame background</w:t>
            </w:r>
          </w:p>
        </w:tc>
        <w:tc>
          <w:tcPr>
            <w:tcW w:type="dxa" w:w="2800"/>
            <w:shd w:fill="EEF2FA" w:color="auto" w:val="clear"/>
          </w:tcPr>
          <w:p>
            <w:pPr>
              <w:jc w:val="center"/>
            </w:pPr>
            <w:r>
              <w:rPr>
                <w:b w:val="false"/>
                <w:bCs w:val="false"/>
                <w:color w:val="333333"/>
                <w:sz w:val="20"/>
                <w:szCs w:val="20"/>
              </w:rPr>
              <w:t xml:space="preserve">Pre-renders the first frame using an image model before handing off to the video model</w:t>
            </w:r>
          </w:p>
        </w:tc>
        <w:tc>
          <w:tcPr>
            <w:tcW w:type="dxa" w:w="2000"/>
            <w:shd w:fill="EEF2FA" w:color="auto" w:val="clear"/>
          </w:tcPr>
          <w:p>
            <w:pPr>
              <w:jc w:val="center"/>
            </w:pPr>
            <w:r>
              <w:rPr>
                <w:b w:val="false"/>
                <w:bCs w:val="false"/>
                <w:color w:val="333333"/>
                <w:sz w:val="20"/>
                <w:szCs w:val="20"/>
              </w:rPr>
              <w:t xml:space="preserve">Image model (developer-configured)</w:t>
            </w:r>
          </w:p>
        </w:tc>
        <w:tc>
          <w:tcPr>
            <w:tcW w:type="dxa" w:w="1800"/>
            <w:shd w:fill="EEF2FA" w:color="auto" w:val="clear"/>
          </w:tcPr>
          <w:p>
            <w:pPr>
              <w:jc w:val="center"/>
            </w:pPr>
            <w:r>
              <w:rPr>
                <w:b w:val="false"/>
                <w:bCs w:val="false"/>
                <w:color w:val="333333"/>
                <w:sz w:val="20"/>
                <w:szCs w:val="20"/>
              </w:rPr>
              <w:t xml:space="preserve">Image model credit cost (0.25–1.75 cr)</w:t>
            </w:r>
          </w:p>
        </w:tc>
      </w:tr>
    </w:tbl>
    <w:p>
      <w:pPr>
        <w:spacing w:after="160"/>
      </w:pPr>
    </w:p>
    <w:p>
      <w:pPr>
        <w:spacing w:after="100"/>
        <w:ind w:left="200"/>
      </w:pPr>
      <w:r>
        <w:rPr>
          <w:i/>
          <w:iCs/>
          <w:color w:val="666666"/>
          <w:sz w:val="20"/>
          <w:szCs w:val="20"/>
        </w:rPr>
        <w:t xml:space="preserve">ℹ  These costs are shown in the live cost preview before the customer confirms generation. The breakdown shows: X credits for video + Y for prompt review + Z for frame prep.</w:t>
      </w:r>
    </w:p>
    <w:p>
      <w:pPr>
        <w:spacing w:after="240"/>
      </w:pPr>
    </w:p>
    <w:p>
      <w:pPr>
        <w:pStyle w:val="Heading2"/>
        <w:spacing w:after="160" w:before="320"/>
        <w:rPr>
          <w:b/>
          <w:bCs/>
          <w:color w:val="0D1B3E"/>
          <w:sz w:val="26"/>
          <w:szCs w:val="26"/>
        </w:rPr>
      </w:pPr>
      <w:r>
        <w:t xml:space="preserve">2.5  What Does NOT Cost Extra</w:t>
      </w:r>
    </w:p>
    <w:p>
      <w:pPr>
        <w:pStyle w:val="ListParagraph"/>
        <w:numPr>
          <w:ilvl w:val="0"/>
          <w:numId w:val="1"/>
        </w:numPr>
        <w:spacing w:after="80"/>
        <w:ind w:left="360"/>
      </w:pPr>
      <w:r>
        <w:rPr>
          <w:b w:val="false"/>
          <w:bCs w:val="false"/>
          <w:color w:val="333333"/>
          <w:sz w:val="22"/>
          <w:szCs w:val="22"/>
        </w:rPr>
        <w:t xml:space="preserve">3 variations — all variants share one text call (3 angles in one response) and one image generation. No multiplier.</w:t>
      </w:r>
    </w:p>
    <w:p>
      <w:pPr>
        <w:pStyle w:val="ListParagraph"/>
        <w:numPr>
          <w:ilvl w:val="0"/>
          <w:numId w:val="1"/>
        </w:numPr>
        <w:spacing w:after="80"/>
        <w:ind w:left="360"/>
      </w:pPr>
      <w:r>
        <w:rPr>
          <w:b w:val="false"/>
          <w:bCs w:val="false"/>
          <w:color w:val="333333"/>
          <w:sz w:val="22"/>
          <w:szCs w:val="22"/>
        </w:rPr>
        <w:t xml:space="preserve">Carousel format — each slide is a separate image generation (priced per slide), but the text call is still flat.</w:t>
      </w:r>
    </w:p>
    <w:p>
      <w:pPr>
        <w:pStyle w:val="ListParagraph"/>
        <w:numPr>
          <w:ilvl w:val="0"/>
          <w:numId w:val="1"/>
        </w:numPr>
        <w:spacing w:after="80"/>
        <w:ind w:left="360"/>
      </w:pPr>
      <w:r>
        <w:rPr>
          <w:b w:val="false"/>
          <w:bCs w:val="false"/>
          <w:color w:val="333333"/>
          <w:sz w:val="22"/>
          <w:szCs w:val="22"/>
        </w:rPr>
        <w:t xml:space="preserve">Scheduling / posting — no credit charge for scheduling or posting to platforms.</w:t>
      </w:r>
    </w:p>
    <w:p>
      <w:pPr>
        <w:pStyle w:val="ListParagraph"/>
        <w:numPr>
          <w:ilvl w:val="0"/>
          <w:numId w:val="1"/>
        </w:numPr>
        <w:spacing w:after="80"/>
        <w:ind w:left="360"/>
      </w:pPr>
      <w:r>
        <w:rPr>
          <w:b w:val="false"/>
          <w:bCs w:val="false"/>
          <w:color w:val="333333"/>
          <w:sz w:val="22"/>
          <w:szCs w:val="22"/>
        </w:rPr>
        <w:t xml:space="preserve">Retrying a generation (from feedback) — costs the same as the original generation.</w:t>
      </w:r>
    </w:p>
    <w:p>
      <w:pPr>
        <w:spacing w:after="240"/>
      </w:pPr>
    </w:p>
    <w:p>
      <w:pPr>
        <w:pBdr>
          <w:bottom w:val="single" w:color="C9942A" w:sz="12" w:space="1"/>
        </w:pBdr>
        <w:spacing w:after="200" w:before="200"/>
      </w:pPr>
    </w:p>
    <w:p>
      <w:r>
        <w:br w:type="page"/>
      </w:r>
    </w:p>
    <w:p>
      <w:pPr>
        <w:pStyle w:val="Heading1"/>
        <w:pBdr>
          <w:bottom w:val="single" w:color="C9942A" w:sz="6" w:space="4"/>
        </w:pBdr>
        <w:spacing w:after="200" w:before="400"/>
        <w:rPr>
          <w:b/>
          <w:bCs/>
          <w:color w:val="0D1B3E"/>
          <w:sz w:val="32"/>
          <w:szCs w:val="32"/>
        </w:rPr>
      </w:pPr>
      <w:r>
        <w:t xml:space="preserve">3. Plan Tiers</w:t>
      </w:r>
    </w:p>
    <w:p>
      <w:pPr>
        <w:pStyle w:val="Heading2"/>
        <w:spacing w:after="160" w:before="320"/>
        <w:rPr>
          <w:b/>
          <w:bCs/>
          <w:color w:val="0D1B3E"/>
          <w:sz w:val="26"/>
          <w:szCs w:val="26"/>
        </w:rPr>
      </w:pPr>
      <w:r>
        <w:t xml:space="preserve">3.1  Plan Overview</w:t>
      </w:r>
    </w:p>
    <w:p>
      <w:pPr>
        <w:spacing w:after="160"/>
      </w:pPr>
    </w:p>
    <w:tbl>
      <w:tblPr>
        <w:tblW w:type="dxa" w:w="780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1800"/>
        <w:gridCol w:w="1800"/>
        <w:gridCol w:w="1800"/>
      </w:tblGrid>
      <w:tr>
        <w:trPr>
          <w:tblHeader/>
        </w:trPr>
        <w:tc>
          <w:tcPr>
            <w:tcW w:type="dxa" w:w="2400"/>
            <w:shd w:fill="0D1B3E" w:color="auto" w:val="clear"/>
          </w:tcPr>
          <w:p>
            <w:pPr>
              <w:jc w:val="center"/>
            </w:pPr>
            <w:r>
              <w:rPr>
                <w:b/>
                <w:bCs/>
                <w:color w:val="FFFFFF"/>
                <w:sz w:val="20"/>
                <w:szCs w:val="20"/>
              </w:rPr>
              <w:t xml:space="preserve"/>
            </w:r>
          </w:p>
        </w:tc>
        <w:tc>
          <w:tcPr>
            <w:tcW w:type="dxa" w:w="1800"/>
            <w:shd w:fill="0D1B3E" w:color="auto" w:val="clear"/>
          </w:tcPr>
          <w:p>
            <w:pPr>
              <w:jc w:val="center"/>
            </w:pPr>
            <w:r>
              <w:rPr>
                <w:b/>
                <w:bCs/>
                <w:color w:val="FFFFFF"/>
                <w:sz w:val="20"/>
                <w:szCs w:val="20"/>
              </w:rPr>
              <w:t xml:space="preserve">Free</w:t>
            </w:r>
          </w:p>
        </w:tc>
        <w:tc>
          <w:tcPr>
            <w:tcW w:type="dxa" w:w="1800"/>
            <w:shd w:fill="0D1B3E" w:color="auto" w:val="clear"/>
          </w:tcPr>
          <w:p>
            <w:pPr>
              <w:jc w:val="center"/>
            </w:pPr>
            <w:r>
              <w:rPr>
                <w:b/>
                <w:bCs/>
                <w:color w:val="FFFFFF"/>
                <w:sz w:val="20"/>
                <w:szCs w:val="20"/>
              </w:rPr>
              <w:t xml:space="preserve">Starter</w:t>
            </w:r>
          </w:p>
        </w:tc>
        <w:tc>
          <w:tcPr>
            <w:tcW w:type="dxa" w:w="1800"/>
            <w:shd w:fill="0D1B3E" w:color="auto" w:val="clear"/>
          </w:tcPr>
          <w:p>
            <w:pPr>
              <w:jc w:val="center"/>
            </w:pPr>
            <w:r>
              <w:rPr>
                <w:b/>
                <w:bCs/>
                <w:color w:val="FFFFFF"/>
                <w:sz w:val="20"/>
                <w:szCs w:val="20"/>
              </w:rPr>
              <w:t xml:space="preserve">Pro</w:t>
            </w:r>
          </w:p>
        </w:tc>
      </w:tr>
      <w:tr>
        <w:tc>
          <w:tcPr>
            <w:tcW w:type="dxa" w:w="2400"/>
            <w:shd w:fill="FFFFFF" w:color="auto" w:val="clear"/>
          </w:tcPr>
          <w:p>
            <w:pPr>
              <w:jc w:val="left"/>
            </w:pPr>
            <w:r>
              <w:rPr>
                <w:b/>
                <w:bCs/>
                <w:color w:val="333333"/>
                <w:sz w:val="20"/>
                <w:szCs w:val="20"/>
              </w:rPr>
              <w:t xml:space="preserve">Monthly price</w:t>
            </w:r>
          </w:p>
        </w:tc>
        <w:tc>
          <w:tcPr>
            <w:tcW w:type="dxa" w:w="1800"/>
            <w:shd w:fill="FFFFFF" w:color="auto" w:val="clear"/>
          </w:tcPr>
          <w:p>
            <w:pPr>
              <w:jc w:val="center"/>
            </w:pPr>
            <w:r>
              <w:rPr>
                <w:b w:val="false"/>
                <w:bCs w:val="false"/>
                <w:color w:val="333333"/>
                <w:sz w:val="20"/>
                <w:szCs w:val="20"/>
              </w:rPr>
              <w:t xml:space="preserve">$0</w:t>
            </w:r>
          </w:p>
        </w:tc>
        <w:tc>
          <w:tcPr>
            <w:tcW w:type="dxa" w:w="1800"/>
            <w:shd w:fill="FFFFFF" w:color="auto" w:val="clear"/>
          </w:tcPr>
          <w:p>
            <w:pPr>
              <w:jc w:val="center"/>
            </w:pPr>
            <w:r>
              <w:rPr>
                <w:b w:val="false"/>
                <w:bCs w:val="false"/>
                <w:color w:val="333333"/>
                <w:sz w:val="20"/>
                <w:szCs w:val="20"/>
              </w:rPr>
              <w:t xml:space="preserve">$17 / mo</w:t>
            </w:r>
          </w:p>
        </w:tc>
        <w:tc>
          <w:tcPr>
            <w:tcW w:type="dxa" w:w="1800"/>
            <w:shd w:fill="FFFFFF" w:color="auto" w:val="clear"/>
          </w:tcPr>
          <w:p>
            <w:pPr>
              <w:jc w:val="center"/>
            </w:pPr>
            <w:r>
              <w:rPr>
                <w:b w:val="false"/>
                <w:bCs w:val="false"/>
                <w:color w:val="333333"/>
                <w:sz w:val="20"/>
                <w:szCs w:val="20"/>
              </w:rPr>
              <w:t xml:space="preserve">$59 / mo</w:t>
            </w:r>
          </w:p>
        </w:tc>
      </w:tr>
      <w:tr>
        <w:tc>
          <w:tcPr>
            <w:tcW w:type="dxa" w:w="2400"/>
            <w:shd w:fill="EEF2FA" w:color="auto" w:val="clear"/>
          </w:tcPr>
          <w:p>
            <w:pPr>
              <w:jc w:val="left"/>
            </w:pPr>
            <w:r>
              <w:rPr>
                <w:b/>
                <w:bCs/>
                <w:color w:val="333333"/>
                <w:sz w:val="20"/>
                <w:szCs w:val="20"/>
              </w:rPr>
              <w:t xml:space="preserve">Credits / month</w:t>
            </w:r>
          </w:p>
        </w:tc>
        <w:tc>
          <w:tcPr>
            <w:tcW w:type="dxa" w:w="1800"/>
            <w:shd w:fill="EEF2FA" w:color="auto" w:val="clear"/>
          </w:tcPr>
          <w:p>
            <w:pPr>
              <w:jc w:val="center"/>
            </w:pPr>
            <w:r>
              <w:rPr>
                <w:b w:val="false"/>
                <w:bCs w:val="false"/>
                <w:color w:val="333333"/>
                <w:sz w:val="20"/>
                <w:szCs w:val="20"/>
              </w:rPr>
              <w:t xml:space="preserve">3</w:t>
            </w:r>
          </w:p>
        </w:tc>
        <w:tc>
          <w:tcPr>
            <w:tcW w:type="dxa" w:w="1800"/>
            <w:shd w:fill="EEF2FA" w:color="auto" w:val="clear"/>
          </w:tcPr>
          <w:p>
            <w:pPr>
              <w:jc w:val="center"/>
            </w:pPr>
            <w:r>
              <w:rPr>
                <w:b w:val="false"/>
                <w:bCs w:val="false"/>
                <w:color w:val="333333"/>
                <w:sz w:val="20"/>
                <w:szCs w:val="20"/>
              </w:rPr>
              <w:t xml:space="preserve">150</w:t>
            </w:r>
          </w:p>
        </w:tc>
        <w:tc>
          <w:tcPr>
            <w:tcW w:type="dxa" w:w="1800"/>
            <w:shd w:fill="EEF2FA" w:color="auto" w:val="clear"/>
          </w:tcPr>
          <w:p>
            <w:pPr>
              <w:jc w:val="center"/>
            </w:pPr>
            <w:r>
              <w:rPr>
                <w:b w:val="false"/>
                <w:bCs w:val="false"/>
                <w:color w:val="333333"/>
                <w:sz w:val="20"/>
                <w:szCs w:val="20"/>
              </w:rPr>
              <w:t xml:space="preserve">500</w:t>
            </w:r>
          </w:p>
        </w:tc>
      </w:tr>
      <w:tr>
        <w:tc>
          <w:tcPr>
            <w:tcW w:type="dxa" w:w="2400"/>
            <w:shd w:fill="FFFFFF" w:color="auto" w:val="clear"/>
          </w:tcPr>
          <w:p>
            <w:pPr>
              <w:jc w:val="left"/>
            </w:pPr>
            <w:r>
              <w:rPr>
                <w:b/>
                <w:bCs/>
                <w:color w:val="333333"/>
                <w:sz w:val="20"/>
                <w:szCs w:val="20"/>
              </w:rPr>
              <w:t xml:space="preserve">Credit value to customer</w:t>
            </w:r>
          </w:p>
        </w:tc>
        <w:tc>
          <w:tcPr>
            <w:tcW w:type="dxa" w:w="1800"/>
            <w:shd w:fill="FFFFFF" w:color="auto" w:val="clear"/>
          </w:tcPr>
          <w:p>
            <w:pPr>
              <w:jc w:val="center"/>
            </w:pPr>
            <w:r>
              <w:rPr>
                <w:b w:val="false"/>
                <w:bCs w:val="false"/>
                <w:color w:val="333333"/>
                <w:sz w:val="20"/>
                <w:szCs w:val="20"/>
              </w:rPr>
              <w:t xml:space="preserve">$0.30</w:t>
            </w:r>
          </w:p>
        </w:tc>
        <w:tc>
          <w:tcPr>
            <w:tcW w:type="dxa" w:w="1800"/>
            <w:shd w:fill="FFFFFF" w:color="auto" w:val="clear"/>
          </w:tcPr>
          <w:p>
            <w:pPr>
              <w:jc w:val="center"/>
            </w:pPr>
            <w:r>
              <w:rPr>
                <w:b w:val="false"/>
                <w:bCs w:val="false"/>
                <w:color w:val="333333"/>
                <w:sz w:val="20"/>
                <w:szCs w:val="20"/>
              </w:rPr>
              <w:t xml:space="preserve">$15.00</w:t>
            </w:r>
          </w:p>
        </w:tc>
        <w:tc>
          <w:tcPr>
            <w:tcW w:type="dxa" w:w="1800"/>
            <w:shd w:fill="FFFFFF" w:color="auto" w:val="clear"/>
          </w:tcPr>
          <w:p>
            <w:pPr>
              <w:jc w:val="center"/>
            </w:pPr>
            <w:r>
              <w:rPr>
                <w:b w:val="false"/>
                <w:bCs w:val="false"/>
                <w:color w:val="333333"/>
                <w:sz w:val="20"/>
                <w:szCs w:val="20"/>
              </w:rPr>
              <w:t xml:space="preserve">$50.00</w:t>
            </w:r>
          </w:p>
        </w:tc>
      </w:tr>
      <w:tr>
        <w:tc>
          <w:tcPr>
            <w:tcW w:type="dxa" w:w="2400"/>
            <w:shd w:fill="EEF2FA" w:color="auto" w:val="clear"/>
          </w:tcPr>
          <w:p>
            <w:pPr>
              <w:jc w:val="left"/>
            </w:pPr>
            <w:r>
              <w:rPr>
                <w:b/>
                <w:bCs/>
                <w:color w:val="333333"/>
                <w:sz w:val="20"/>
                <w:szCs w:val="20"/>
              </w:rPr>
              <w:t xml:space="preserve">Text + image ads</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r>
      <w:tr>
        <w:tc>
          <w:tcPr>
            <w:tcW w:type="dxa" w:w="2400"/>
            <w:shd w:fill="FFFFFF" w:color="auto" w:val="clear"/>
          </w:tcPr>
          <w:p>
            <w:pPr>
              <w:jc w:val="left"/>
            </w:pPr>
            <w:r>
              <w:rPr>
                <w:b/>
                <w:bCs/>
                <w:color w:val="333333"/>
                <w:sz w:val="20"/>
                <w:szCs w:val="20"/>
              </w:rPr>
              <w:t xml:space="preserve">AI video ads</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r>
      <w:tr>
        <w:tc>
          <w:tcPr>
            <w:tcW w:type="dxa" w:w="2400"/>
            <w:shd w:fill="EEF2FA" w:color="auto" w:val="clear"/>
          </w:tcPr>
          <w:p>
            <w:pPr>
              <w:jc w:val="left"/>
            </w:pPr>
            <w:r>
              <w:rPr>
                <w:b/>
                <w:bCs/>
                <w:color w:val="333333"/>
                <w:sz w:val="20"/>
                <w:szCs w:val="20"/>
              </w:rPr>
              <w:t xml:space="preserve">Carousel ads</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r>
      <w:tr>
        <w:tc>
          <w:tcPr>
            <w:tcW w:type="dxa" w:w="2400"/>
            <w:shd w:fill="FFFFFF" w:color="auto" w:val="clear"/>
          </w:tcPr>
          <w:p>
            <w:pPr>
              <w:jc w:val="left"/>
            </w:pPr>
            <w:r>
              <w:rPr>
                <w:b/>
                <w:bCs/>
                <w:color w:val="333333"/>
                <w:sz w:val="20"/>
                <w:szCs w:val="20"/>
              </w:rPr>
              <w:t xml:space="preserve">Brand Kit</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r>
      <w:tr>
        <w:tc>
          <w:tcPr>
            <w:tcW w:type="dxa" w:w="2400"/>
            <w:shd w:fill="EEF2FA" w:color="auto" w:val="clear"/>
          </w:tcPr>
          <w:p>
            <w:pPr>
              <w:jc w:val="left"/>
            </w:pPr>
            <w:r>
              <w:rPr>
                <w:b/>
                <w:bCs/>
                <w:color w:val="333333"/>
                <w:sz w:val="20"/>
                <w:szCs w:val="20"/>
              </w:rPr>
              <w:t xml:space="preserve">Scheduling</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r>
      <w:tr>
        <w:tc>
          <w:tcPr>
            <w:tcW w:type="dxa" w:w="2400"/>
            <w:shd w:fill="FFFFFF" w:color="auto" w:val="clear"/>
          </w:tcPr>
          <w:p>
            <w:pPr>
              <w:jc w:val="left"/>
            </w:pPr>
            <w:r>
              <w:rPr>
                <w:b/>
                <w:bCs/>
                <w:color w:val="333333"/>
                <w:sz w:val="20"/>
                <w:szCs w:val="20"/>
              </w:rPr>
              <w:t xml:space="preserve">Campaigns</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r>
      <w:tr>
        <w:tc>
          <w:tcPr>
            <w:tcW w:type="dxa" w:w="2400"/>
            <w:shd w:fill="EEF2FA" w:color="auto" w:val="clear"/>
          </w:tcPr>
          <w:p>
            <w:pPr>
              <w:jc w:val="left"/>
            </w:pPr>
            <w:r>
              <w:rPr>
                <w:b/>
                <w:bCs/>
                <w:color w:val="333333"/>
                <w:sz w:val="20"/>
                <w:szCs w:val="20"/>
              </w:rPr>
              <w:t xml:space="preserve">Agent Niva (autonomous)</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r>
      <w:tr>
        <w:tc>
          <w:tcPr>
            <w:tcW w:type="dxa" w:w="2400"/>
            <w:shd w:fill="FFFFFF" w:color="auto" w:val="clear"/>
          </w:tcPr>
          <w:p>
            <w:pPr>
              <w:jc w:val="left"/>
            </w:pPr>
            <w:r>
              <w:rPr>
                <w:b/>
                <w:bCs/>
                <w:color w:val="333333"/>
                <w:sz w:val="20"/>
                <w:szCs w:val="20"/>
              </w:rPr>
              <w:t xml:space="preserve">Platform connections</w:t>
            </w:r>
          </w:p>
        </w:tc>
        <w:tc>
          <w:tcPr>
            <w:tcW w:type="dxa" w:w="1800"/>
            <w:shd w:fill="FFFFFF" w:color="auto" w:val="clear"/>
          </w:tcPr>
          <w:p>
            <w:pPr>
              <w:jc w:val="center"/>
            </w:pPr>
            <w:r>
              <w:rPr>
                <w:b w:val="false"/>
                <w:bCs w:val="false"/>
                <w:color w:val="333333"/>
                <w:sz w:val="20"/>
                <w:szCs w:val="20"/>
              </w:rPr>
              <w:t xml:space="preserve">1</w:t>
            </w:r>
          </w:p>
        </w:tc>
        <w:tc>
          <w:tcPr>
            <w:tcW w:type="dxa" w:w="1800"/>
            <w:shd w:fill="FFFFFF" w:color="auto" w:val="clear"/>
          </w:tcPr>
          <w:p>
            <w:pPr>
              <w:jc w:val="center"/>
            </w:pPr>
            <w:r>
              <w:rPr>
                <w:b w:val="false"/>
                <w:bCs w:val="false"/>
                <w:color w:val="333333"/>
                <w:sz w:val="20"/>
                <w:szCs w:val="20"/>
              </w:rPr>
              <w:t xml:space="preserve">All (6)</w:t>
            </w:r>
          </w:p>
        </w:tc>
        <w:tc>
          <w:tcPr>
            <w:tcW w:type="dxa" w:w="1800"/>
            <w:shd w:fill="FFFFFF" w:color="auto" w:val="clear"/>
          </w:tcPr>
          <w:p>
            <w:pPr>
              <w:jc w:val="center"/>
            </w:pPr>
            <w:r>
              <w:rPr>
                <w:b w:val="false"/>
                <w:bCs w:val="false"/>
                <w:color w:val="333333"/>
                <w:sz w:val="20"/>
                <w:szCs w:val="20"/>
              </w:rPr>
              <w:t xml:space="preserve">All (6)</w:t>
            </w:r>
          </w:p>
        </w:tc>
      </w:tr>
      <w:tr>
        <w:tc>
          <w:tcPr>
            <w:tcW w:type="dxa" w:w="2400"/>
            <w:shd w:fill="EEF2FA" w:color="auto" w:val="clear"/>
          </w:tcPr>
          <w:p>
            <w:pPr>
              <w:jc w:val="left"/>
            </w:pPr>
            <w:r>
              <w:rPr>
                <w:b/>
                <w:bCs/>
                <w:color w:val="333333"/>
                <w:sz w:val="20"/>
                <w:szCs w:val="20"/>
              </w:rPr>
              <w:t xml:space="preserve">Team seats (non-admin)</w:t>
            </w:r>
          </w:p>
        </w:tc>
        <w:tc>
          <w:tcPr>
            <w:tcW w:type="dxa" w:w="1800"/>
            <w:shd w:fill="EEF2FA" w:color="auto" w:val="clear"/>
          </w:tcPr>
          <w:p>
            <w:pPr>
              <w:jc w:val="center"/>
            </w:pPr>
            <w:r>
              <w:rPr>
                <w:b w:val="false"/>
                <w:bCs w:val="false"/>
                <w:color w:val="333333"/>
                <w:sz w:val="20"/>
                <w:szCs w:val="20"/>
              </w:rPr>
              <w:t xml:space="preserve">0</w:t>
            </w:r>
          </w:p>
        </w:tc>
        <w:tc>
          <w:tcPr>
            <w:tcW w:type="dxa" w:w="1800"/>
            <w:shd w:fill="EEF2FA" w:color="auto" w:val="clear"/>
          </w:tcPr>
          <w:p>
            <w:pPr>
              <w:jc w:val="center"/>
            </w:pPr>
            <w:r>
              <w:rPr>
                <w:b w:val="false"/>
                <w:bCs w:val="false"/>
                <w:color w:val="333333"/>
                <w:sz w:val="20"/>
                <w:szCs w:val="20"/>
              </w:rPr>
              <w:t xml:space="preserve">0</w:t>
            </w:r>
          </w:p>
        </w:tc>
        <w:tc>
          <w:tcPr>
            <w:tcW w:type="dxa" w:w="1800"/>
            <w:shd w:fill="EEF2FA" w:color="auto" w:val="clear"/>
          </w:tcPr>
          <w:p>
            <w:pPr>
              <w:jc w:val="center"/>
            </w:pPr>
            <w:r>
              <w:rPr>
                <w:b w:val="false"/>
                <w:bCs w:val="false"/>
                <w:color w:val="333333"/>
                <w:sz w:val="20"/>
                <w:szCs w:val="20"/>
              </w:rPr>
              <w:t xml:space="preserve">2</w:t>
            </w:r>
          </w:p>
        </w:tc>
      </w:tr>
      <w:tr>
        <w:tc>
          <w:tcPr>
            <w:tcW w:type="dxa" w:w="2400"/>
            <w:shd w:fill="FFFFFF" w:color="auto" w:val="clear"/>
          </w:tcPr>
          <w:p>
            <w:pPr>
              <w:jc w:val="left"/>
            </w:pPr>
            <w:r>
              <w:rPr>
                <w:b/>
                <w:bCs/>
                <w:color w:val="333333"/>
                <w:sz w:val="20"/>
                <w:szCs w:val="20"/>
              </w:rPr>
              <w:t xml:space="preserve">Analytics</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Basic</w:t>
            </w:r>
          </w:p>
        </w:tc>
        <w:tc>
          <w:tcPr>
            <w:tcW w:type="dxa" w:w="1800"/>
            <w:shd w:fill="FFFFFF" w:color="auto" w:val="clear"/>
          </w:tcPr>
          <w:p>
            <w:pPr>
              <w:jc w:val="center"/>
            </w:pPr>
            <w:r>
              <w:rPr>
                <w:b w:val="false"/>
                <w:bCs w:val="false"/>
                <w:color w:val="333333"/>
                <w:sz w:val="20"/>
                <w:szCs w:val="20"/>
              </w:rPr>
              <w:t xml:space="preserve">Full</w:t>
            </w:r>
          </w:p>
        </w:tc>
      </w:tr>
      <w:tr>
        <w:tc>
          <w:tcPr>
            <w:tcW w:type="dxa" w:w="2400"/>
            <w:shd w:fill="EEF2FA" w:color="auto" w:val="clear"/>
          </w:tcPr>
          <w:p>
            <w:pPr>
              <w:jc w:val="left"/>
            </w:pPr>
            <w:r>
              <w:rPr>
                <w:b/>
                <w:bCs/>
                <w:color w:val="333333"/>
                <w:sz w:val="20"/>
                <w:szCs w:val="20"/>
              </w:rPr>
              <w:t xml:space="preserve">Content moderation</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r>
      <w:tr>
        <w:tc>
          <w:tcPr>
            <w:tcW w:type="dxa" w:w="2400"/>
            <w:shd w:fill="FFFFFF" w:color="auto" w:val="clear"/>
          </w:tcPr>
          <w:p>
            <w:pPr>
              <w:jc w:val="left"/>
            </w:pPr>
            <w:r>
              <w:rPr>
                <w:b/>
                <w:bCs/>
                <w:color w:val="333333"/>
                <w:sz w:val="20"/>
                <w:szCs w:val="20"/>
              </w:rPr>
              <w:t xml:space="preserve">Credit top-ups</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c>
          <w:tcPr>
            <w:tcW w:type="dxa" w:w="1800"/>
            <w:shd w:fill="FFFFFF" w:color="auto" w:val="clear"/>
          </w:tcPr>
          <w:p>
            <w:pPr>
              <w:jc w:val="center"/>
            </w:pPr>
            <w:r>
              <w:rPr>
                <w:b w:val="false"/>
                <w:bCs w:val="false"/>
                <w:color w:val="333333"/>
                <w:sz w:val="20"/>
                <w:szCs w:val="20"/>
              </w:rPr>
              <w:t xml:space="preserve">✓</w:t>
            </w:r>
          </w:p>
        </w:tc>
      </w:tr>
      <w:tr>
        <w:tc>
          <w:tcPr>
            <w:tcW w:type="dxa" w:w="2400"/>
            <w:shd w:fill="EEF2FA" w:color="auto" w:val="clear"/>
          </w:tcPr>
          <w:p>
            <w:pPr>
              <w:jc w:val="left"/>
            </w:pPr>
            <w:r>
              <w:rPr>
                <w:b/>
                <w:bCs/>
                <w:color w:val="333333"/>
                <w:sz w:val="20"/>
                <w:szCs w:val="20"/>
              </w:rPr>
              <w:t xml:space="preserve">Priority support</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c>
          <w:tcPr>
            <w:tcW w:type="dxa" w:w="1800"/>
            <w:shd w:fill="EEF2FA" w:color="auto" w:val="clear"/>
          </w:tcPr>
          <w:p>
            <w:pPr>
              <w:jc w:val="center"/>
            </w:pPr>
            <w:r>
              <w:rPr>
                <w:b w:val="false"/>
                <w:bCs w:val="false"/>
                <w:color w:val="333333"/>
                <w:sz w:val="20"/>
                <w:szCs w:val="20"/>
              </w:rPr>
              <w:t xml:space="preserve">✓</w:t>
            </w:r>
          </w:p>
        </w:tc>
      </w:tr>
    </w:tbl>
    <w:p>
      <w:pPr>
        <w:spacing w:after="240"/>
      </w:pPr>
    </w:p>
    <w:p>
      <w:pPr>
        <w:pStyle w:val="Heading2"/>
        <w:spacing w:after="160" w:before="320"/>
        <w:rPr>
          <w:b/>
          <w:bCs/>
          <w:color w:val="0D1B3E"/>
          <w:sz w:val="26"/>
          <w:szCs w:val="26"/>
        </w:rPr>
      </w:pPr>
      <w:r>
        <w:t xml:space="preserve">3.2  Plan Differentiation Logic</w:t>
      </w:r>
    </w:p>
    <w:p>
      <w:pPr>
        <w:spacing w:after="120"/>
      </w:pPr>
      <w:r>
        <w:rPr>
          <w:color w:val="333333"/>
          <w:sz w:val="22"/>
          <w:szCs w:val="22"/>
        </w:rPr>
        <w:t xml:space="preserve">The three tiers are designed around a clear value ladder:</w:t>
      </w:r>
    </w:p>
    <w:p>
      <w:pPr>
        <w:spacing w:after="160"/>
      </w:pPr>
    </w:p>
    <w:p>
      <w:pPr>
        <w:pStyle w:val="ListParagraph"/>
        <w:numPr>
          <w:ilvl w:val="0"/>
          <w:numId w:val="1"/>
        </w:numPr>
        <w:spacing w:after="80"/>
        <w:ind w:left="360"/>
      </w:pPr>
      <w:r>
        <w:rPr>
          <w:b w:val="false"/>
          <w:bCs w:val="false"/>
          <w:color w:val="333333"/>
          <w:sz w:val="22"/>
          <w:szCs w:val="22"/>
        </w:rPr>
        <w:t xml:space="preserve">Free → Starter: Unlocks the full creative toolkit — video, brand kit, campaigns, Agent Niva, scheduling, carousels, all platform connections. Worth $17/mo.</w:t>
      </w:r>
    </w:p>
    <w:p>
      <w:pPr>
        <w:pStyle w:val="ListParagraph"/>
        <w:numPr>
          <w:ilvl w:val="0"/>
          <w:numId w:val="1"/>
        </w:numPr>
        <w:spacing w:after="80"/>
        <w:ind w:left="360"/>
      </w:pPr>
      <w:r>
        <w:rPr>
          <w:b w:val="false"/>
          <w:bCs w:val="false"/>
          <w:color w:val="333333"/>
          <w:sz w:val="22"/>
          <w:szCs w:val="22"/>
        </w:rPr>
        <w:t xml:space="preserve">Starter → Pro: Volume upgrade (150 → 500 credits = 3.3×) plus team seats and content moderation. For growing marketing teams and agencies.</w:t>
      </w:r>
    </w:p>
    <w:p>
      <w:pPr>
        <w:spacing w:after="240"/>
      </w:pPr>
    </w:p>
    <w:p>
      <w:pPr>
        <w:spacing w:after="100"/>
        <w:ind w:left="200"/>
      </w:pPr>
      <w:r>
        <w:rPr>
          <w:i/>
          <w:iCs/>
          <w:color w:val="666666"/>
          <w:sz w:val="20"/>
          <w:szCs w:val="20"/>
        </w:rPr>
        <w:t xml:space="preserve">ℹ  Growth tier was retired in August 2026 (0 active subscriptions). Any legacy Growth subscribers retain their access until period end.</w:t>
      </w:r>
    </w:p>
    <w:p>
      <w:pPr>
        <w:spacing w:after="240"/>
      </w:pPr>
    </w:p>
    <w:p>
      <w:pPr>
        <w:pBdr>
          <w:bottom w:val="single" w:color="C9942A" w:sz="12" w:space="1"/>
        </w:pBdr>
        <w:spacing w:after="200" w:before="200"/>
      </w:pPr>
    </w:p>
    <w:p>
      <w:r>
        <w:br w:type="page"/>
      </w:r>
    </w:p>
    <w:p>
      <w:pPr>
        <w:pStyle w:val="Heading1"/>
        <w:pBdr>
          <w:bottom w:val="single" w:color="C9942A" w:sz="6" w:space="4"/>
        </w:pBdr>
        <w:spacing w:after="200" w:before="400"/>
        <w:rPr>
          <w:b/>
          <w:bCs/>
          <w:color w:val="0D1B3E"/>
          <w:sz w:val="32"/>
          <w:szCs w:val="32"/>
        </w:rPr>
      </w:pPr>
      <w:r>
        <w:t xml:space="preserve">4. Subscription Pricing &amp; Discounts</w:t>
      </w:r>
    </w:p>
    <w:p>
      <w:pPr>
        <w:pStyle w:val="Heading2"/>
        <w:spacing w:after="160" w:before="320"/>
        <w:rPr>
          <w:b/>
          <w:bCs/>
          <w:color w:val="0D1B3E"/>
          <w:sz w:val="26"/>
          <w:szCs w:val="26"/>
        </w:rPr>
      </w:pPr>
      <w:r>
        <w:t xml:space="preserve">4.1  Discount Structure</w:t>
      </w:r>
    </w:p>
    <w:p>
      <w:pPr>
        <w:spacing w:after="120"/>
      </w:pPr>
      <w:r>
        <w:rPr>
          <w:color w:val="333333"/>
          <w:sz w:val="22"/>
          <w:szCs w:val="22"/>
        </w:rPr>
        <w:t xml:space="preserve">Discounts are applied by term length. The rates below are conservative to protect profit margins even at 75% credit utilisation:</w:t>
      </w:r>
    </w:p>
    <w:p>
      <w:pPr>
        <w:spacing w:after="160"/>
      </w:pP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1400"/>
        <w:gridCol w:w="6200"/>
      </w:tblGrid>
      <w:tr>
        <w:trPr>
          <w:tblHeader/>
        </w:trPr>
        <w:tc>
          <w:tcPr>
            <w:tcW w:type="dxa" w:w="2000"/>
            <w:shd w:fill="0D1B3E" w:color="auto" w:val="clear"/>
          </w:tcPr>
          <w:p>
            <w:pPr>
              <w:jc w:val="center"/>
            </w:pPr>
            <w:r>
              <w:rPr>
                <w:b/>
                <w:bCs/>
                <w:color w:val="FFFFFF"/>
                <w:sz w:val="20"/>
                <w:szCs w:val="20"/>
              </w:rPr>
              <w:t xml:space="preserve">Term</w:t>
            </w:r>
          </w:p>
        </w:tc>
        <w:tc>
          <w:tcPr>
            <w:tcW w:type="dxa" w:w="1400"/>
            <w:shd w:fill="0D1B3E" w:color="auto" w:val="clear"/>
          </w:tcPr>
          <w:p>
            <w:pPr>
              <w:jc w:val="center"/>
            </w:pPr>
            <w:r>
              <w:rPr>
                <w:b/>
                <w:bCs/>
                <w:color w:val="FFFFFF"/>
                <w:sz w:val="20"/>
                <w:szCs w:val="20"/>
              </w:rPr>
              <w:t xml:space="preserve">Discount</w:t>
            </w:r>
          </w:p>
        </w:tc>
        <w:tc>
          <w:tcPr>
            <w:tcW w:type="dxa" w:w="6200"/>
            <w:shd w:fill="0D1B3E" w:color="auto" w:val="clear"/>
          </w:tcPr>
          <w:p>
            <w:pPr>
              <w:jc w:val="center"/>
            </w:pPr>
            <w:r>
              <w:rPr>
                <w:b/>
                <w:bCs/>
                <w:color w:val="FFFFFF"/>
                <w:sz w:val="20"/>
                <w:szCs w:val="20"/>
              </w:rPr>
              <w:t xml:space="preserve">Rationale</w:t>
            </w:r>
          </w:p>
        </w:tc>
      </w:tr>
      <w:tr>
        <w:tc>
          <w:tcPr>
            <w:tcW w:type="dxa" w:w="2000"/>
            <w:shd w:fill="FFFFFF" w:color="auto" w:val="clear"/>
          </w:tcPr>
          <w:p>
            <w:pPr>
              <w:jc w:val="left"/>
            </w:pPr>
            <w:r>
              <w:rPr>
                <w:b w:val="false"/>
                <w:bCs w:val="false"/>
                <w:color w:val="333333"/>
                <w:sz w:val="20"/>
                <w:szCs w:val="20"/>
              </w:rPr>
              <w:t xml:space="preserve">Monthly (1 mo)</w:t>
            </w:r>
          </w:p>
        </w:tc>
        <w:tc>
          <w:tcPr>
            <w:tcW w:type="dxa" w:w="1400"/>
            <w:shd w:fill="FFFFFF" w:color="auto" w:val="clear"/>
          </w:tcPr>
          <w:p>
            <w:pPr>
              <w:jc w:val="center"/>
            </w:pPr>
            <w:r>
              <w:rPr>
                <w:b w:val="false"/>
                <w:bCs w:val="false"/>
                <w:color w:val="333333"/>
                <w:sz w:val="20"/>
                <w:szCs w:val="20"/>
              </w:rPr>
              <w:t xml:space="preserve">0%</w:t>
            </w:r>
          </w:p>
        </w:tc>
        <w:tc>
          <w:tcPr>
            <w:tcW w:type="dxa" w:w="6200"/>
            <w:shd w:fill="FFFFFF" w:color="auto" w:val="clear"/>
          </w:tcPr>
          <w:p>
            <w:pPr>
              <w:jc w:val="center"/>
            </w:pPr>
            <w:r>
              <w:rPr>
                <w:b w:val="false"/>
                <w:bCs w:val="false"/>
                <w:color w:val="333333"/>
                <w:sz w:val="20"/>
                <w:szCs w:val="20"/>
              </w:rPr>
              <w:t xml:space="preserve">Full price — no commitment</w:t>
            </w:r>
          </w:p>
        </w:tc>
      </w:tr>
      <w:tr>
        <w:tc>
          <w:tcPr>
            <w:tcW w:type="dxa" w:w="2000"/>
            <w:shd w:fill="EEF2FA" w:color="auto" w:val="clear"/>
          </w:tcPr>
          <w:p>
            <w:pPr>
              <w:jc w:val="left"/>
            </w:pPr>
            <w:r>
              <w:rPr>
                <w:b w:val="false"/>
                <w:bCs w:val="false"/>
                <w:color w:val="333333"/>
                <w:sz w:val="20"/>
                <w:szCs w:val="20"/>
              </w:rPr>
              <w:t xml:space="preserve">3 months</w:t>
            </w:r>
          </w:p>
        </w:tc>
        <w:tc>
          <w:tcPr>
            <w:tcW w:type="dxa" w:w="1400"/>
            <w:shd w:fill="EEF2FA" w:color="auto" w:val="clear"/>
          </w:tcPr>
          <w:p>
            <w:pPr>
              <w:jc w:val="center"/>
            </w:pPr>
            <w:r>
              <w:rPr>
                <w:b w:val="false"/>
                <w:bCs w:val="false"/>
                <w:color w:val="333333"/>
                <w:sz w:val="20"/>
                <w:szCs w:val="20"/>
              </w:rPr>
              <w:t xml:space="preserve">5%</w:t>
            </w:r>
          </w:p>
        </w:tc>
        <w:tc>
          <w:tcPr>
            <w:tcW w:type="dxa" w:w="6200"/>
            <w:shd w:fill="EEF2FA" w:color="auto" w:val="clear"/>
          </w:tcPr>
          <w:p>
            <w:pPr>
              <w:jc w:val="center"/>
            </w:pPr>
            <w:r>
              <w:rPr>
                <w:b w:val="false"/>
                <w:bCs w:val="false"/>
                <w:color w:val="333333"/>
                <w:sz w:val="20"/>
                <w:szCs w:val="20"/>
              </w:rPr>
              <w:t xml:space="preserve">Small incentive, safe margin on all plans</w:t>
            </w:r>
          </w:p>
        </w:tc>
      </w:tr>
      <w:tr>
        <w:tc>
          <w:tcPr>
            <w:tcW w:type="dxa" w:w="2000"/>
            <w:shd w:fill="FFFFFF" w:color="auto" w:val="clear"/>
          </w:tcPr>
          <w:p>
            <w:pPr>
              <w:jc w:val="left"/>
            </w:pPr>
            <w:r>
              <w:rPr>
                <w:b w:val="false"/>
                <w:bCs w:val="false"/>
                <w:color w:val="333333"/>
                <w:sz w:val="20"/>
                <w:szCs w:val="20"/>
              </w:rPr>
              <w:t xml:space="preserve">6 months</w:t>
            </w:r>
          </w:p>
        </w:tc>
        <w:tc>
          <w:tcPr>
            <w:tcW w:type="dxa" w:w="1400"/>
            <w:shd w:fill="FFFFFF" w:color="auto" w:val="clear"/>
          </w:tcPr>
          <w:p>
            <w:pPr>
              <w:jc w:val="center"/>
            </w:pPr>
            <w:r>
              <w:rPr>
                <w:b w:val="false"/>
                <w:bCs w:val="false"/>
                <w:color w:val="333333"/>
                <w:sz w:val="20"/>
                <w:szCs w:val="20"/>
              </w:rPr>
              <w:t xml:space="preserve">10%</w:t>
            </w:r>
          </w:p>
        </w:tc>
        <w:tc>
          <w:tcPr>
            <w:tcW w:type="dxa" w:w="6200"/>
            <w:shd w:fill="FFFFFF" w:color="auto" w:val="clear"/>
          </w:tcPr>
          <w:p>
            <w:pPr>
              <w:jc w:val="center"/>
            </w:pPr>
            <w:r>
              <w:rPr>
                <w:b w:val="false"/>
                <w:bCs w:val="false"/>
                <w:color w:val="333333"/>
                <w:sz w:val="20"/>
                <w:szCs w:val="20"/>
              </w:rPr>
              <w:t xml:space="preserve">Meaningful saving, comfortable margin</w:t>
            </w:r>
          </w:p>
        </w:tc>
      </w:tr>
      <w:tr>
        <w:tc>
          <w:tcPr>
            <w:tcW w:type="dxa" w:w="2000"/>
            <w:shd w:fill="EEF2FA" w:color="auto" w:val="clear"/>
          </w:tcPr>
          <w:p>
            <w:pPr>
              <w:jc w:val="left"/>
            </w:pPr>
            <w:r>
              <w:rPr>
                <w:b w:val="false"/>
                <w:bCs w:val="false"/>
                <w:color w:val="333333"/>
                <w:sz w:val="20"/>
                <w:szCs w:val="20"/>
              </w:rPr>
              <w:t xml:space="preserve">Annual (12 mo)</w:t>
            </w:r>
          </w:p>
        </w:tc>
        <w:tc>
          <w:tcPr>
            <w:tcW w:type="dxa" w:w="1400"/>
            <w:shd w:fill="EEF2FA" w:color="auto" w:val="clear"/>
          </w:tcPr>
          <w:p>
            <w:pPr>
              <w:jc w:val="center"/>
            </w:pPr>
            <w:r>
              <w:rPr>
                <w:b w:val="false"/>
                <w:bCs w:val="false"/>
                <w:color w:val="333333"/>
                <w:sz w:val="20"/>
                <w:szCs w:val="20"/>
              </w:rPr>
              <w:t xml:space="preserve">15%</w:t>
            </w:r>
          </w:p>
        </w:tc>
        <w:tc>
          <w:tcPr>
            <w:tcW w:type="dxa" w:w="6200"/>
            <w:shd w:fill="EEF2FA" w:color="auto" w:val="clear"/>
          </w:tcPr>
          <w:p>
            <w:pPr>
              <w:jc w:val="center"/>
            </w:pPr>
            <w:r>
              <w:rPr>
                <w:b w:val="false"/>
                <w:bCs w:val="false"/>
                <w:color w:val="333333"/>
                <w:sz w:val="20"/>
                <w:szCs w:val="20"/>
              </w:rPr>
              <w:t xml:space="preserve">Strong incentive, healthy margin on all plans</w:t>
            </w:r>
          </w:p>
        </w:tc>
      </w:tr>
    </w:tbl>
    <w:p>
      <w:pPr>
        <w:spacing w:after="240"/>
      </w:pPr>
    </w:p>
    <w:p>
      <w:pPr>
        <w:pStyle w:val="Heading2"/>
        <w:spacing w:after="160" w:before="320"/>
        <w:rPr>
          <w:b/>
          <w:bCs/>
          <w:color w:val="0D1B3E"/>
          <w:sz w:val="26"/>
          <w:szCs w:val="26"/>
        </w:rPr>
      </w:pPr>
      <w:r>
        <w:t xml:space="preserve">4.2  Starter Plan Pricing</w:t>
      </w:r>
    </w:p>
    <w:p>
      <w:pPr>
        <w:spacing w:after="160"/>
      </w:pP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1400"/>
        <w:gridCol w:w="1600"/>
        <w:gridCol w:w="1600"/>
        <w:gridCol w:w="3600"/>
      </w:tblGrid>
      <w:tr>
        <w:trPr>
          <w:tblHeader/>
        </w:trPr>
        <w:tc>
          <w:tcPr>
            <w:tcW w:type="dxa" w:w="1400"/>
            <w:shd w:fill="0D1B3E" w:color="auto" w:val="clear"/>
          </w:tcPr>
          <w:p>
            <w:pPr>
              <w:jc w:val="center"/>
            </w:pPr>
            <w:r>
              <w:rPr>
                <w:b/>
                <w:bCs/>
                <w:color w:val="FFFFFF"/>
                <w:sz w:val="20"/>
                <w:szCs w:val="20"/>
              </w:rPr>
              <w:t xml:space="preserve">Term</w:t>
            </w:r>
          </w:p>
        </w:tc>
        <w:tc>
          <w:tcPr>
            <w:tcW w:type="dxa" w:w="1600"/>
            <w:shd w:fill="0D1B3E" w:color="auto" w:val="clear"/>
          </w:tcPr>
          <w:p>
            <w:pPr>
              <w:jc w:val="center"/>
            </w:pPr>
            <w:r>
              <w:rPr>
                <w:b/>
                <w:bCs/>
                <w:color w:val="FFFFFF"/>
                <w:sz w:val="20"/>
                <w:szCs w:val="20"/>
              </w:rPr>
              <w:t xml:space="preserve">Monthly Equivalent</w:t>
            </w:r>
          </w:p>
        </w:tc>
        <w:tc>
          <w:tcPr>
            <w:tcW w:type="dxa" w:w="1600"/>
            <w:shd w:fill="0D1B3E" w:color="auto" w:val="clear"/>
          </w:tcPr>
          <w:p>
            <w:pPr>
              <w:jc w:val="center"/>
            </w:pPr>
            <w:r>
              <w:rPr>
                <w:b/>
                <w:bCs/>
                <w:color w:val="FFFFFF"/>
                <w:sz w:val="20"/>
                <w:szCs w:val="20"/>
              </w:rPr>
              <w:t xml:space="preserve">Total Charged</w:t>
            </w:r>
          </w:p>
        </w:tc>
        <w:tc>
          <w:tcPr>
            <w:tcW w:type="dxa" w:w="3600"/>
            <w:shd w:fill="0D1B3E" w:color="auto" w:val="clear"/>
          </w:tcPr>
          <w:p>
            <w:pPr>
              <w:jc w:val="center"/>
            </w:pPr>
            <w:r>
              <w:rPr>
                <w:b/>
                <w:bCs/>
                <w:color w:val="FFFFFF"/>
                <w:sz w:val="20"/>
                <w:szCs w:val="20"/>
              </w:rPr>
              <w:t xml:space="preserve">Stripe Price ID</w:t>
            </w:r>
          </w:p>
        </w:tc>
      </w:tr>
      <w:tr>
        <w:tc>
          <w:tcPr>
            <w:tcW w:type="dxa" w:w="1400"/>
            <w:shd w:fill="FFFFFF" w:color="auto" w:val="clear"/>
          </w:tcPr>
          <w:p>
            <w:pPr>
              <w:jc w:val="left"/>
            </w:pPr>
            <w:r>
              <w:rPr>
                <w:b w:val="false"/>
                <w:bCs w:val="false"/>
                <w:color w:val="333333"/>
                <w:sz w:val="20"/>
                <w:szCs w:val="20"/>
              </w:rPr>
              <w:t xml:space="preserve">1 month</w:t>
            </w:r>
          </w:p>
        </w:tc>
        <w:tc>
          <w:tcPr>
            <w:tcW w:type="dxa" w:w="1600"/>
            <w:shd w:fill="FFFFFF" w:color="auto" w:val="clear"/>
          </w:tcPr>
          <w:p>
            <w:pPr>
              <w:jc w:val="center"/>
            </w:pPr>
            <w:r>
              <w:rPr>
                <w:b w:val="false"/>
                <w:bCs w:val="false"/>
                <w:color w:val="333333"/>
                <w:sz w:val="20"/>
                <w:szCs w:val="20"/>
              </w:rPr>
              <w:t xml:space="preserve">$17.00</w:t>
            </w:r>
          </w:p>
        </w:tc>
        <w:tc>
          <w:tcPr>
            <w:tcW w:type="dxa" w:w="1600"/>
            <w:shd w:fill="FFFFFF" w:color="auto" w:val="clear"/>
          </w:tcPr>
          <w:p>
            <w:pPr>
              <w:jc w:val="center"/>
            </w:pPr>
            <w:r>
              <w:rPr>
                <w:b w:val="false"/>
                <w:bCs w:val="false"/>
                <w:color w:val="333333"/>
                <w:sz w:val="20"/>
                <w:szCs w:val="20"/>
              </w:rPr>
              <w:t xml:space="preserve">$17.00</w:t>
            </w:r>
          </w:p>
        </w:tc>
        <w:tc>
          <w:tcPr>
            <w:tcW w:type="dxa" w:w="3600"/>
            <w:shd w:fill="FFFFFF" w:color="auto" w:val="clear"/>
          </w:tcPr>
          <w:p>
            <w:pPr>
              <w:jc w:val="center"/>
            </w:pPr>
            <w:r>
              <w:rPr>
                <w:b w:val="false"/>
                <w:bCs w:val="false"/>
                <w:color w:val="333333"/>
                <w:sz w:val="20"/>
                <w:szCs w:val="20"/>
              </w:rPr>
              <w:t xml:space="preserve">price_1TzvbJCJBGtf5GFheeQv0H5I</w:t>
            </w:r>
          </w:p>
        </w:tc>
      </w:tr>
      <w:tr>
        <w:tc>
          <w:tcPr>
            <w:tcW w:type="dxa" w:w="1400"/>
            <w:shd w:fill="EEF2FA" w:color="auto" w:val="clear"/>
          </w:tcPr>
          <w:p>
            <w:pPr>
              <w:jc w:val="left"/>
            </w:pPr>
            <w:r>
              <w:rPr>
                <w:b w:val="false"/>
                <w:bCs w:val="false"/>
                <w:color w:val="333333"/>
                <w:sz w:val="20"/>
                <w:szCs w:val="20"/>
              </w:rPr>
              <w:t xml:space="preserve">3 months</w:t>
            </w:r>
          </w:p>
        </w:tc>
        <w:tc>
          <w:tcPr>
            <w:tcW w:type="dxa" w:w="1600"/>
            <w:shd w:fill="EEF2FA" w:color="auto" w:val="clear"/>
          </w:tcPr>
          <w:p>
            <w:pPr>
              <w:jc w:val="center"/>
            </w:pPr>
            <w:r>
              <w:rPr>
                <w:b w:val="false"/>
                <w:bCs w:val="false"/>
                <w:color w:val="333333"/>
                <w:sz w:val="20"/>
                <w:szCs w:val="20"/>
              </w:rPr>
              <w:t xml:space="preserve">$16.15</w:t>
            </w:r>
          </w:p>
        </w:tc>
        <w:tc>
          <w:tcPr>
            <w:tcW w:type="dxa" w:w="1600"/>
            <w:shd w:fill="EEF2FA" w:color="auto" w:val="clear"/>
          </w:tcPr>
          <w:p>
            <w:pPr>
              <w:jc w:val="center"/>
            </w:pPr>
            <w:r>
              <w:rPr>
                <w:b w:val="false"/>
                <w:bCs w:val="false"/>
                <w:color w:val="333333"/>
                <w:sz w:val="20"/>
                <w:szCs w:val="20"/>
              </w:rPr>
              <w:t xml:space="preserve">$48.45</w:t>
            </w:r>
          </w:p>
        </w:tc>
        <w:tc>
          <w:tcPr>
            <w:tcW w:type="dxa" w:w="3600"/>
            <w:shd w:fill="EEF2FA" w:color="auto" w:val="clear"/>
          </w:tcPr>
          <w:p>
            <w:pPr>
              <w:jc w:val="center"/>
            </w:pPr>
            <w:r>
              <w:rPr>
                <w:b w:val="false"/>
                <w:bCs w:val="false"/>
                <w:color w:val="333333"/>
                <w:sz w:val="20"/>
                <w:szCs w:val="20"/>
              </w:rPr>
              <w:t xml:space="preserve">price_1TzvcPCJBGtf5GFhGXWCEmAt</w:t>
            </w:r>
          </w:p>
        </w:tc>
      </w:tr>
      <w:tr>
        <w:tc>
          <w:tcPr>
            <w:tcW w:type="dxa" w:w="1400"/>
            <w:shd w:fill="FFFFFF" w:color="auto" w:val="clear"/>
          </w:tcPr>
          <w:p>
            <w:pPr>
              <w:jc w:val="left"/>
            </w:pPr>
            <w:r>
              <w:rPr>
                <w:b w:val="false"/>
                <w:bCs w:val="false"/>
                <w:color w:val="333333"/>
                <w:sz w:val="20"/>
                <w:szCs w:val="20"/>
              </w:rPr>
              <w:t xml:space="preserve">6 months</w:t>
            </w:r>
          </w:p>
        </w:tc>
        <w:tc>
          <w:tcPr>
            <w:tcW w:type="dxa" w:w="1600"/>
            <w:shd w:fill="FFFFFF" w:color="auto" w:val="clear"/>
          </w:tcPr>
          <w:p>
            <w:pPr>
              <w:jc w:val="center"/>
            </w:pPr>
            <w:r>
              <w:rPr>
                <w:b w:val="false"/>
                <w:bCs w:val="false"/>
                <w:color w:val="333333"/>
                <w:sz w:val="20"/>
                <w:szCs w:val="20"/>
              </w:rPr>
              <w:t xml:space="preserve">$15.30</w:t>
            </w:r>
          </w:p>
        </w:tc>
        <w:tc>
          <w:tcPr>
            <w:tcW w:type="dxa" w:w="1600"/>
            <w:shd w:fill="FFFFFF" w:color="auto" w:val="clear"/>
          </w:tcPr>
          <w:p>
            <w:pPr>
              <w:jc w:val="center"/>
            </w:pPr>
            <w:r>
              <w:rPr>
                <w:b w:val="false"/>
                <w:bCs w:val="false"/>
                <w:color w:val="333333"/>
                <w:sz w:val="20"/>
                <w:szCs w:val="20"/>
              </w:rPr>
              <w:t xml:space="preserve">$91.80</w:t>
            </w:r>
          </w:p>
        </w:tc>
        <w:tc>
          <w:tcPr>
            <w:tcW w:type="dxa" w:w="3600"/>
            <w:shd w:fill="FFFFFF" w:color="auto" w:val="clear"/>
          </w:tcPr>
          <w:p>
            <w:pPr>
              <w:jc w:val="center"/>
            </w:pPr>
            <w:r>
              <w:rPr>
                <w:b w:val="false"/>
                <w:bCs w:val="false"/>
                <w:color w:val="333333"/>
                <w:sz w:val="20"/>
                <w:szCs w:val="20"/>
              </w:rPr>
              <w:t xml:space="preserve">price_1TzvcbCJBGtf5GFh4xWEVMmb</w:t>
            </w:r>
          </w:p>
        </w:tc>
      </w:tr>
      <w:tr>
        <w:tc>
          <w:tcPr>
            <w:tcW w:type="dxa" w:w="1400"/>
            <w:shd w:fill="EEF2FA" w:color="auto" w:val="clear"/>
          </w:tcPr>
          <w:p>
            <w:pPr>
              <w:jc w:val="left"/>
            </w:pPr>
            <w:r>
              <w:rPr>
                <w:b w:val="false"/>
                <w:bCs w:val="false"/>
                <w:color w:val="333333"/>
                <w:sz w:val="20"/>
                <w:szCs w:val="20"/>
              </w:rPr>
              <w:t xml:space="preserve">12 months</w:t>
            </w:r>
          </w:p>
        </w:tc>
        <w:tc>
          <w:tcPr>
            <w:tcW w:type="dxa" w:w="1600"/>
            <w:shd w:fill="EEF2FA" w:color="auto" w:val="clear"/>
          </w:tcPr>
          <w:p>
            <w:pPr>
              <w:jc w:val="center"/>
            </w:pPr>
            <w:r>
              <w:rPr>
                <w:b w:val="false"/>
                <w:bCs w:val="false"/>
                <w:color w:val="333333"/>
                <w:sz w:val="20"/>
                <w:szCs w:val="20"/>
              </w:rPr>
              <w:t xml:space="preserve">$14.45</w:t>
            </w:r>
          </w:p>
        </w:tc>
        <w:tc>
          <w:tcPr>
            <w:tcW w:type="dxa" w:w="1600"/>
            <w:shd w:fill="EEF2FA" w:color="auto" w:val="clear"/>
          </w:tcPr>
          <w:p>
            <w:pPr>
              <w:jc w:val="center"/>
            </w:pPr>
            <w:r>
              <w:rPr>
                <w:b w:val="false"/>
                <w:bCs w:val="false"/>
                <w:color w:val="333333"/>
                <w:sz w:val="20"/>
                <w:szCs w:val="20"/>
              </w:rPr>
              <w:t xml:space="preserve">$173.40</w:t>
            </w:r>
          </w:p>
        </w:tc>
        <w:tc>
          <w:tcPr>
            <w:tcW w:type="dxa" w:w="3600"/>
            <w:shd w:fill="EEF2FA" w:color="auto" w:val="clear"/>
          </w:tcPr>
          <w:p>
            <w:pPr>
              <w:jc w:val="center"/>
            </w:pPr>
            <w:r>
              <w:rPr>
                <w:b w:val="false"/>
                <w:bCs w:val="false"/>
                <w:color w:val="333333"/>
                <w:sz w:val="20"/>
                <w:szCs w:val="20"/>
              </w:rPr>
              <w:t xml:space="preserve">price_1TzvclCJBGtf5GFhXbR3R6G3</w:t>
            </w:r>
          </w:p>
        </w:tc>
      </w:tr>
    </w:tbl>
    <w:p>
      <w:pPr>
        <w:spacing w:after="240"/>
      </w:pPr>
    </w:p>
    <w:p>
      <w:pPr>
        <w:pStyle w:val="Heading2"/>
        <w:spacing w:after="160" w:before="320"/>
        <w:rPr>
          <w:b/>
          <w:bCs/>
          <w:color w:val="0D1B3E"/>
          <w:sz w:val="26"/>
          <w:szCs w:val="26"/>
        </w:rPr>
      </w:pPr>
      <w:r>
        <w:t xml:space="preserve">4.3  Pro Plan Pricing</w:t>
      </w:r>
    </w:p>
    <w:p>
      <w:pPr>
        <w:spacing w:after="160"/>
      </w:pP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1400"/>
        <w:gridCol w:w="1600"/>
        <w:gridCol w:w="1600"/>
        <w:gridCol w:w="3600"/>
      </w:tblGrid>
      <w:tr>
        <w:trPr>
          <w:tblHeader/>
        </w:trPr>
        <w:tc>
          <w:tcPr>
            <w:tcW w:type="dxa" w:w="1400"/>
            <w:shd w:fill="0D1B3E" w:color="auto" w:val="clear"/>
          </w:tcPr>
          <w:p>
            <w:pPr>
              <w:jc w:val="center"/>
            </w:pPr>
            <w:r>
              <w:rPr>
                <w:b/>
                <w:bCs/>
                <w:color w:val="FFFFFF"/>
                <w:sz w:val="20"/>
                <w:szCs w:val="20"/>
              </w:rPr>
              <w:t xml:space="preserve">Term</w:t>
            </w:r>
          </w:p>
        </w:tc>
        <w:tc>
          <w:tcPr>
            <w:tcW w:type="dxa" w:w="1600"/>
            <w:shd w:fill="0D1B3E" w:color="auto" w:val="clear"/>
          </w:tcPr>
          <w:p>
            <w:pPr>
              <w:jc w:val="center"/>
            </w:pPr>
            <w:r>
              <w:rPr>
                <w:b/>
                <w:bCs/>
                <w:color w:val="FFFFFF"/>
                <w:sz w:val="20"/>
                <w:szCs w:val="20"/>
              </w:rPr>
              <w:t xml:space="preserve">Monthly Equivalent</w:t>
            </w:r>
          </w:p>
        </w:tc>
        <w:tc>
          <w:tcPr>
            <w:tcW w:type="dxa" w:w="1600"/>
            <w:shd w:fill="0D1B3E" w:color="auto" w:val="clear"/>
          </w:tcPr>
          <w:p>
            <w:pPr>
              <w:jc w:val="center"/>
            </w:pPr>
            <w:r>
              <w:rPr>
                <w:b/>
                <w:bCs/>
                <w:color w:val="FFFFFF"/>
                <w:sz w:val="20"/>
                <w:szCs w:val="20"/>
              </w:rPr>
              <w:t xml:space="preserve">Total Charged</w:t>
            </w:r>
          </w:p>
        </w:tc>
        <w:tc>
          <w:tcPr>
            <w:tcW w:type="dxa" w:w="3600"/>
            <w:shd w:fill="0D1B3E" w:color="auto" w:val="clear"/>
          </w:tcPr>
          <w:p>
            <w:pPr>
              <w:jc w:val="center"/>
            </w:pPr>
            <w:r>
              <w:rPr>
                <w:b/>
                <w:bCs/>
                <w:color w:val="FFFFFF"/>
                <w:sz w:val="20"/>
                <w:szCs w:val="20"/>
              </w:rPr>
              <w:t xml:space="preserve">Stripe Price ID</w:t>
            </w:r>
          </w:p>
        </w:tc>
      </w:tr>
      <w:tr>
        <w:tc>
          <w:tcPr>
            <w:tcW w:type="dxa" w:w="1400"/>
            <w:shd w:fill="FFFFFF" w:color="auto" w:val="clear"/>
          </w:tcPr>
          <w:p>
            <w:pPr>
              <w:jc w:val="left"/>
            </w:pPr>
            <w:r>
              <w:rPr>
                <w:b w:val="false"/>
                <w:bCs w:val="false"/>
                <w:color w:val="333333"/>
                <w:sz w:val="20"/>
                <w:szCs w:val="20"/>
              </w:rPr>
              <w:t xml:space="preserve">1 month</w:t>
            </w:r>
          </w:p>
        </w:tc>
        <w:tc>
          <w:tcPr>
            <w:tcW w:type="dxa" w:w="1600"/>
            <w:shd w:fill="FFFFFF" w:color="auto" w:val="clear"/>
          </w:tcPr>
          <w:p>
            <w:pPr>
              <w:jc w:val="center"/>
            </w:pPr>
            <w:r>
              <w:rPr>
                <w:b w:val="false"/>
                <w:bCs w:val="false"/>
                <w:color w:val="333333"/>
                <w:sz w:val="20"/>
                <w:szCs w:val="20"/>
              </w:rPr>
              <w:t xml:space="preserve">$59.00</w:t>
            </w:r>
          </w:p>
        </w:tc>
        <w:tc>
          <w:tcPr>
            <w:tcW w:type="dxa" w:w="1600"/>
            <w:shd w:fill="FFFFFF" w:color="auto" w:val="clear"/>
          </w:tcPr>
          <w:p>
            <w:pPr>
              <w:jc w:val="center"/>
            </w:pPr>
            <w:r>
              <w:rPr>
                <w:b w:val="false"/>
                <w:bCs w:val="false"/>
                <w:color w:val="333333"/>
                <w:sz w:val="20"/>
                <w:szCs w:val="20"/>
              </w:rPr>
              <w:t xml:space="preserve">$59.00</w:t>
            </w:r>
          </w:p>
        </w:tc>
        <w:tc>
          <w:tcPr>
            <w:tcW w:type="dxa" w:w="3600"/>
            <w:shd w:fill="FFFFFF" w:color="auto" w:val="clear"/>
          </w:tcPr>
          <w:p>
            <w:pPr>
              <w:jc w:val="center"/>
            </w:pPr>
            <w:r>
              <w:rPr>
                <w:b w:val="false"/>
                <w:bCs w:val="false"/>
                <w:color w:val="333333"/>
                <w:sz w:val="20"/>
                <w:szCs w:val="20"/>
              </w:rPr>
              <w:t xml:space="preserve">price_1Tzvg5CJBGtf5GFhfmCXvJ55</w:t>
            </w:r>
          </w:p>
        </w:tc>
      </w:tr>
      <w:tr>
        <w:tc>
          <w:tcPr>
            <w:tcW w:type="dxa" w:w="1400"/>
            <w:shd w:fill="EEF2FA" w:color="auto" w:val="clear"/>
          </w:tcPr>
          <w:p>
            <w:pPr>
              <w:jc w:val="left"/>
            </w:pPr>
            <w:r>
              <w:rPr>
                <w:b w:val="false"/>
                <w:bCs w:val="false"/>
                <w:color w:val="333333"/>
                <w:sz w:val="20"/>
                <w:szCs w:val="20"/>
              </w:rPr>
              <w:t xml:space="preserve">3 months</w:t>
            </w:r>
          </w:p>
        </w:tc>
        <w:tc>
          <w:tcPr>
            <w:tcW w:type="dxa" w:w="1600"/>
            <w:shd w:fill="EEF2FA" w:color="auto" w:val="clear"/>
          </w:tcPr>
          <w:p>
            <w:pPr>
              <w:jc w:val="center"/>
            </w:pPr>
            <w:r>
              <w:rPr>
                <w:b w:val="false"/>
                <w:bCs w:val="false"/>
                <w:color w:val="333333"/>
                <w:sz w:val="20"/>
                <w:szCs w:val="20"/>
              </w:rPr>
              <w:t xml:space="preserve">$56.05</w:t>
            </w:r>
          </w:p>
        </w:tc>
        <w:tc>
          <w:tcPr>
            <w:tcW w:type="dxa" w:w="1600"/>
            <w:shd w:fill="EEF2FA" w:color="auto" w:val="clear"/>
          </w:tcPr>
          <w:p>
            <w:pPr>
              <w:jc w:val="center"/>
            </w:pPr>
            <w:r>
              <w:rPr>
                <w:b w:val="false"/>
                <w:bCs w:val="false"/>
                <w:color w:val="333333"/>
                <w:sz w:val="20"/>
                <w:szCs w:val="20"/>
              </w:rPr>
              <w:t xml:space="preserve">$168.15</w:t>
            </w:r>
          </w:p>
        </w:tc>
        <w:tc>
          <w:tcPr>
            <w:tcW w:type="dxa" w:w="3600"/>
            <w:shd w:fill="EEF2FA" w:color="auto" w:val="clear"/>
          </w:tcPr>
          <w:p>
            <w:pPr>
              <w:jc w:val="center"/>
            </w:pPr>
            <w:r>
              <w:rPr>
                <w:b w:val="false"/>
                <w:bCs w:val="false"/>
                <w:color w:val="333333"/>
                <w:sz w:val="20"/>
                <w:szCs w:val="20"/>
              </w:rPr>
              <w:t xml:space="preserve">price_1Tzvj4CJBGtf5GFhewfQBx8P</w:t>
            </w:r>
          </w:p>
        </w:tc>
      </w:tr>
      <w:tr>
        <w:tc>
          <w:tcPr>
            <w:tcW w:type="dxa" w:w="1400"/>
            <w:shd w:fill="FFFFFF" w:color="auto" w:val="clear"/>
          </w:tcPr>
          <w:p>
            <w:pPr>
              <w:jc w:val="left"/>
            </w:pPr>
            <w:r>
              <w:rPr>
                <w:b w:val="false"/>
                <w:bCs w:val="false"/>
                <w:color w:val="333333"/>
                <w:sz w:val="20"/>
                <w:szCs w:val="20"/>
              </w:rPr>
              <w:t xml:space="preserve">6 months</w:t>
            </w:r>
          </w:p>
        </w:tc>
        <w:tc>
          <w:tcPr>
            <w:tcW w:type="dxa" w:w="1600"/>
            <w:shd w:fill="FFFFFF" w:color="auto" w:val="clear"/>
          </w:tcPr>
          <w:p>
            <w:pPr>
              <w:jc w:val="center"/>
            </w:pPr>
            <w:r>
              <w:rPr>
                <w:b w:val="false"/>
                <w:bCs w:val="false"/>
                <w:color w:val="333333"/>
                <w:sz w:val="20"/>
                <w:szCs w:val="20"/>
              </w:rPr>
              <w:t xml:space="preserve">$53.10</w:t>
            </w:r>
          </w:p>
        </w:tc>
        <w:tc>
          <w:tcPr>
            <w:tcW w:type="dxa" w:w="1600"/>
            <w:shd w:fill="FFFFFF" w:color="auto" w:val="clear"/>
          </w:tcPr>
          <w:p>
            <w:pPr>
              <w:jc w:val="center"/>
            </w:pPr>
            <w:r>
              <w:rPr>
                <w:b w:val="false"/>
                <w:bCs w:val="false"/>
                <w:color w:val="333333"/>
                <w:sz w:val="20"/>
                <w:szCs w:val="20"/>
              </w:rPr>
              <w:t xml:space="preserve">$318.60</w:t>
            </w:r>
          </w:p>
        </w:tc>
        <w:tc>
          <w:tcPr>
            <w:tcW w:type="dxa" w:w="3600"/>
            <w:shd w:fill="FFFFFF" w:color="auto" w:val="clear"/>
          </w:tcPr>
          <w:p>
            <w:pPr>
              <w:jc w:val="center"/>
            </w:pPr>
            <w:r>
              <w:rPr>
                <w:b w:val="false"/>
                <w:bCs w:val="false"/>
                <w:color w:val="333333"/>
                <w:sz w:val="20"/>
                <w:szCs w:val="20"/>
              </w:rPr>
              <w:t xml:space="preserve">price_1TzvjGCJBGtf5GFhBcmTPxWT</w:t>
            </w:r>
          </w:p>
        </w:tc>
      </w:tr>
      <w:tr>
        <w:tc>
          <w:tcPr>
            <w:tcW w:type="dxa" w:w="1400"/>
            <w:shd w:fill="EEF2FA" w:color="auto" w:val="clear"/>
          </w:tcPr>
          <w:p>
            <w:pPr>
              <w:jc w:val="left"/>
            </w:pPr>
            <w:r>
              <w:rPr>
                <w:b w:val="false"/>
                <w:bCs w:val="false"/>
                <w:color w:val="333333"/>
                <w:sz w:val="20"/>
                <w:szCs w:val="20"/>
              </w:rPr>
              <w:t xml:space="preserve">12 months</w:t>
            </w:r>
          </w:p>
        </w:tc>
        <w:tc>
          <w:tcPr>
            <w:tcW w:type="dxa" w:w="1600"/>
            <w:shd w:fill="EEF2FA" w:color="auto" w:val="clear"/>
          </w:tcPr>
          <w:p>
            <w:pPr>
              <w:jc w:val="center"/>
            </w:pPr>
            <w:r>
              <w:rPr>
                <w:b w:val="false"/>
                <w:bCs w:val="false"/>
                <w:color w:val="333333"/>
                <w:sz w:val="20"/>
                <w:szCs w:val="20"/>
              </w:rPr>
              <w:t xml:space="preserve">$55.75</w:t>
            </w:r>
          </w:p>
        </w:tc>
        <w:tc>
          <w:tcPr>
            <w:tcW w:type="dxa" w:w="1600"/>
            <w:shd w:fill="EEF2FA" w:color="auto" w:val="clear"/>
          </w:tcPr>
          <w:p>
            <w:pPr>
              <w:jc w:val="center"/>
            </w:pPr>
            <w:r>
              <w:rPr>
                <w:b w:val="false"/>
                <w:bCs w:val="false"/>
                <w:color w:val="333333"/>
                <w:sz w:val="20"/>
                <w:szCs w:val="20"/>
              </w:rPr>
              <w:t xml:space="preserve">$999.00</w:t>
            </w:r>
          </w:p>
        </w:tc>
        <w:tc>
          <w:tcPr>
            <w:tcW w:type="dxa" w:w="3600"/>
            <w:shd w:fill="EEF2FA" w:color="auto" w:val="clear"/>
          </w:tcPr>
          <w:p>
            <w:pPr>
              <w:jc w:val="center"/>
            </w:pPr>
            <w:r>
              <w:rPr>
                <w:b w:val="false"/>
                <w:bCs w:val="false"/>
                <w:color w:val="333333"/>
                <w:sz w:val="20"/>
                <w:szCs w:val="20"/>
              </w:rPr>
              <w:t xml:space="preserve">price_1TzvjSCJBGtf5GFhL0EkTxOB</w:t>
            </w:r>
          </w:p>
        </w:tc>
      </w:tr>
    </w:tbl>
    <w:p>
      <w:pPr>
        <w:spacing w:after="160"/>
      </w:pPr>
    </w:p>
    <w:p>
      <w:pPr>
        <w:spacing w:after="100"/>
        <w:ind w:left="200"/>
      </w:pPr>
      <w:r>
        <w:rPr>
          <w:i/>
          <w:iCs/>
          <w:color w:val="666666"/>
          <w:sz w:val="20"/>
          <w:szCs w:val="20"/>
        </w:rPr>
        <w:t xml:space="preserve">ℹ  Pro 12-month total is $999.00 (rounded from $669.60 for psychological pricing). Effective monthly rate is $83.25, implying ~15.9% discount.</w:t>
      </w:r>
    </w:p>
    <w:p>
      <w:pPr>
        <w:spacing w:after="240"/>
      </w:pPr>
    </w:p>
    <w:p>
      <w:pPr>
        <w:pStyle w:val="Heading2"/>
        <w:spacing w:after="160" w:before="320"/>
        <w:rPr>
          <w:b/>
          <w:bCs/>
          <w:color w:val="0D1B3E"/>
          <w:sz w:val="26"/>
          <w:szCs w:val="26"/>
        </w:rPr>
      </w:pPr>
      <w:r>
        <w:t xml:space="preserve">4.4  Credit Top-Ups</w:t>
      </w:r>
    </w:p>
    <w:p>
      <w:pPr>
        <w:spacing w:after="100"/>
      </w:pPr>
      <w:r>
        <w:rPr>
          <w:b/>
          <w:bCs/>
          <w:color w:val="0D1B3E"/>
          <w:sz w:val="22"/>
          <w:szCs w:val="22"/>
        </w:rPr>
        <w:t xml:space="preserve">Stripe Price ID</w:t>
      </w:r>
      <w:r>
        <w:rPr>
          <w:color w:val="333333"/>
          <w:sz w:val="22"/>
          <w:szCs w:val="22"/>
        </w:rPr>
        <w:t xml:space="preserve">: price_1TyuBmCJBGtf5GFhvvkWxKYw</w:t>
      </w:r>
    </w:p>
    <w:p>
      <w:pPr>
        <w:spacing w:after="100"/>
      </w:pPr>
      <w:r>
        <w:rPr>
          <w:b/>
          <w:bCs/>
          <w:color w:val="0D1B3E"/>
          <w:sz w:val="22"/>
          <w:szCs w:val="22"/>
        </w:rPr>
        <w:t xml:space="preserve">Price per credit</w:t>
      </w:r>
      <w:r>
        <w:rPr>
          <w:color w:val="333333"/>
          <w:sz w:val="22"/>
          <w:szCs w:val="22"/>
        </w:rPr>
        <w:t xml:space="preserve">: $0.10 USD</w:t>
      </w:r>
    </w:p>
    <w:p>
      <w:pPr>
        <w:spacing w:after="100"/>
      </w:pPr>
      <w:r>
        <w:rPr>
          <w:b/>
          <w:bCs/>
          <w:color w:val="0D1B3E"/>
          <w:sz w:val="22"/>
          <w:szCs w:val="22"/>
        </w:rPr>
        <w:t xml:space="preserve">Minimum top-up</w:t>
      </w:r>
      <w:r>
        <w:rPr>
          <w:color w:val="333333"/>
          <w:sz w:val="22"/>
          <w:szCs w:val="22"/>
        </w:rPr>
        <w:t xml:space="preserve">: As configured in Stripe (quantity = credits purchased)</w:t>
      </w:r>
    </w:p>
    <w:p>
      <w:pPr>
        <w:spacing w:after="100"/>
      </w:pPr>
      <w:r>
        <w:rPr>
          <w:b/>
          <w:bCs/>
          <w:color w:val="0D1B3E"/>
          <w:sz w:val="22"/>
          <w:szCs w:val="22"/>
        </w:rPr>
        <w:t xml:space="preserve">Availability</w:t>
      </w:r>
      <w:r>
        <w:rPr>
          <w:color w:val="333333"/>
          <w:sz w:val="22"/>
          <w:szCs w:val="22"/>
        </w:rPr>
        <w:t xml:space="preserve">: Starter and Pro plans only (not Free)</w:t>
      </w:r>
    </w:p>
    <w:p>
      <w:pPr>
        <w:spacing w:after="160"/>
      </w:pPr>
    </w:p>
    <w:p>
      <w:pPr>
        <w:spacing w:after="100"/>
        <w:ind w:left="200"/>
      </w:pPr>
      <w:r>
        <w:rPr>
          <w:i/>
          <w:iCs/>
          <w:color w:val="666666"/>
          <w:sz w:val="20"/>
          <w:szCs w:val="20"/>
        </w:rPr>
        <w:t xml:space="preserve">ℹ  Top-up credits do not expire and stack on top of monthly allowance. They are consumed after monthly credits are exhausted.</w:t>
      </w:r>
    </w:p>
    <w:p>
      <w:pPr>
        <w:spacing w:after="240"/>
      </w:pPr>
    </w:p>
    <w:p>
      <w:pPr>
        <w:pBdr>
          <w:bottom w:val="single" w:color="C9942A" w:sz="12" w:space="1"/>
        </w:pBdr>
        <w:spacing w:after="200" w:before="200"/>
      </w:pPr>
    </w:p>
    <w:p>
      <w:r>
        <w:br w:type="page"/>
      </w:r>
    </w:p>
    <w:p>
      <w:pPr>
        <w:pStyle w:val="Heading1"/>
        <w:pBdr>
          <w:bottom w:val="single" w:color="C9942A" w:sz="6" w:space="4"/>
        </w:pBdr>
        <w:spacing w:after="200" w:before="400"/>
        <w:rPr>
          <w:b/>
          <w:bCs/>
          <w:color w:val="0D1B3E"/>
          <w:sz w:val="32"/>
          <w:szCs w:val="32"/>
        </w:rPr>
      </w:pPr>
      <w:r>
        <w:t xml:space="preserve">5. Margin Analysis</w:t>
      </w:r>
    </w:p>
    <w:p>
      <w:pPr>
        <w:pStyle w:val="Heading2"/>
        <w:spacing w:after="160" w:before="320"/>
        <w:rPr>
          <w:b/>
          <w:bCs/>
          <w:color w:val="0D1B3E"/>
          <w:sz w:val="26"/>
          <w:szCs w:val="26"/>
        </w:rPr>
      </w:pPr>
      <w:r>
        <w:t xml:space="preserve">5.1  Cost Assumptions</w:t>
      </w:r>
    </w:p>
    <w:p>
      <w:pPr>
        <w:spacing w:after="100"/>
      </w:pPr>
      <w:r>
        <w:rPr>
          <w:b/>
          <w:bCs/>
          <w:color w:val="0D1B3E"/>
          <w:sz w:val="22"/>
          <w:szCs w:val="22"/>
        </w:rPr>
        <w:t xml:space="preserve">Infrastructure (fixed)</w:t>
      </w:r>
      <w:r>
        <w:rPr>
          <w:color w:val="333333"/>
          <w:sz w:val="22"/>
          <w:szCs w:val="22"/>
        </w:rPr>
        <w:t xml:space="preserve">: ~$18 / month (Railway × 3 services + Cloudflare R2 + AWS SES)</w:t>
      </w:r>
    </w:p>
    <w:p>
      <w:pPr>
        <w:spacing w:after="100"/>
      </w:pPr>
      <w:r>
        <w:rPr>
          <w:b/>
          <w:bCs/>
          <w:color w:val="0D1B3E"/>
          <w:sz w:val="22"/>
          <w:szCs w:val="22"/>
        </w:rPr>
        <w:t xml:space="preserve">Infrastructure per customer</w:t>
      </w:r>
      <w:r>
        <w:rPr>
          <w:color w:val="333333"/>
          <w:sz w:val="22"/>
          <w:szCs w:val="22"/>
        </w:rPr>
        <w:t xml:space="preserve">: ~$9 / month (conservative — assumes only 2 paying customers)</w:t>
      </w:r>
    </w:p>
    <w:p>
      <w:pPr>
        <w:spacing w:after="100"/>
      </w:pPr>
      <w:r>
        <w:rPr>
          <w:b/>
          <w:bCs/>
          <w:color w:val="0D1B3E"/>
          <w:sz w:val="22"/>
          <w:szCs w:val="22"/>
        </w:rPr>
        <w:t xml:space="preserve">Average credit utilisation</w:t>
      </w:r>
      <w:r>
        <w:rPr>
          <w:color w:val="333333"/>
          <w:sz w:val="22"/>
          <w:szCs w:val="22"/>
        </w:rPr>
        <w:t xml:space="preserve">: 75% (most customers won't use all monthly credits)</w:t>
      </w:r>
    </w:p>
    <w:p>
      <w:pPr>
        <w:spacing w:after="100"/>
      </w:pPr>
      <w:r>
        <w:rPr>
          <w:b/>
          <w:bCs/>
          <w:color w:val="0D1B3E"/>
          <w:sz w:val="22"/>
          <w:szCs w:val="22"/>
        </w:rPr>
        <w:t xml:space="preserve">OpenRouter cost per credit at 2.5×</w:t>
      </w:r>
      <w:r>
        <w:rPr>
          <w:color w:val="333333"/>
          <w:sz w:val="22"/>
          <w:szCs w:val="22"/>
        </w:rPr>
        <w:t xml:space="preserve">: $0.04 per credit ($0.10 / 2.5)</w:t>
      </w:r>
    </w:p>
    <w:p>
      <w:pPr>
        <w:spacing w:after="240"/>
      </w:pPr>
    </w:p>
    <w:p>
      <w:pPr>
        <w:pStyle w:val="Heading2"/>
        <w:spacing w:after="160" w:before="320"/>
        <w:rPr>
          <w:b/>
          <w:bCs/>
          <w:color w:val="0D1B3E"/>
          <w:sz w:val="26"/>
          <w:szCs w:val="26"/>
        </w:rPr>
      </w:pPr>
      <w:r>
        <w:t xml:space="preserve">5.2  Margin by Plan and Term</w:t>
      </w:r>
    </w:p>
    <w:p>
      <w:pPr>
        <w:spacing w:after="160"/>
      </w:pPr>
    </w:p>
    <w:tbl>
      <w:tblPr>
        <w:tblW w:type="dxa" w:w="8200"/>
        <w:tblBorders>
          <w:top w:val="single" w:color="CCCCCC" w:sz="4"/>
          <w:left w:val="single" w:color="CCCCCC" w:sz="4"/>
          <w:bottom w:val="single" w:color="CCCCCC" w:sz="4"/>
          <w:right w:val="single" w:color="CCCCCC" w:sz="4"/>
          <w:insideH w:val="single" w:color="auto" w:sz="4"/>
          <w:insideV w:val="single" w:color="auto" w:sz="4"/>
        </w:tblBorders>
      </w:tblPr>
      <w:tblGrid>
        <w:gridCol w:w="900"/>
        <w:gridCol w:w="900"/>
        <w:gridCol w:w="1500"/>
        <w:gridCol w:w="1500"/>
        <w:gridCol w:w="1000"/>
        <w:gridCol w:w="1200"/>
        <w:gridCol w:w="1200"/>
      </w:tblGrid>
      <w:tr>
        <w:trPr>
          <w:tblHeader/>
        </w:trPr>
        <w:tc>
          <w:tcPr>
            <w:tcW w:type="dxa" w:w="900"/>
            <w:shd w:fill="0D1B3E" w:color="auto" w:val="clear"/>
          </w:tcPr>
          <w:p>
            <w:pPr>
              <w:jc w:val="center"/>
            </w:pPr>
            <w:r>
              <w:rPr>
                <w:b/>
                <w:bCs/>
                <w:color w:val="FFFFFF"/>
                <w:sz w:val="20"/>
                <w:szCs w:val="20"/>
              </w:rPr>
              <w:t xml:space="preserve">Plan</w:t>
            </w:r>
          </w:p>
        </w:tc>
        <w:tc>
          <w:tcPr>
            <w:tcW w:type="dxa" w:w="900"/>
            <w:shd w:fill="0D1B3E" w:color="auto" w:val="clear"/>
          </w:tcPr>
          <w:p>
            <w:pPr>
              <w:jc w:val="center"/>
            </w:pPr>
            <w:r>
              <w:rPr>
                <w:b/>
                <w:bCs/>
                <w:color w:val="FFFFFF"/>
                <w:sz w:val="20"/>
                <w:szCs w:val="20"/>
              </w:rPr>
              <w:t xml:space="preserve">Term</w:t>
            </w:r>
          </w:p>
        </w:tc>
        <w:tc>
          <w:tcPr>
            <w:tcW w:type="dxa" w:w="1500"/>
            <w:shd w:fill="0D1B3E" w:color="auto" w:val="clear"/>
          </w:tcPr>
          <w:p>
            <w:pPr>
              <w:jc w:val="center"/>
            </w:pPr>
            <w:r>
              <w:rPr>
                <w:b/>
                <w:bCs/>
                <w:color w:val="FFFFFF"/>
                <w:sz w:val="20"/>
                <w:szCs w:val="20"/>
              </w:rPr>
              <w:t xml:space="preserve">Monthly Revenue</w:t>
            </w:r>
          </w:p>
        </w:tc>
        <w:tc>
          <w:tcPr>
            <w:tcW w:type="dxa" w:w="1500"/>
            <w:shd w:fill="0D1B3E" w:color="auto" w:val="clear"/>
          </w:tcPr>
          <w:p>
            <w:pPr>
              <w:jc w:val="center"/>
            </w:pPr>
            <w:r>
              <w:rPr>
                <w:b/>
                <w:bCs/>
                <w:color w:val="FFFFFF"/>
                <w:sz w:val="20"/>
                <w:szCs w:val="20"/>
              </w:rPr>
              <w:t xml:space="preserve">AI Cost (75%)</w:t>
            </w:r>
          </w:p>
        </w:tc>
        <w:tc>
          <w:tcPr>
            <w:tcW w:type="dxa" w:w="1000"/>
            <w:shd w:fill="0D1B3E" w:color="auto" w:val="clear"/>
          </w:tcPr>
          <w:p>
            <w:pPr>
              <w:jc w:val="center"/>
            </w:pPr>
            <w:r>
              <w:rPr>
                <w:b/>
                <w:bCs/>
                <w:color w:val="FFFFFF"/>
                <w:sz w:val="20"/>
                <w:szCs w:val="20"/>
              </w:rPr>
              <w:t xml:space="preserve">Infra</w:t>
            </w:r>
          </w:p>
        </w:tc>
        <w:tc>
          <w:tcPr>
            <w:tcW w:type="dxa" w:w="1200"/>
            <w:shd w:fill="0D1B3E" w:color="auto" w:val="clear"/>
          </w:tcPr>
          <w:p>
            <w:pPr>
              <w:jc w:val="center"/>
            </w:pPr>
            <w:r>
              <w:rPr>
                <w:b/>
                <w:bCs/>
                <w:color w:val="FFFFFF"/>
                <w:sz w:val="20"/>
                <w:szCs w:val="20"/>
              </w:rPr>
              <w:t xml:space="preserve">Profit</w:t>
            </w:r>
          </w:p>
        </w:tc>
        <w:tc>
          <w:tcPr>
            <w:tcW w:type="dxa" w:w="1200"/>
            <w:shd w:fill="0D1B3E" w:color="auto" w:val="clear"/>
          </w:tcPr>
          <w:p>
            <w:pPr>
              <w:jc w:val="center"/>
            </w:pPr>
            <w:r>
              <w:rPr>
                <w:b/>
                <w:bCs/>
                <w:color w:val="FFFFFF"/>
                <w:sz w:val="20"/>
                <w:szCs w:val="20"/>
              </w:rPr>
              <w:t xml:space="preserve">Margin</w:t>
            </w:r>
          </w:p>
        </w:tc>
      </w:tr>
      <w:tr>
        <w:tc>
          <w:tcPr>
            <w:tcW w:type="dxa" w:w="900"/>
            <w:shd w:fill="FFFFFF" w:color="auto" w:val="clear"/>
          </w:tcPr>
          <w:p>
            <w:pPr>
              <w:jc w:val="left"/>
            </w:pPr>
            <w:r>
              <w:rPr>
                <w:b w:val="false"/>
                <w:bCs w:val="false"/>
                <w:color w:val="333333"/>
                <w:sz w:val="20"/>
                <w:szCs w:val="20"/>
              </w:rPr>
              <w:t xml:space="preserve">Starter</w:t>
            </w:r>
          </w:p>
        </w:tc>
        <w:tc>
          <w:tcPr>
            <w:tcW w:type="dxa" w:w="900"/>
            <w:shd w:fill="FFFFFF" w:color="auto" w:val="clear"/>
          </w:tcPr>
          <w:p>
            <w:pPr>
              <w:jc w:val="center"/>
            </w:pPr>
            <w:r>
              <w:rPr>
                <w:b w:val="false"/>
                <w:bCs w:val="false"/>
                <w:color w:val="333333"/>
                <w:sz w:val="20"/>
                <w:szCs w:val="20"/>
              </w:rPr>
              <w:t xml:space="preserve">1 mo</w:t>
            </w:r>
          </w:p>
        </w:tc>
        <w:tc>
          <w:tcPr>
            <w:tcW w:type="dxa" w:w="1500"/>
            <w:shd w:fill="FFFFFF" w:color="auto" w:val="clear"/>
          </w:tcPr>
          <w:p>
            <w:pPr>
              <w:jc w:val="center"/>
            </w:pPr>
            <w:r>
              <w:rPr>
                <w:b w:val="false"/>
                <w:bCs w:val="false"/>
                <w:color w:val="333333"/>
                <w:sz w:val="20"/>
                <w:szCs w:val="20"/>
              </w:rPr>
              <w:t xml:space="preserve">$17.00</w:t>
            </w:r>
          </w:p>
        </w:tc>
        <w:tc>
          <w:tcPr>
            <w:tcW w:type="dxa" w:w="1500"/>
            <w:shd w:fill="FFFFFF" w:color="auto" w:val="clear"/>
          </w:tcPr>
          <w:p>
            <w:pPr>
              <w:jc w:val="center"/>
            </w:pPr>
            <w:r>
              <w:rPr>
                <w:b w:val="false"/>
                <w:bCs w:val="false"/>
                <w:color w:val="333333"/>
                <w:sz w:val="20"/>
                <w:szCs w:val="20"/>
              </w:rPr>
              <w:t xml:space="preserve">$4.50</w:t>
            </w:r>
          </w:p>
        </w:tc>
        <w:tc>
          <w:tcPr>
            <w:tcW w:type="dxa" w:w="1000"/>
            <w:shd w:fill="FFFFFF" w:color="auto" w:val="clear"/>
          </w:tcPr>
          <w:p>
            <w:pPr>
              <w:jc w:val="center"/>
            </w:pPr>
            <w:r>
              <w:rPr>
                <w:b w:val="false"/>
                <w:bCs w:val="false"/>
                <w:color w:val="333333"/>
                <w:sz w:val="20"/>
                <w:szCs w:val="20"/>
              </w:rPr>
              <w:t xml:space="preserve">$9.00</w:t>
            </w:r>
          </w:p>
        </w:tc>
        <w:tc>
          <w:tcPr>
            <w:tcW w:type="dxa" w:w="1200"/>
            <w:shd w:fill="FFFFFF" w:color="auto" w:val="clear"/>
          </w:tcPr>
          <w:p>
            <w:pPr>
              <w:jc w:val="center"/>
            </w:pPr>
            <w:r>
              <w:rPr>
                <w:b w:val="false"/>
                <w:bCs w:val="false"/>
                <w:color w:val="333333"/>
                <w:sz w:val="20"/>
                <w:szCs w:val="20"/>
              </w:rPr>
              <w:t xml:space="preserve">$3.50</w:t>
            </w:r>
          </w:p>
        </w:tc>
        <w:tc>
          <w:tcPr>
            <w:tcW w:type="dxa" w:w="1200"/>
            <w:shd w:fill="FFFFFF" w:color="auto" w:val="clear"/>
          </w:tcPr>
          <w:p>
            <w:pPr>
              <w:jc w:val="center"/>
            </w:pPr>
            <w:r>
              <w:rPr>
                <w:b w:val="false"/>
                <w:bCs w:val="false"/>
                <w:color w:val="333333"/>
                <w:sz w:val="20"/>
                <w:szCs w:val="20"/>
              </w:rPr>
              <w:t xml:space="preserve">21%</w:t>
            </w:r>
          </w:p>
        </w:tc>
      </w:tr>
      <w:tr>
        <w:tc>
          <w:tcPr>
            <w:tcW w:type="dxa" w:w="900"/>
            <w:shd w:fill="EEF2FA" w:color="auto" w:val="clear"/>
          </w:tcPr>
          <w:p>
            <w:pPr>
              <w:jc w:val="left"/>
            </w:pPr>
            <w:r>
              <w:rPr>
                <w:b w:val="false"/>
                <w:bCs w:val="false"/>
                <w:color w:val="333333"/>
                <w:sz w:val="20"/>
                <w:szCs w:val="20"/>
              </w:rPr>
              <w:t xml:space="preserve">Starter</w:t>
            </w:r>
          </w:p>
        </w:tc>
        <w:tc>
          <w:tcPr>
            <w:tcW w:type="dxa" w:w="900"/>
            <w:shd w:fill="EEF2FA" w:color="auto" w:val="clear"/>
          </w:tcPr>
          <w:p>
            <w:pPr>
              <w:jc w:val="center"/>
            </w:pPr>
            <w:r>
              <w:rPr>
                <w:b w:val="false"/>
                <w:bCs w:val="false"/>
                <w:color w:val="333333"/>
                <w:sz w:val="20"/>
                <w:szCs w:val="20"/>
              </w:rPr>
              <w:t xml:space="preserve">3 mo</w:t>
            </w:r>
          </w:p>
        </w:tc>
        <w:tc>
          <w:tcPr>
            <w:tcW w:type="dxa" w:w="1500"/>
            <w:shd w:fill="EEF2FA" w:color="auto" w:val="clear"/>
          </w:tcPr>
          <w:p>
            <w:pPr>
              <w:jc w:val="center"/>
            </w:pPr>
            <w:r>
              <w:rPr>
                <w:b w:val="false"/>
                <w:bCs w:val="false"/>
                <w:color w:val="333333"/>
                <w:sz w:val="20"/>
                <w:szCs w:val="20"/>
              </w:rPr>
              <w:t xml:space="preserve">$16.15</w:t>
            </w:r>
          </w:p>
        </w:tc>
        <w:tc>
          <w:tcPr>
            <w:tcW w:type="dxa" w:w="1500"/>
            <w:shd w:fill="EEF2FA" w:color="auto" w:val="clear"/>
          </w:tcPr>
          <w:p>
            <w:pPr>
              <w:jc w:val="center"/>
            </w:pPr>
            <w:r>
              <w:rPr>
                <w:b w:val="false"/>
                <w:bCs w:val="false"/>
                <w:color w:val="333333"/>
                <w:sz w:val="20"/>
                <w:szCs w:val="20"/>
              </w:rPr>
              <w:t xml:space="preserve">$4.50</w:t>
            </w:r>
          </w:p>
        </w:tc>
        <w:tc>
          <w:tcPr>
            <w:tcW w:type="dxa" w:w="1000"/>
            <w:shd w:fill="EEF2FA" w:color="auto" w:val="clear"/>
          </w:tcPr>
          <w:p>
            <w:pPr>
              <w:jc w:val="center"/>
            </w:pPr>
            <w:r>
              <w:rPr>
                <w:b w:val="false"/>
                <w:bCs w:val="false"/>
                <w:color w:val="333333"/>
                <w:sz w:val="20"/>
                <w:szCs w:val="20"/>
              </w:rPr>
              <w:t xml:space="preserve">$9.00</w:t>
            </w:r>
          </w:p>
        </w:tc>
        <w:tc>
          <w:tcPr>
            <w:tcW w:type="dxa" w:w="1200"/>
            <w:shd w:fill="EEF2FA" w:color="auto" w:val="clear"/>
          </w:tcPr>
          <w:p>
            <w:pPr>
              <w:jc w:val="center"/>
            </w:pPr>
            <w:r>
              <w:rPr>
                <w:b w:val="false"/>
                <w:bCs w:val="false"/>
                <w:color w:val="333333"/>
                <w:sz w:val="20"/>
                <w:szCs w:val="20"/>
              </w:rPr>
              <w:t xml:space="preserve">$2.65</w:t>
            </w:r>
          </w:p>
        </w:tc>
        <w:tc>
          <w:tcPr>
            <w:tcW w:type="dxa" w:w="1200"/>
            <w:shd w:fill="EEF2FA" w:color="auto" w:val="clear"/>
          </w:tcPr>
          <w:p>
            <w:pPr>
              <w:jc w:val="center"/>
            </w:pPr>
            <w:r>
              <w:rPr>
                <w:b w:val="false"/>
                <w:bCs w:val="false"/>
                <w:color w:val="333333"/>
                <w:sz w:val="20"/>
                <w:szCs w:val="20"/>
              </w:rPr>
              <w:t xml:space="preserve">16%</w:t>
            </w:r>
          </w:p>
        </w:tc>
      </w:tr>
      <w:tr>
        <w:tc>
          <w:tcPr>
            <w:tcW w:type="dxa" w:w="900"/>
            <w:shd w:fill="FFFFFF" w:color="auto" w:val="clear"/>
          </w:tcPr>
          <w:p>
            <w:pPr>
              <w:jc w:val="left"/>
            </w:pPr>
            <w:r>
              <w:rPr>
                <w:b w:val="false"/>
                <w:bCs w:val="false"/>
                <w:color w:val="333333"/>
                <w:sz w:val="20"/>
                <w:szCs w:val="20"/>
              </w:rPr>
              <w:t xml:space="preserve">Starter</w:t>
            </w:r>
          </w:p>
        </w:tc>
        <w:tc>
          <w:tcPr>
            <w:tcW w:type="dxa" w:w="900"/>
            <w:shd w:fill="FFFFFF" w:color="auto" w:val="clear"/>
          </w:tcPr>
          <w:p>
            <w:pPr>
              <w:jc w:val="center"/>
            </w:pPr>
            <w:r>
              <w:rPr>
                <w:b w:val="false"/>
                <w:bCs w:val="false"/>
                <w:color w:val="333333"/>
                <w:sz w:val="20"/>
                <w:szCs w:val="20"/>
              </w:rPr>
              <w:t xml:space="preserve">6 mo</w:t>
            </w:r>
          </w:p>
        </w:tc>
        <w:tc>
          <w:tcPr>
            <w:tcW w:type="dxa" w:w="1500"/>
            <w:shd w:fill="FFFFFF" w:color="auto" w:val="clear"/>
          </w:tcPr>
          <w:p>
            <w:pPr>
              <w:jc w:val="center"/>
            </w:pPr>
            <w:r>
              <w:rPr>
                <w:b w:val="false"/>
                <w:bCs w:val="false"/>
                <w:color w:val="333333"/>
                <w:sz w:val="20"/>
                <w:szCs w:val="20"/>
              </w:rPr>
              <w:t xml:space="preserve">$15.30</w:t>
            </w:r>
          </w:p>
        </w:tc>
        <w:tc>
          <w:tcPr>
            <w:tcW w:type="dxa" w:w="1500"/>
            <w:shd w:fill="FFFFFF" w:color="auto" w:val="clear"/>
          </w:tcPr>
          <w:p>
            <w:pPr>
              <w:jc w:val="center"/>
            </w:pPr>
            <w:r>
              <w:rPr>
                <w:b w:val="false"/>
                <w:bCs w:val="false"/>
                <w:color w:val="333333"/>
                <w:sz w:val="20"/>
                <w:szCs w:val="20"/>
              </w:rPr>
              <w:t xml:space="preserve">$4.50</w:t>
            </w:r>
          </w:p>
        </w:tc>
        <w:tc>
          <w:tcPr>
            <w:tcW w:type="dxa" w:w="1000"/>
            <w:shd w:fill="FFFFFF" w:color="auto" w:val="clear"/>
          </w:tcPr>
          <w:p>
            <w:pPr>
              <w:jc w:val="center"/>
            </w:pPr>
            <w:r>
              <w:rPr>
                <w:b w:val="false"/>
                <w:bCs w:val="false"/>
                <w:color w:val="333333"/>
                <w:sz w:val="20"/>
                <w:szCs w:val="20"/>
              </w:rPr>
              <w:t xml:space="preserve">$9.00</w:t>
            </w:r>
          </w:p>
        </w:tc>
        <w:tc>
          <w:tcPr>
            <w:tcW w:type="dxa" w:w="1200"/>
            <w:shd w:fill="FFFFFF" w:color="auto" w:val="clear"/>
          </w:tcPr>
          <w:p>
            <w:pPr>
              <w:jc w:val="center"/>
            </w:pPr>
            <w:r>
              <w:rPr>
                <w:b w:val="false"/>
                <w:bCs w:val="false"/>
                <w:color w:val="333333"/>
                <w:sz w:val="20"/>
                <w:szCs w:val="20"/>
              </w:rPr>
              <w:t xml:space="preserve">$1.80</w:t>
            </w:r>
          </w:p>
        </w:tc>
        <w:tc>
          <w:tcPr>
            <w:tcW w:type="dxa" w:w="1200"/>
            <w:shd w:fill="FFFFFF" w:color="auto" w:val="clear"/>
          </w:tcPr>
          <w:p>
            <w:pPr>
              <w:jc w:val="center"/>
            </w:pPr>
            <w:r>
              <w:rPr>
                <w:b w:val="false"/>
                <w:bCs w:val="false"/>
                <w:color w:val="333333"/>
                <w:sz w:val="20"/>
                <w:szCs w:val="20"/>
              </w:rPr>
              <w:t xml:space="preserve">12%</w:t>
            </w:r>
          </w:p>
        </w:tc>
      </w:tr>
      <w:tr>
        <w:tc>
          <w:tcPr>
            <w:tcW w:type="dxa" w:w="900"/>
            <w:shd w:fill="EEF2FA" w:color="auto" w:val="clear"/>
          </w:tcPr>
          <w:p>
            <w:pPr>
              <w:jc w:val="left"/>
            </w:pPr>
            <w:r>
              <w:rPr>
                <w:b w:val="false"/>
                <w:bCs w:val="false"/>
                <w:color w:val="333333"/>
                <w:sz w:val="20"/>
                <w:szCs w:val="20"/>
              </w:rPr>
              <w:t xml:space="preserve">Starter</w:t>
            </w:r>
          </w:p>
        </w:tc>
        <w:tc>
          <w:tcPr>
            <w:tcW w:type="dxa" w:w="900"/>
            <w:shd w:fill="EEF2FA" w:color="auto" w:val="clear"/>
          </w:tcPr>
          <w:p>
            <w:pPr>
              <w:jc w:val="center"/>
            </w:pPr>
            <w:r>
              <w:rPr>
                <w:b w:val="false"/>
                <w:bCs w:val="false"/>
                <w:color w:val="333333"/>
                <w:sz w:val="20"/>
                <w:szCs w:val="20"/>
              </w:rPr>
              <w:t xml:space="preserve">12 mo</w:t>
            </w:r>
          </w:p>
        </w:tc>
        <w:tc>
          <w:tcPr>
            <w:tcW w:type="dxa" w:w="1500"/>
            <w:shd w:fill="EEF2FA" w:color="auto" w:val="clear"/>
          </w:tcPr>
          <w:p>
            <w:pPr>
              <w:jc w:val="center"/>
            </w:pPr>
            <w:r>
              <w:rPr>
                <w:b w:val="false"/>
                <w:bCs w:val="false"/>
                <w:color w:val="333333"/>
                <w:sz w:val="20"/>
                <w:szCs w:val="20"/>
              </w:rPr>
              <w:t xml:space="preserve">$14.45</w:t>
            </w:r>
          </w:p>
        </w:tc>
        <w:tc>
          <w:tcPr>
            <w:tcW w:type="dxa" w:w="1500"/>
            <w:shd w:fill="EEF2FA" w:color="auto" w:val="clear"/>
          </w:tcPr>
          <w:p>
            <w:pPr>
              <w:jc w:val="center"/>
            </w:pPr>
            <w:r>
              <w:rPr>
                <w:b w:val="false"/>
                <w:bCs w:val="false"/>
                <w:color w:val="333333"/>
                <w:sz w:val="20"/>
                <w:szCs w:val="20"/>
              </w:rPr>
              <w:t xml:space="preserve">$4.50</w:t>
            </w:r>
          </w:p>
        </w:tc>
        <w:tc>
          <w:tcPr>
            <w:tcW w:type="dxa" w:w="1000"/>
            <w:shd w:fill="EEF2FA" w:color="auto" w:val="clear"/>
          </w:tcPr>
          <w:p>
            <w:pPr>
              <w:jc w:val="center"/>
            </w:pPr>
            <w:r>
              <w:rPr>
                <w:b w:val="false"/>
                <w:bCs w:val="false"/>
                <w:color w:val="333333"/>
                <w:sz w:val="20"/>
                <w:szCs w:val="20"/>
              </w:rPr>
              <w:t xml:space="preserve">$9.00</w:t>
            </w:r>
          </w:p>
        </w:tc>
        <w:tc>
          <w:tcPr>
            <w:tcW w:type="dxa" w:w="1200"/>
            <w:shd w:fill="EEF2FA" w:color="auto" w:val="clear"/>
          </w:tcPr>
          <w:p>
            <w:pPr>
              <w:jc w:val="center"/>
            </w:pPr>
            <w:r>
              <w:rPr>
                <w:b w:val="false"/>
                <w:bCs w:val="false"/>
                <w:color w:val="333333"/>
                <w:sz w:val="20"/>
                <w:szCs w:val="20"/>
              </w:rPr>
              <w:t xml:space="preserve">$0.95</w:t>
            </w:r>
          </w:p>
        </w:tc>
        <w:tc>
          <w:tcPr>
            <w:tcW w:type="dxa" w:w="1200"/>
            <w:shd w:fill="FDF8EE" w:color="auto" w:val="clear"/>
          </w:tcPr>
          <w:p>
            <w:pPr>
              <w:jc w:val="center"/>
            </w:pPr>
            <w:r>
              <w:rPr>
                <w:color w:val="333333"/>
                <w:sz w:val="20"/>
                <w:szCs w:val="20"/>
              </w:rPr>
              <w:t xml:space="preserve">7% ✓ (floor)</w:t>
            </w:r>
          </w:p>
        </w:tc>
      </w:tr>
      <w:tr>
        <w:tc>
          <w:tcPr>
            <w:tcW w:type="dxa" w:w="900"/>
            <w:shd w:fill="FFFFFF" w:color="auto" w:val="clear"/>
          </w:tcPr>
          <w:p>
            <w:pPr>
              <w:jc w:val="left"/>
            </w:pPr>
            <w:r>
              <w:rPr>
                <w:b w:val="false"/>
                <w:bCs w:val="false"/>
                <w:color w:val="333333"/>
                <w:sz w:val="20"/>
                <w:szCs w:val="20"/>
              </w:rPr>
              <w:t xml:space="preserve">Pro</w:t>
            </w:r>
          </w:p>
        </w:tc>
        <w:tc>
          <w:tcPr>
            <w:tcW w:type="dxa" w:w="900"/>
            <w:shd w:fill="FFFFFF" w:color="auto" w:val="clear"/>
          </w:tcPr>
          <w:p>
            <w:pPr>
              <w:jc w:val="center"/>
            </w:pPr>
            <w:r>
              <w:rPr>
                <w:b w:val="false"/>
                <w:bCs w:val="false"/>
                <w:color w:val="333333"/>
                <w:sz w:val="20"/>
                <w:szCs w:val="20"/>
              </w:rPr>
              <w:t xml:space="preserve">1 mo</w:t>
            </w:r>
          </w:p>
        </w:tc>
        <w:tc>
          <w:tcPr>
            <w:tcW w:type="dxa" w:w="1500"/>
            <w:shd w:fill="FFFFFF" w:color="auto" w:val="clear"/>
          </w:tcPr>
          <w:p>
            <w:pPr>
              <w:jc w:val="center"/>
            </w:pPr>
            <w:r>
              <w:rPr>
                <w:b w:val="false"/>
                <w:bCs w:val="false"/>
                <w:color w:val="333333"/>
                <w:sz w:val="20"/>
                <w:szCs w:val="20"/>
              </w:rPr>
              <w:t xml:space="preserve">$59.00</w:t>
            </w:r>
          </w:p>
        </w:tc>
        <w:tc>
          <w:tcPr>
            <w:tcW w:type="dxa" w:w="1500"/>
            <w:shd w:fill="FFFFFF" w:color="auto" w:val="clear"/>
          </w:tcPr>
          <w:p>
            <w:pPr>
              <w:jc w:val="center"/>
            </w:pPr>
            <w:r>
              <w:rPr>
                <w:b w:val="false"/>
                <w:bCs w:val="false"/>
                <w:color w:val="333333"/>
                <w:sz w:val="20"/>
                <w:szCs w:val="20"/>
              </w:rPr>
              <w:t xml:space="preserve">$15.00</w:t>
            </w:r>
          </w:p>
        </w:tc>
        <w:tc>
          <w:tcPr>
            <w:tcW w:type="dxa" w:w="1000"/>
            <w:shd w:fill="FFFFFF" w:color="auto" w:val="clear"/>
          </w:tcPr>
          <w:p>
            <w:pPr>
              <w:jc w:val="center"/>
            </w:pPr>
            <w:r>
              <w:rPr>
                <w:b w:val="false"/>
                <w:bCs w:val="false"/>
                <w:color w:val="333333"/>
                <w:sz w:val="20"/>
                <w:szCs w:val="20"/>
              </w:rPr>
              <w:t xml:space="preserve">$9.00</w:t>
            </w:r>
          </w:p>
        </w:tc>
        <w:tc>
          <w:tcPr>
            <w:tcW w:type="dxa" w:w="1200"/>
            <w:shd w:fill="FFFFFF" w:color="auto" w:val="clear"/>
          </w:tcPr>
          <w:p>
            <w:pPr>
              <w:jc w:val="center"/>
            </w:pPr>
            <w:r>
              <w:rPr>
                <w:b w:val="false"/>
                <w:bCs w:val="false"/>
                <w:color w:val="333333"/>
                <w:sz w:val="20"/>
                <w:szCs w:val="20"/>
              </w:rPr>
              <w:t xml:space="preserve">$35.00</w:t>
            </w:r>
          </w:p>
        </w:tc>
        <w:tc>
          <w:tcPr>
            <w:tcW w:type="dxa" w:w="1200"/>
            <w:shd w:fill="FFFFFF" w:color="auto" w:val="clear"/>
          </w:tcPr>
          <w:p>
            <w:pPr>
              <w:jc w:val="center"/>
            </w:pPr>
            <w:r>
              <w:rPr>
                <w:b w:val="false"/>
                <w:bCs w:val="false"/>
                <w:color w:val="333333"/>
                <w:sz w:val="20"/>
                <w:szCs w:val="20"/>
              </w:rPr>
              <w:t xml:space="preserve">59%</w:t>
            </w:r>
          </w:p>
        </w:tc>
      </w:tr>
      <w:tr>
        <w:tc>
          <w:tcPr>
            <w:tcW w:type="dxa" w:w="900"/>
            <w:shd w:fill="EEF2FA" w:color="auto" w:val="clear"/>
          </w:tcPr>
          <w:p>
            <w:pPr>
              <w:jc w:val="left"/>
            </w:pPr>
            <w:r>
              <w:rPr>
                <w:b w:val="false"/>
                <w:bCs w:val="false"/>
                <w:color w:val="333333"/>
                <w:sz w:val="20"/>
                <w:szCs w:val="20"/>
              </w:rPr>
              <w:t xml:space="preserve">Pro</w:t>
            </w:r>
          </w:p>
        </w:tc>
        <w:tc>
          <w:tcPr>
            <w:tcW w:type="dxa" w:w="900"/>
            <w:shd w:fill="EEF2FA" w:color="auto" w:val="clear"/>
          </w:tcPr>
          <w:p>
            <w:pPr>
              <w:jc w:val="center"/>
            </w:pPr>
            <w:r>
              <w:rPr>
                <w:b w:val="false"/>
                <w:bCs w:val="false"/>
                <w:color w:val="333333"/>
                <w:sz w:val="20"/>
                <w:szCs w:val="20"/>
              </w:rPr>
              <w:t xml:space="preserve">3 mo</w:t>
            </w:r>
          </w:p>
        </w:tc>
        <w:tc>
          <w:tcPr>
            <w:tcW w:type="dxa" w:w="1500"/>
            <w:shd w:fill="EEF2FA" w:color="auto" w:val="clear"/>
          </w:tcPr>
          <w:p>
            <w:pPr>
              <w:jc w:val="center"/>
            </w:pPr>
            <w:r>
              <w:rPr>
                <w:b w:val="false"/>
                <w:bCs w:val="false"/>
                <w:color w:val="333333"/>
                <w:sz w:val="20"/>
                <w:szCs w:val="20"/>
              </w:rPr>
              <w:t xml:space="preserve">$56.05</w:t>
            </w:r>
          </w:p>
        </w:tc>
        <w:tc>
          <w:tcPr>
            <w:tcW w:type="dxa" w:w="1500"/>
            <w:shd w:fill="EEF2FA" w:color="auto" w:val="clear"/>
          </w:tcPr>
          <w:p>
            <w:pPr>
              <w:jc w:val="center"/>
            </w:pPr>
            <w:r>
              <w:rPr>
                <w:b w:val="false"/>
                <w:bCs w:val="false"/>
                <w:color w:val="333333"/>
                <w:sz w:val="20"/>
                <w:szCs w:val="20"/>
              </w:rPr>
              <w:t xml:space="preserve">$15.00</w:t>
            </w:r>
          </w:p>
        </w:tc>
        <w:tc>
          <w:tcPr>
            <w:tcW w:type="dxa" w:w="1000"/>
            <w:shd w:fill="EEF2FA" w:color="auto" w:val="clear"/>
          </w:tcPr>
          <w:p>
            <w:pPr>
              <w:jc w:val="center"/>
            </w:pPr>
            <w:r>
              <w:rPr>
                <w:b w:val="false"/>
                <w:bCs w:val="false"/>
                <w:color w:val="333333"/>
                <w:sz w:val="20"/>
                <w:szCs w:val="20"/>
              </w:rPr>
              <w:t xml:space="preserve">$9.00</w:t>
            </w:r>
          </w:p>
        </w:tc>
        <w:tc>
          <w:tcPr>
            <w:tcW w:type="dxa" w:w="1200"/>
            <w:shd w:fill="EEF2FA" w:color="auto" w:val="clear"/>
          </w:tcPr>
          <w:p>
            <w:pPr>
              <w:jc w:val="center"/>
            </w:pPr>
            <w:r>
              <w:rPr>
                <w:b w:val="false"/>
                <w:bCs w:val="false"/>
                <w:color w:val="333333"/>
                <w:sz w:val="20"/>
                <w:szCs w:val="20"/>
              </w:rPr>
              <w:t xml:space="preserve">$32.05</w:t>
            </w:r>
          </w:p>
        </w:tc>
        <w:tc>
          <w:tcPr>
            <w:tcW w:type="dxa" w:w="1200"/>
            <w:shd w:fill="EEF2FA" w:color="auto" w:val="clear"/>
          </w:tcPr>
          <w:p>
            <w:pPr>
              <w:jc w:val="center"/>
            </w:pPr>
            <w:r>
              <w:rPr>
                <w:b w:val="false"/>
                <w:bCs w:val="false"/>
                <w:color w:val="333333"/>
                <w:sz w:val="20"/>
                <w:szCs w:val="20"/>
              </w:rPr>
              <w:t xml:space="preserve">57%</w:t>
            </w:r>
          </w:p>
        </w:tc>
      </w:tr>
      <w:tr>
        <w:tc>
          <w:tcPr>
            <w:tcW w:type="dxa" w:w="900"/>
            <w:shd w:fill="FFFFFF" w:color="auto" w:val="clear"/>
          </w:tcPr>
          <w:p>
            <w:pPr>
              <w:jc w:val="left"/>
            </w:pPr>
            <w:r>
              <w:rPr>
                <w:b w:val="false"/>
                <w:bCs w:val="false"/>
                <w:color w:val="333333"/>
                <w:sz w:val="20"/>
                <w:szCs w:val="20"/>
              </w:rPr>
              <w:t xml:space="preserve">Pro</w:t>
            </w:r>
          </w:p>
        </w:tc>
        <w:tc>
          <w:tcPr>
            <w:tcW w:type="dxa" w:w="900"/>
            <w:shd w:fill="FFFFFF" w:color="auto" w:val="clear"/>
          </w:tcPr>
          <w:p>
            <w:pPr>
              <w:jc w:val="center"/>
            </w:pPr>
            <w:r>
              <w:rPr>
                <w:b w:val="false"/>
                <w:bCs w:val="false"/>
                <w:color w:val="333333"/>
                <w:sz w:val="20"/>
                <w:szCs w:val="20"/>
              </w:rPr>
              <w:t xml:space="preserve">6 mo</w:t>
            </w:r>
          </w:p>
        </w:tc>
        <w:tc>
          <w:tcPr>
            <w:tcW w:type="dxa" w:w="1500"/>
            <w:shd w:fill="FFFFFF" w:color="auto" w:val="clear"/>
          </w:tcPr>
          <w:p>
            <w:pPr>
              <w:jc w:val="center"/>
            </w:pPr>
            <w:r>
              <w:rPr>
                <w:b w:val="false"/>
                <w:bCs w:val="false"/>
                <w:color w:val="333333"/>
                <w:sz w:val="20"/>
                <w:szCs w:val="20"/>
              </w:rPr>
              <w:t xml:space="preserve">$53.10</w:t>
            </w:r>
          </w:p>
        </w:tc>
        <w:tc>
          <w:tcPr>
            <w:tcW w:type="dxa" w:w="1500"/>
            <w:shd w:fill="FFFFFF" w:color="auto" w:val="clear"/>
          </w:tcPr>
          <w:p>
            <w:pPr>
              <w:jc w:val="center"/>
            </w:pPr>
            <w:r>
              <w:rPr>
                <w:b w:val="false"/>
                <w:bCs w:val="false"/>
                <w:color w:val="333333"/>
                <w:sz w:val="20"/>
                <w:szCs w:val="20"/>
              </w:rPr>
              <w:t xml:space="preserve">$15.00</w:t>
            </w:r>
          </w:p>
        </w:tc>
        <w:tc>
          <w:tcPr>
            <w:tcW w:type="dxa" w:w="1000"/>
            <w:shd w:fill="FFFFFF" w:color="auto" w:val="clear"/>
          </w:tcPr>
          <w:p>
            <w:pPr>
              <w:jc w:val="center"/>
            </w:pPr>
            <w:r>
              <w:rPr>
                <w:b w:val="false"/>
                <w:bCs w:val="false"/>
                <w:color w:val="333333"/>
                <w:sz w:val="20"/>
                <w:szCs w:val="20"/>
              </w:rPr>
              <w:t xml:space="preserve">$9.00</w:t>
            </w:r>
          </w:p>
        </w:tc>
        <w:tc>
          <w:tcPr>
            <w:tcW w:type="dxa" w:w="1200"/>
            <w:shd w:fill="FFFFFF" w:color="auto" w:val="clear"/>
          </w:tcPr>
          <w:p>
            <w:pPr>
              <w:jc w:val="center"/>
            </w:pPr>
            <w:r>
              <w:rPr>
                <w:b w:val="false"/>
                <w:bCs w:val="false"/>
                <w:color w:val="333333"/>
                <w:sz w:val="20"/>
                <w:szCs w:val="20"/>
              </w:rPr>
              <w:t xml:space="preserve">$29.10</w:t>
            </w:r>
          </w:p>
        </w:tc>
        <w:tc>
          <w:tcPr>
            <w:tcW w:type="dxa" w:w="1200"/>
            <w:shd w:fill="FFFFFF" w:color="auto" w:val="clear"/>
          </w:tcPr>
          <w:p>
            <w:pPr>
              <w:jc w:val="center"/>
            </w:pPr>
            <w:r>
              <w:rPr>
                <w:b w:val="false"/>
                <w:bCs w:val="false"/>
                <w:color w:val="333333"/>
                <w:sz w:val="20"/>
                <w:szCs w:val="20"/>
              </w:rPr>
              <w:t xml:space="preserve">55%</w:t>
            </w:r>
          </w:p>
        </w:tc>
      </w:tr>
      <w:tr>
        <w:tc>
          <w:tcPr>
            <w:tcW w:type="dxa" w:w="900"/>
            <w:shd w:fill="EEF2FA" w:color="auto" w:val="clear"/>
          </w:tcPr>
          <w:p>
            <w:pPr>
              <w:jc w:val="left"/>
            </w:pPr>
            <w:r>
              <w:rPr>
                <w:b w:val="false"/>
                <w:bCs w:val="false"/>
                <w:color w:val="333333"/>
                <w:sz w:val="20"/>
                <w:szCs w:val="20"/>
              </w:rPr>
              <w:t xml:space="preserve">Pro</w:t>
            </w:r>
          </w:p>
        </w:tc>
        <w:tc>
          <w:tcPr>
            <w:tcW w:type="dxa" w:w="900"/>
            <w:shd w:fill="EEF2FA" w:color="auto" w:val="clear"/>
          </w:tcPr>
          <w:p>
            <w:pPr>
              <w:jc w:val="center"/>
            </w:pPr>
            <w:r>
              <w:rPr>
                <w:b w:val="false"/>
                <w:bCs w:val="false"/>
                <w:color w:val="333333"/>
                <w:sz w:val="20"/>
                <w:szCs w:val="20"/>
              </w:rPr>
              <w:t xml:space="preserve">12 mo</w:t>
            </w:r>
          </w:p>
        </w:tc>
        <w:tc>
          <w:tcPr>
            <w:tcW w:type="dxa" w:w="1500"/>
            <w:shd w:fill="EEF2FA" w:color="auto" w:val="clear"/>
          </w:tcPr>
          <w:p>
            <w:pPr>
              <w:jc w:val="center"/>
            </w:pPr>
            <w:r>
              <w:rPr>
                <w:b w:val="false"/>
                <w:bCs w:val="false"/>
                <w:color w:val="333333"/>
                <w:sz w:val="20"/>
                <w:szCs w:val="20"/>
              </w:rPr>
              <w:t xml:space="preserve">$55.75</w:t>
            </w:r>
          </w:p>
        </w:tc>
        <w:tc>
          <w:tcPr>
            <w:tcW w:type="dxa" w:w="1500"/>
            <w:shd w:fill="EEF2FA" w:color="auto" w:val="clear"/>
          </w:tcPr>
          <w:p>
            <w:pPr>
              <w:jc w:val="center"/>
            </w:pPr>
            <w:r>
              <w:rPr>
                <w:b w:val="false"/>
                <w:bCs w:val="false"/>
                <w:color w:val="333333"/>
                <w:sz w:val="20"/>
                <w:szCs w:val="20"/>
              </w:rPr>
              <w:t xml:space="preserve">$15.00</w:t>
            </w:r>
          </w:p>
        </w:tc>
        <w:tc>
          <w:tcPr>
            <w:tcW w:type="dxa" w:w="1000"/>
            <w:shd w:fill="EEF2FA" w:color="auto" w:val="clear"/>
          </w:tcPr>
          <w:p>
            <w:pPr>
              <w:jc w:val="center"/>
            </w:pPr>
            <w:r>
              <w:rPr>
                <w:b w:val="false"/>
                <w:bCs w:val="false"/>
                <w:color w:val="333333"/>
                <w:sz w:val="20"/>
                <w:szCs w:val="20"/>
              </w:rPr>
              <w:t xml:space="preserve">$9.00</w:t>
            </w:r>
          </w:p>
        </w:tc>
        <w:tc>
          <w:tcPr>
            <w:tcW w:type="dxa" w:w="1200"/>
            <w:shd w:fill="EEF2FA" w:color="auto" w:val="clear"/>
          </w:tcPr>
          <w:p>
            <w:pPr>
              <w:jc w:val="center"/>
            </w:pPr>
            <w:r>
              <w:rPr>
                <w:b w:val="false"/>
                <w:bCs w:val="false"/>
                <w:color w:val="333333"/>
                <w:sz w:val="20"/>
                <w:szCs w:val="20"/>
              </w:rPr>
              <w:t xml:space="preserve">$31.75</w:t>
            </w:r>
          </w:p>
        </w:tc>
        <w:tc>
          <w:tcPr>
            <w:tcW w:type="dxa" w:w="1200"/>
            <w:shd w:fill="EEF2FA" w:color="auto" w:val="clear"/>
          </w:tcPr>
          <w:p>
            <w:pPr>
              <w:jc w:val="center"/>
            </w:pPr>
            <w:r>
              <w:rPr>
                <w:b w:val="false"/>
                <w:bCs w:val="false"/>
                <w:color w:val="333333"/>
                <w:sz w:val="20"/>
                <w:szCs w:val="20"/>
              </w:rPr>
              <w:t xml:space="preserve">57%</w:t>
            </w:r>
          </w:p>
        </w:tc>
      </w:tr>
    </w:tbl>
    <w:p>
      <w:pPr>
        <w:spacing w:after="160"/>
      </w:pPr>
    </w:p>
    <w:p>
      <w:pPr>
        <w:spacing w:after="100"/>
        <w:ind w:left="200"/>
      </w:pPr>
      <w:r>
        <w:rPr>
          <w:i/>
          <w:iCs/>
          <w:color w:val="666666"/>
          <w:sz w:val="20"/>
          <w:szCs w:val="20"/>
        </w:rPr>
        <w:t xml:space="preserve">ℹ  Minimum guaranteed margin of 7% (Starter 12-month at 75% utilisation). All scenarios are profitable. Pro margins are robust even if utilisation exceeds 75%.</w:t>
      </w:r>
    </w:p>
    <w:p>
      <w:pPr>
        <w:spacing w:after="240"/>
      </w:pPr>
    </w:p>
    <w:p>
      <w:pPr>
        <w:pBdr>
          <w:bottom w:val="single" w:color="C9942A" w:sz="12" w:space="1"/>
        </w:pBdr>
        <w:spacing w:after="200" w:before="200"/>
      </w:pPr>
    </w:p>
    <w:p>
      <w:pPr>
        <w:pStyle w:val="Heading1"/>
        <w:pBdr>
          <w:bottom w:val="single" w:color="C9942A" w:sz="6" w:space="4"/>
        </w:pBdr>
        <w:spacing w:after="200" w:before="400"/>
        <w:rPr>
          <w:b/>
          <w:bCs/>
          <w:color w:val="0D1B3E"/>
          <w:sz w:val="32"/>
          <w:szCs w:val="32"/>
        </w:rPr>
      </w:pPr>
      <w:r>
        <w:t xml:space="preserve">6. Seasonal Promotions</w:t>
      </w:r>
    </w:p>
    <w:p>
      <w:pPr>
        <w:pStyle w:val="Heading2"/>
        <w:spacing w:after="160" w:before="320"/>
        <w:rPr>
          <w:b/>
          <w:bCs/>
          <w:color w:val="0D1B3E"/>
          <w:sz w:val="26"/>
          <w:szCs w:val="26"/>
        </w:rPr>
      </w:pPr>
      <w:r>
        <w:t xml:space="preserve">6.1  Approach</w:t>
      </w:r>
    </w:p>
    <w:p>
      <w:pPr>
        <w:spacing w:after="120"/>
      </w:pPr>
      <w:r>
        <w:rPr>
          <w:color w:val="333333"/>
          <w:sz w:val="22"/>
          <w:szCs w:val="22"/>
        </w:rPr>
        <w:t xml:space="preserve">Seasonal discounts (Black Friday, Christmas, etc.) are handled entirely via Stripe Promotion Codes — no backend code changes are needed. The checkout session has allow_promotion_codes: true on all subscription and top-up sessions.</w:t>
      </w:r>
    </w:p>
    <w:p>
      <w:pPr>
        <w:spacing w:after="240"/>
      </w:pPr>
    </w:p>
    <w:p>
      <w:pPr>
        <w:pStyle w:val="Heading2"/>
        <w:spacing w:after="160" w:before="320"/>
        <w:rPr>
          <w:b/>
          <w:bCs/>
          <w:color w:val="0D1B3E"/>
          <w:sz w:val="26"/>
          <w:szCs w:val="26"/>
        </w:rPr>
      </w:pPr>
      <w:r>
        <w:t xml:space="preserve">6.2  How to Create a Promotion</w:t>
      </w:r>
    </w:p>
    <w:p>
      <w:pPr>
        <w:pStyle w:val="ListParagraph"/>
        <w:numPr>
          <w:ilvl w:val="0"/>
          <w:numId w:val="1"/>
        </w:numPr>
        <w:spacing w:after="80"/>
        <w:ind w:left="360"/>
      </w:pPr>
      <w:r>
        <w:rPr>
          <w:b w:val="false"/>
          <w:bCs w:val="false"/>
          <w:color w:val="333333"/>
          <w:sz w:val="22"/>
          <w:szCs w:val="22"/>
        </w:rPr>
        <w:t xml:space="preserve">Go to Stripe Dashboard → Product catalogue → Coupons → + New</w:t>
      </w:r>
    </w:p>
    <w:p>
      <w:pPr>
        <w:pStyle w:val="ListParagraph"/>
        <w:numPr>
          <w:ilvl w:val="0"/>
          <w:numId w:val="1"/>
        </w:numPr>
        <w:spacing w:after="80"/>
        <w:ind w:left="360"/>
      </w:pPr>
      <w:r>
        <w:rPr>
          <w:b w:val="false"/>
          <w:bCs w:val="false"/>
          <w:color w:val="333333"/>
          <w:sz w:val="22"/>
          <w:szCs w:val="22"/>
        </w:rPr>
        <w:t xml:space="preserve">Set type: Percentage discount (e.g. 20%)</w:t>
      </w:r>
    </w:p>
    <w:p>
      <w:pPr>
        <w:pStyle w:val="ListParagraph"/>
        <w:numPr>
          <w:ilvl w:val="0"/>
          <w:numId w:val="1"/>
        </w:numPr>
        <w:spacing w:after="80"/>
        <w:ind w:left="360"/>
      </w:pPr>
      <w:r>
        <w:rPr>
          <w:b w:val="false"/>
          <w:bCs w:val="false"/>
          <w:color w:val="333333"/>
          <w:sz w:val="22"/>
          <w:szCs w:val="22"/>
        </w:rPr>
        <w:t xml:space="preserve">Set duration: Once (first invoice) or Forever</w:t>
      </w:r>
    </w:p>
    <w:p>
      <w:pPr>
        <w:pStyle w:val="ListParagraph"/>
        <w:numPr>
          <w:ilvl w:val="0"/>
          <w:numId w:val="1"/>
        </w:numPr>
        <w:spacing w:after="80"/>
        <w:ind w:left="360"/>
      </w:pPr>
      <w:r>
        <w:rPr>
          <w:b w:val="false"/>
          <w:bCs w:val="false"/>
          <w:color w:val="333333"/>
          <w:sz w:val="22"/>
          <w:szCs w:val="22"/>
        </w:rPr>
        <w:t xml:space="preserve">Set redemption window (e.g. Nov 28 – Dec 2)</w:t>
      </w:r>
    </w:p>
    <w:p>
      <w:pPr>
        <w:pStyle w:val="ListParagraph"/>
        <w:numPr>
          <w:ilvl w:val="0"/>
          <w:numId w:val="1"/>
        </w:numPr>
        <w:spacing w:after="80"/>
        <w:ind w:left="360"/>
      </w:pPr>
      <w:r>
        <w:rPr>
          <w:b w:val="false"/>
          <w:bCs w:val="false"/>
          <w:color w:val="333333"/>
          <w:sz w:val="22"/>
          <w:szCs w:val="22"/>
        </w:rPr>
        <w:t xml:space="preserve">Click Add promotion code and set the customer-facing code (e.g. BLACKFRIDAY26)</w:t>
      </w:r>
    </w:p>
    <w:p>
      <w:pPr>
        <w:pStyle w:val="ListParagraph"/>
        <w:numPr>
          <w:ilvl w:val="0"/>
          <w:numId w:val="1"/>
        </w:numPr>
        <w:spacing w:after="80"/>
        <w:ind w:left="360"/>
      </w:pPr>
      <w:r>
        <w:rPr>
          <w:b w:val="false"/>
          <w:bCs w:val="false"/>
          <w:color w:val="333333"/>
          <w:sz w:val="22"/>
          <w:szCs w:val="22"/>
        </w:rPr>
        <w:t xml:space="preserve">Optionally restrict to specific products (Starter only, Pro only, or both)</w:t>
      </w:r>
    </w:p>
    <w:p>
      <w:pPr>
        <w:spacing w:after="240"/>
      </w:pPr>
    </w:p>
    <w:p>
      <w:pPr>
        <w:spacing w:after="100"/>
        <w:ind w:left="200"/>
      </w:pPr>
      <w:r>
        <w:rPr>
          <w:i/>
          <w:iCs/>
          <w:color w:val="666666"/>
          <w:sz w:val="20"/>
          <w:szCs w:val="20"/>
        </w:rPr>
        <w:t xml:space="preserve">ℹ  The markup multiplier can also be reduced via Developer → Settings → Billing for platform-wide promotions without needing Stripe coupons. Restore it after the promotion ends.</w:t>
      </w:r>
    </w:p>
    <w:p>
      <w:pPr>
        <w:spacing w:after="240"/>
      </w:pPr>
    </w:p>
    <w:p>
      <w:pPr>
        <w:pBdr>
          <w:bottom w:val="single" w:color="C9942A" w:sz="12" w:space="1"/>
        </w:pBdr>
        <w:spacing w:after="200" w:before="200"/>
      </w:pPr>
    </w:p>
    <w:p>
      <w:r>
        <w:br w:type="page"/>
      </w:r>
    </w:p>
    <w:p>
      <w:pPr>
        <w:pStyle w:val="Heading1"/>
        <w:pBdr>
          <w:bottom w:val="single" w:color="C9942A" w:sz="6" w:space="4"/>
        </w:pBdr>
        <w:spacing w:after="200" w:before="400"/>
        <w:rPr>
          <w:b/>
          <w:bCs/>
          <w:color w:val="0D1B3E"/>
          <w:sz w:val="32"/>
          <w:szCs w:val="32"/>
        </w:rPr>
      </w:pPr>
      <w:r>
        <w:t xml:space="preserve">7. Developer Controls</w:t>
      </w:r>
    </w:p>
    <w:p>
      <w:pPr>
        <w:pStyle w:val="Heading2"/>
        <w:spacing w:after="160" w:before="320"/>
        <w:rPr>
          <w:b/>
          <w:bCs/>
          <w:color w:val="0D1B3E"/>
          <w:sz w:val="26"/>
          <w:szCs w:val="26"/>
        </w:rPr>
      </w:pPr>
      <w:r>
        <w:t xml:space="preserve">7.1  Settings Configurable Without Redeploy</w:t>
      </w:r>
    </w:p>
    <w:p>
      <w:pPr>
        <w:spacing w:after="120"/>
      </w:pPr>
      <w:r>
        <w:rPr>
          <w:color w:val="333333"/>
          <w:sz w:val="22"/>
          <w:szCs w:val="22"/>
        </w:rPr>
        <w:t xml:space="preserve">All of the following can be changed from the Developer Panel (developer-login → Settings → Billing) and take effect immediately on the next request:</w:t>
      </w:r>
    </w:p>
    <w:p>
      <w:pPr>
        <w:spacing w:after="160"/>
      </w:pP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2200"/>
        <w:gridCol w:w="1800"/>
        <w:gridCol w:w="5600"/>
      </w:tblGrid>
      <w:tr>
        <w:trPr>
          <w:tblHeader/>
        </w:trPr>
        <w:tc>
          <w:tcPr>
            <w:tcW w:type="dxa" w:w="2200"/>
            <w:shd w:fill="0D1B3E" w:color="auto" w:val="clear"/>
          </w:tcPr>
          <w:p>
            <w:pPr>
              <w:jc w:val="center"/>
            </w:pPr>
            <w:r>
              <w:rPr>
                <w:b/>
                <w:bCs/>
                <w:color w:val="FFFFFF"/>
                <w:sz w:val="20"/>
                <w:szCs w:val="20"/>
              </w:rPr>
              <w:t xml:space="preserve">Setting</w:t>
            </w:r>
          </w:p>
        </w:tc>
        <w:tc>
          <w:tcPr>
            <w:tcW w:type="dxa" w:w="1800"/>
            <w:shd w:fill="0D1B3E" w:color="auto" w:val="clear"/>
          </w:tcPr>
          <w:p>
            <w:pPr>
              <w:jc w:val="center"/>
            </w:pPr>
            <w:r>
              <w:rPr>
                <w:b/>
                <w:bCs/>
                <w:color w:val="FFFFFF"/>
                <w:sz w:val="20"/>
                <w:szCs w:val="20"/>
              </w:rPr>
              <w:t xml:space="preserve">Default</w:t>
            </w:r>
          </w:p>
        </w:tc>
        <w:tc>
          <w:tcPr>
            <w:tcW w:type="dxa" w:w="5600"/>
            <w:shd w:fill="0D1B3E" w:color="auto" w:val="clear"/>
          </w:tcPr>
          <w:p>
            <w:pPr>
              <w:jc w:val="center"/>
            </w:pPr>
            <w:r>
              <w:rPr>
                <w:b/>
                <w:bCs/>
                <w:color w:val="FFFFFF"/>
                <w:sz w:val="20"/>
                <w:szCs w:val="20"/>
              </w:rPr>
              <w:t xml:space="preserve">Effect</w:t>
            </w:r>
          </w:p>
        </w:tc>
      </w:tr>
      <w:tr>
        <w:tc>
          <w:tcPr>
            <w:tcW w:type="dxa" w:w="2200"/>
            <w:shd w:fill="FFFFFF" w:color="auto" w:val="clear"/>
          </w:tcPr>
          <w:p>
            <w:pPr>
              <w:jc w:val="left"/>
            </w:pPr>
            <w:r>
              <w:rPr>
                <w:b w:val="false"/>
                <w:bCs w:val="false"/>
                <w:color w:val="333333"/>
                <w:sz w:val="20"/>
                <w:szCs w:val="20"/>
              </w:rPr>
              <w:t xml:space="preserve">credit_value_usd</w:t>
            </w:r>
          </w:p>
        </w:tc>
        <w:tc>
          <w:tcPr>
            <w:tcW w:type="dxa" w:w="1800"/>
            <w:shd w:fill="FFFFFF" w:color="auto" w:val="clear"/>
          </w:tcPr>
          <w:p>
            <w:pPr>
              <w:jc w:val="center"/>
            </w:pPr>
            <w:r>
              <w:rPr>
                <w:b w:val="false"/>
                <w:bCs w:val="false"/>
                <w:color w:val="333333"/>
                <w:sz w:val="20"/>
                <w:szCs w:val="20"/>
              </w:rPr>
              <w:t xml:space="preserve">$0.10</w:t>
            </w:r>
          </w:p>
        </w:tc>
        <w:tc>
          <w:tcPr>
            <w:tcW w:type="dxa" w:w="5600"/>
            <w:shd w:fill="FFFFFF" w:color="auto" w:val="clear"/>
          </w:tcPr>
          <w:p>
            <w:pPr>
              <w:jc w:val="center"/>
            </w:pPr>
            <w:r>
              <w:rPr>
                <w:b w:val="false"/>
                <w:bCs w:val="false"/>
                <w:color w:val="333333"/>
                <w:sz w:val="20"/>
                <w:szCs w:val="20"/>
              </w:rPr>
              <w:t xml:space="preserve">How many USD one credit is worth. Change if Stripe top-up price changes.</w:t>
            </w:r>
          </w:p>
        </w:tc>
      </w:tr>
      <w:tr>
        <w:tc>
          <w:tcPr>
            <w:tcW w:type="dxa" w:w="2200"/>
            <w:shd w:fill="EEF2FA" w:color="auto" w:val="clear"/>
          </w:tcPr>
          <w:p>
            <w:pPr>
              <w:jc w:val="left"/>
            </w:pPr>
            <w:r>
              <w:rPr>
                <w:b w:val="false"/>
                <w:bCs w:val="false"/>
                <w:color w:val="333333"/>
                <w:sz w:val="20"/>
                <w:szCs w:val="20"/>
              </w:rPr>
              <w:t xml:space="preserve">markup_multiplier</w:t>
            </w:r>
          </w:p>
        </w:tc>
        <w:tc>
          <w:tcPr>
            <w:tcW w:type="dxa" w:w="1800"/>
            <w:shd w:fill="EEF2FA" w:color="auto" w:val="clear"/>
          </w:tcPr>
          <w:p>
            <w:pPr>
              <w:jc w:val="center"/>
            </w:pPr>
            <w:r>
              <w:rPr>
                <w:b w:val="false"/>
                <w:bCs w:val="false"/>
                <w:color w:val="333333"/>
                <w:sz w:val="20"/>
                <w:szCs w:val="20"/>
              </w:rPr>
              <w:t xml:space="preserve">2.5×</w:t>
            </w:r>
          </w:p>
        </w:tc>
        <w:tc>
          <w:tcPr>
            <w:tcW w:type="dxa" w:w="5600"/>
            <w:shd w:fill="EEF2FA" w:color="auto" w:val="clear"/>
          </w:tcPr>
          <w:p>
            <w:pPr>
              <w:jc w:val="center"/>
            </w:pPr>
            <w:r>
              <w:rPr>
                <w:b w:val="false"/>
                <w:bCs w:val="false"/>
                <w:color w:val="333333"/>
                <w:sz w:val="20"/>
                <w:szCs w:val="20"/>
              </w:rPr>
              <w:t xml:space="preserve">Applied to raw OpenRouter cost. Drop for Black Friday etc. Min 1.0.</w:t>
            </w:r>
          </w:p>
        </w:tc>
      </w:tr>
      <w:tr>
        <w:tc>
          <w:tcPr>
            <w:tcW w:type="dxa" w:w="2200"/>
            <w:shd w:fill="FFFFFF" w:color="auto" w:val="clear"/>
          </w:tcPr>
          <w:p>
            <w:pPr>
              <w:jc w:val="left"/>
            </w:pPr>
            <w:r>
              <w:rPr>
                <w:b w:val="false"/>
                <w:bCs w:val="false"/>
                <w:color w:val="333333"/>
                <w:sz w:val="20"/>
                <w:szCs w:val="20"/>
              </w:rPr>
              <w:t xml:space="preserve">stripe_price_ids</w:t>
            </w:r>
          </w:p>
        </w:tc>
        <w:tc>
          <w:tcPr>
            <w:tcW w:type="dxa" w:w="1800"/>
            <w:shd w:fill="FFFFFF" w:color="auto" w:val="clear"/>
          </w:tcPr>
          <w:p>
            <w:pPr>
              <w:jc w:val="center"/>
            </w:pPr>
            <w:r>
              <w:rPr>
                <w:b w:val="false"/>
                <w:bCs w:val="false"/>
                <w:color w:val="333333"/>
                <w:sz w:val="20"/>
                <w:szCs w:val="20"/>
              </w:rPr>
              <w:t xml:space="preserve">(all 8 IDs)</w:t>
            </w:r>
          </w:p>
        </w:tc>
        <w:tc>
          <w:tcPr>
            <w:tcW w:type="dxa" w:w="5600"/>
            <w:shd w:fill="FFFFFF" w:color="auto" w:val="clear"/>
          </w:tcPr>
          <w:p>
            <w:pPr>
              <w:jc w:val="center"/>
            </w:pPr>
            <w:r>
              <w:rPr>
                <w:b w:val="false"/>
                <w:bCs w:val="false"/>
                <w:color w:val="333333"/>
                <w:sz w:val="20"/>
                <w:szCs w:val="20"/>
              </w:rPr>
              <w:t xml:space="preserve">JSON mapping tier → term → Stripe price ID. Update without redeploy.</w:t>
            </w:r>
          </w:p>
        </w:tc>
      </w:tr>
      <w:tr>
        <w:tc>
          <w:tcPr>
            <w:tcW w:type="dxa" w:w="2200"/>
            <w:shd w:fill="EEF2FA" w:color="auto" w:val="clear"/>
          </w:tcPr>
          <w:p>
            <w:pPr>
              <w:jc w:val="left"/>
            </w:pPr>
            <w:r>
              <w:rPr>
                <w:b w:val="false"/>
                <w:bCs w:val="false"/>
                <w:color w:val="333333"/>
                <w:sz w:val="20"/>
                <w:szCs w:val="20"/>
              </w:rPr>
              <w:t xml:space="preserve">stripe_price_topup</w:t>
            </w:r>
          </w:p>
        </w:tc>
        <w:tc>
          <w:tcPr>
            <w:tcW w:type="dxa" w:w="1800"/>
            <w:shd w:fill="EEF2FA" w:color="auto" w:val="clear"/>
          </w:tcPr>
          <w:p>
            <w:pPr>
              <w:jc w:val="center"/>
            </w:pPr>
            <w:r>
              <w:rPr>
                <w:b w:val="false"/>
                <w:bCs w:val="false"/>
                <w:color w:val="333333"/>
                <w:sz w:val="20"/>
                <w:szCs w:val="20"/>
              </w:rPr>
              <w:t xml:space="preserve">price_1Tyu…</w:t>
            </w:r>
          </w:p>
        </w:tc>
        <w:tc>
          <w:tcPr>
            <w:tcW w:type="dxa" w:w="5600"/>
            <w:shd w:fill="EEF2FA" w:color="auto" w:val="clear"/>
          </w:tcPr>
          <w:p>
            <w:pPr>
              <w:jc w:val="center"/>
            </w:pPr>
            <w:r>
              <w:rPr>
                <w:b w:val="false"/>
                <w:bCs w:val="false"/>
                <w:color w:val="333333"/>
                <w:sz w:val="20"/>
                <w:szCs w:val="20"/>
              </w:rPr>
              <w:t xml:space="preserve">Stripe price ID for per-credit top-up purchases.</w:t>
            </w:r>
          </w:p>
        </w:tc>
      </w:tr>
      <w:tr>
        <w:tc>
          <w:tcPr>
            <w:tcW w:type="dxa" w:w="2200"/>
            <w:shd w:fill="FFFFFF" w:color="auto" w:val="clear"/>
          </w:tcPr>
          <w:p>
            <w:pPr>
              <w:jc w:val="left"/>
            </w:pPr>
            <w:r>
              <w:rPr>
                <w:b w:val="false"/>
                <w:bCs w:val="false"/>
                <w:color w:val="333333"/>
                <w:sz w:val="20"/>
                <w:szCs w:val="20"/>
              </w:rPr>
              <w:t xml:space="preserve">carousel_max_images</w:t>
            </w:r>
          </w:p>
        </w:tc>
        <w:tc>
          <w:tcPr>
            <w:tcW w:type="dxa" w:w="1800"/>
            <w:shd w:fill="FFFFFF" w:color="auto" w:val="clear"/>
          </w:tcPr>
          <w:p>
            <w:pPr>
              <w:jc w:val="center"/>
            </w:pPr>
            <w:r>
              <w:rPr>
                <w:b w:val="false"/>
                <w:bCs w:val="false"/>
                <w:color w:val="333333"/>
                <w:sz w:val="20"/>
                <w:szCs w:val="20"/>
              </w:rPr>
              <w:t xml:space="preserve">Configured</w:t>
            </w:r>
          </w:p>
        </w:tc>
        <w:tc>
          <w:tcPr>
            <w:tcW w:type="dxa" w:w="5600"/>
            <w:shd w:fill="FFFFFF" w:color="auto" w:val="clear"/>
          </w:tcPr>
          <w:p>
            <w:pPr>
              <w:jc w:val="center"/>
            </w:pPr>
            <w:r>
              <w:rPr>
                <w:b w:val="false"/>
                <w:bCs w:val="false"/>
                <w:color w:val="333333"/>
                <w:sz w:val="20"/>
                <w:szCs w:val="20"/>
              </w:rPr>
              <w:t xml:space="preserve">Maximum slides in a carousel ad. 2–20.</w:t>
            </w:r>
          </w:p>
        </w:tc>
      </w:tr>
    </w:tbl>
    <w:p>
      <w:pPr>
        <w:spacing w:after="240"/>
      </w:pPr>
    </w:p>
    <w:p>
      <w:pPr>
        <w:pStyle w:val="Heading2"/>
        <w:spacing w:after="160" w:before="320"/>
        <w:rPr>
          <w:b/>
          <w:bCs/>
          <w:color w:val="0D1B3E"/>
          <w:sz w:val="26"/>
          <w:szCs w:val="26"/>
        </w:rPr>
      </w:pPr>
      <w:r>
        <w:t xml:space="preserve">7.2  Model Credit Configuration</w:t>
      </w:r>
    </w:p>
    <w:p>
      <w:pPr>
        <w:spacing w:after="120"/>
      </w:pPr>
      <w:r>
        <w:rPr>
          <w:color w:val="333333"/>
          <w:sz w:val="22"/>
          <w:szCs w:val="22"/>
        </w:rPr>
        <w:t xml:space="preserve">Image and text model credit costs are set in Developer → Models → Image / Text Models. For each model:</w:t>
      </w:r>
    </w:p>
    <w:p>
      <w:pPr>
        <w:spacing w:after="160"/>
      </w:pPr>
    </w:p>
    <w:p>
      <w:pPr>
        <w:pStyle w:val="ListParagraph"/>
        <w:numPr>
          <w:ilvl w:val="0"/>
          <w:numId w:val="1"/>
        </w:numPr>
        <w:spacing w:after="80"/>
        <w:ind w:left="360"/>
      </w:pPr>
      <w:r>
        <w:rPr>
          <w:b w:val="false"/>
          <w:bCs w:val="false"/>
          <w:color w:val="333333"/>
          <w:sz w:val="22"/>
          <w:szCs w:val="22"/>
        </w:rPr>
        <w:t xml:space="preserve">Enter the OpenRouter cost per generation in USD (e.g. 0.039)</w:t>
      </w:r>
    </w:p>
    <w:p>
      <w:pPr>
        <w:pStyle w:val="ListParagraph"/>
        <w:numPr>
          <w:ilvl w:val="0"/>
          <w:numId w:val="1"/>
        </w:numPr>
        <w:spacing w:after="80"/>
        <w:ind w:left="360"/>
      </w:pPr>
      <w:r>
        <w:rPr>
          <w:b w:val="false"/>
          <w:bCs w:val="false"/>
          <w:color w:val="333333"/>
          <w:sz w:val="22"/>
          <w:szCs w:val="22"/>
        </w:rPr>
        <w:t xml:space="preserve">Credits auto-calculate live: cost × markup ÷ credit_value, rounded up to nearest 0.25</w:t>
      </w:r>
    </w:p>
    <w:p>
      <w:pPr>
        <w:pStyle w:val="ListParagraph"/>
        <w:numPr>
          <w:ilvl w:val="0"/>
          <w:numId w:val="1"/>
        </w:numPr>
        <w:spacing w:after="80"/>
        <w:ind w:left="360"/>
      </w:pPr>
      <w:r>
        <w:rPr>
          <w:b w:val="false"/>
          <w:bCs w:val="false"/>
          <w:color w:val="333333"/>
          <w:sz w:val="22"/>
          <w:szCs w:val="22"/>
        </w:rPr>
        <w:t xml:space="preserve">The credits field is auto-filled but can be overridden manually</w:t>
      </w:r>
    </w:p>
    <w:p>
      <w:pPr>
        <w:pStyle w:val="ListParagraph"/>
        <w:numPr>
          <w:ilvl w:val="0"/>
          <w:numId w:val="1"/>
        </w:numPr>
        <w:spacing w:after="80"/>
        <w:ind w:left="360"/>
      </w:pPr>
      <w:r>
        <w:rPr>
          <w:b w:val="false"/>
          <w:bCs w:val="false"/>
          <w:color w:val="333333"/>
          <w:sz w:val="22"/>
          <w:szCs w:val="22"/>
        </w:rPr>
        <w:t xml:space="preserve">On save, both pricing.cost_usd and the calculated credits value are stored in the database</w:t>
      </w:r>
    </w:p>
    <w:p>
      <w:pPr>
        <w:spacing w:after="160"/>
      </w:pPr>
    </w:p>
    <w:p>
      <w:pPr>
        <w:spacing w:after="100"/>
        <w:ind w:left="200"/>
      </w:pPr>
      <w:r>
        <w:rPr>
          <w:i/>
          <w:iCs/>
          <w:color w:val="666666"/>
          <w:sz w:val="20"/>
          <w:szCs w:val="20"/>
        </w:rPr>
        <w:t xml:space="preserve">ℹ  If you change the markup_multiplier in Settings, you must re-save each model in the Models page for the new calculation to apply — the stored credits value is not automatically recalculated.</w:t>
      </w:r>
    </w:p>
    <w:p>
      <w:pPr>
        <w:spacing w:after="240"/>
      </w:pPr>
    </w:p>
    <w:p>
      <w:pPr>
        <w:pBdr>
          <w:bottom w:val="single" w:color="C9942A" w:sz="12" w:space="1"/>
        </w:pBdr>
        <w:spacing w:after="200" w:before="200"/>
      </w:pPr>
    </w:p>
    <w:p>
      <w:pPr>
        <w:pStyle w:val="Heading1"/>
        <w:pBdr>
          <w:bottom w:val="single" w:color="C9942A" w:sz="6" w:space="4"/>
        </w:pBdr>
        <w:spacing w:after="200" w:before="400"/>
        <w:rPr>
          <w:b/>
          <w:bCs/>
          <w:color w:val="0D1B3E"/>
          <w:sz w:val="32"/>
          <w:szCs w:val="32"/>
        </w:rPr>
      </w:pPr>
      <w:r>
        <w:t xml:space="preserve">8. Infrastructure Cost Reference</w:t>
      </w:r>
    </w:p>
    <w:p>
      <w:pPr>
        <w:spacing w:after="160"/>
      </w:pP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2000"/>
        <w:gridCol w:w="1800"/>
        <w:gridCol w:w="1400"/>
        <w:gridCol w:w="4400"/>
      </w:tblGrid>
      <w:tr>
        <w:trPr>
          <w:tblHeader/>
        </w:trPr>
        <w:tc>
          <w:tcPr>
            <w:tcW w:type="dxa" w:w="2000"/>
            <w:shd w:fill="0D1B3E" w:color="auto" w:val="clear"/>
          </w:tcPr>
          <w:p>
            <w:pPr>
              <w:jc w:val="center"/>
            </w:pPr>
            <w:r>
              <w:rPr>
                <w:b/>
                <w:bCs/>
                <w:color w:val="FFFFFF"/>
                <w:sz w:val="20"/>
                <w:szCs w:val="20"/>
              </w:rPr>
              <w:t xml:space="preserve">Service</w:t>
            </w:r>
          </w:p>
        </w:tc>
        <w:tc>
          <w:tcPr>
            <w:tcW w:type="dxa" w:w="1800"/>
            <w:shd w:fill="0D1B3E" w:color="auto" w:val="clear"/>
          </w:tcPr>
          <w:p>
            <w:pPr>
              <w:jc w:val="center"/>
            </w:pPr>
            <w:r>
              <w:rPr>
                <w:b/>
                <w:bCs/>
                <w:color w:val="FFFFFF"/>
                <w:sz w:val="20"/>
                <w:szCs w:val="20"/>
              </w:rPr>
              <w:t xml:space="preserve">Platform</w:t>
            </w:r>
          </w:p>
        </w:tc>
        <w:tc>
          <w:tcPr>
            <w:tcW w:type="dxa" w:w="1400"/>
            <w:shd w:fill="0D1B3E" w:color="auto" w:val="clear"/>
          </w:tcPr>
          <w:p>
            <w:pPr>
              <w:jc w:val="center"/>
            </w:pPr>
            <w:r>
              <w:rPr>
                <w:b/>
                <w:bCs/>
                <w:color w:val="FFFFFF"/>
                <w:sz w:val="20"/>
                <w:szCs w:val="20"/>
              </w:rPr>
              <w:t xml:space="preserve">Monthly Cost</w:t>
            </w:r>
          </w:p>
        </w:tc>
        <w:tc>
          <w:tcPr>
            <w:tcW w:type="dxa" w:w="4400"/>
            <w:shd w:fill="0D1B3E" w:color="auto" w:val="clear"/>
          </w:tcPr>
          <w:p>
            <w:pPr>
              <w:jc w:val="center"/>
            </w:pPr>
            <w:r>
              <w:rPr>
                <w:b/>
                <w:bCs/>
                <w:color w:val="FFFFFF"/>
                <w:sz w:val="20"/>
                <w:szCs w:val="20"/>
              </w:rPr>
              <w:t xml:space="preserve">Notes</w:t>
            </w:r>
          </w:p>
        </w:tc>
      </w:tr>
      <w:tr>
        <w:tc>
          <w:tcPr>
            <w:tcW w:type="dxa" w:w="2000"/>
            <w:shd w:fill="FFFFFF" w:color="auto" w:val="clear"/>
          </w:tcPr>
          <w:p>
            <w:pPr>
              <w:jc w:val="left"/>
            </w:pPr>
            <w:r>
              <w:rPr>
                <w:b w:val="false"/>
                <w:bCs w:val="false"/>
                <w:color w:val="333333"/>
                <w:sz w:val="20"/>
                <w:szCs w:val="20"/>
              </w:rPr>
              <w:t xml:space="preserve">api service</w:t>
            </w:r>
          </w:p>
        </w:tc>
        <w:tc>
          <w:tcPr>
            <w:tcW w:type="dxa" w:w="1800"/>
            <w:shd w:fill="FFFFFF" w:color="auto" w:val="clear"/>
          </w:tcPr>
          <w:p>
            <w:pPr>
              <w:jc w:val="center"/>
            </w:pPr>
            <w:r>
              <w:rPr>
                <w:b w:val="false"/>
                <w:bCs w:val="false"/>
                <w:color w:val="333333"/>
                <w:sz w:val="20"/>
                <w:szCs w:val="20"/>
              </w:rPr>
              <w:t xml:space="preserve">Railway Hobby</w:t>
            </w:r>
          </w:p>
        </w:tc>
        <w:tc>
          <w:tcPr>
            <w:tcW w:type="dxa" w:w="1400"/>
            <w:shd w:fill="FFFFFF" w:color="auto" w:val="clear"/>
          </w:tcPr>
          <w:p>
            <w:pPr>
              <w:jc w:val="center"/>
            </w:pPr>
            <w:r>
              <w:rPr>
                <w:b w:val="false"/>
                <w:bCs w:val="false"/>
                <w:color w:val="333333"/>
                <w:sz w:val="20"/>
                <w:szCs w:val="20"/>
              </w:rPr>
              <w:t xml:space="preserve">~$5</w:t>
            </w:r>
          </w:p>
        </w:tc>
        <w:tc>
          <w:tcPr>
            <w:tcW w:type="dxa" w:w="4400"/>
            <w:shd w:fill="FFFFFF" w:color="auto" w:val="clear"/>
          </w:tcPr>
          <w:p>
            <w:pPr>
              <w:jc w:val="center"/>
            </w:pPr>
            <w:r>
              <w:rPr>
                <w:b w:val="false"/>
                <w:bCs w:val="false"/>
                <w:color w:val="333333"/>
                <w:sz w:val="20"/>
                <w:szCs w:val="20"/>
              </w:rPr>
              <w:t xml:space="preserve">FastAPI + Uvicorn</w:t>
            </w:r>
          </w:p>
        </w:tc>
      </w:tr>
      <w:tr>
        <w:tc>
          <w:tcPr>
            <w:tcW w:type="dxa" w:w="2000"/>
            <w:shd w:fill="EEF2FA" w:color="auto" w:val="clear"/>
          </w:tcPr>
          <w:p>
            <w:pPr>
              <w:jc w:val="left"/>
            </w:pPr>
            <w:r>
              <w:rPr>
                <w:b w:val="false"/>
                <w:bCs w:val="false"/>
                <w:color w:val="333333"/>
                <w:sz w:val="20"/>
                <w:szCs w:val="20"/>
              </w:rPr>
              <w:t xml:space="preserve">worker service</w:t>
            </w:r>
          </w:p>
        </w:tc>
        <w:tc>
          <w:tcPr>
            <w:tcW w:type="dxa" w:w="1800"/>
            <w:shd w:fill="EEF2FA" w:color="auto" w:val="clear"/>
          </w:tcPr>
          <w:p>
            <w:pPr>
              <w:jc w:val="center"/>
            </w:pPr>
            <w:r>
              <w:rPr>
                <w:b w:val="false"/>
                <w:bCs w:val="false"/>
                <w:color w:val="333333"/>
                <w:sz w:val="20"/>
                <w:szCs w:val="20"/>
              </w:rPr>
              <w:t xml:space="preserve">Railway Hobby</w:t>
            </w:r>
          </w:p>
        </w:tc>
        <w:tc>
          <w:tcPr>
            <w:tcW w:type="dxa" w:w="1400"/>
            <w:shd w:fill="EEF2FA" w:color="auto" w:val="clear"/>
          </w:tcPr>
          <w:p>
            <w:pPr>
              <w:jc w:val="center"/>
            </w:pPr>
            <w:r>
              <w:rPr>
                <w:b w:val="false"/>
                <w:bCs w:val="false"/>
                <w:color w:val="333333"/>
                <w:sz w:val="20"/>
                <w:szCs w:val="20"/>
              </w:rPr>
              <w:t xml:space="preserve">~$5</w:t>
            </w:r>
          </w:p>
        </w:tc>
        <w:tc>
          <w:tcPr>
            <w:tcW w:type="dxa" w:w="4400"/>
            <w:shd w:fill="EEF2FA" w:color="auto" w:val="clear"/>
          </w:tcPr>
          <w:p>
            <w:pPr>
              <w:jc w:val="center"/>
            </w:pPr>
            <w:r>
              <w:rPr>
                <w:b w:val="false"/>
                <w:bCs w:val="false"/>
                <w:color w:val="333333"/>
                <w:sz w:val="20"/>
                <w:szCs w:val="20"/>
              </w:rPr>
              <w:t xml:space="preserve">Celery worker</w:t>
            </w:r>
          </w:p>
        </w:tc>
      </w:tr>
      <w:tr>
        <w:tc>
          <w:tcPr>
            <w:tcW w:type="dxa" w:w="2000"/>
            <w:shd w:fill="FFFFFF" w:color="auto" w:val="clear"/>
          </w:tcPr>
          <w:p>
            <w:pPr>
              <w:jc w:val="left"/>
            </w:pPr>
            <w:r>
              <w:rPr>
                <w:b w:val="false"/>
                <w:bCs w:val="false"/>
                <w:color w:val="333333"/>
                <w:sz w:val="20"/>
                <w:szCs w:val="20"/>
              </w:rPr>
              <w:t xml:space="preserve">beat service</w:t>
            </w:r>
          </w:p>
        </w:tc>
        <w:tc>
          <w:tcPr>
            <w:tcW w:type="dxa" w:w="1800"/>
            <w:shd w:fill="FFFFFF" w:color="auto" w:val="clear"/>
          </w:tcPr>
          <w:p>
            <w:pPr>
              <w:jc w:val="center"/>
            </w:pPr>
            <w:r>
              <w:rPr>
                <w:b w:val="false"/>
                <w:bCs w:val="false"/>
                <w:color w:val="333333"/>
                <w:sz w:val="20"/>
                <w:szCs w:val="20"/>
              </w:rPr>
              <w:t xml:space="preserve">Railway Hobby</w:t>
            </w:r>
          </w:p>
        </w:tc>
        <w:tc>
          <w:tcPr>
            <w:tcW w:type="dxa" w:w="1400"/>
            <w:shd w:fill="FFFFFF" w:color="auto" w:val="clear"/>
          </w:tcPr>
          <w:p>
            <w:pPr>
              <w:jc w:val="center"/>
            </w:pPr>
            <w:r>
              <w:rPr>
                <w:b w:val="false"/>
                <w:bCs w:val="false"/>
                <w:color w:val="333333"/>
                <w:sz w:val="20"/>
                <w:szCs w:val="20"/>
              </w:rPr>
              <w:t xml:space="preserve">~$5</w:t>
            </w:r>
          </w:p>
        </w:tc>
        <w:tc>
          <w:tcPr>
            <w:tcW w:type="dxa" w:w="4400"/>
            <w:shd w:fill="FFFFFF" w:color="auto" w:val="clear"/>
          </w:tcPr>
          <w:p>
            <w:pPr>
              <w:jc w:val="center"/>
            </w:pPr>
            <w:r>
              <w:rPr>
                <w:b w:val="false"/>
                <w:bCs w:val="false"/>
                <w:color w:val="333333"/>
                <w:sz w:val="20"/>
                <w:szCs w:val="20"/>
              </w:rPr>
              <w:t xml:space="preserve">Celery beat scheduler</w:t>
            </w:r>
          </w:p>
        </w:tc>
      </w:tr>
      <w:tr>
        <w:tc>
          <w:tcPr>
            <w:tcW w:type="dxa" w:w="2000"/>
            <w:shd w:fill="EEF2FA" w:color="auto" w:val="clear"/>
          </w:tcPr>
          <w:p>
            <w:pPr>
              <w:jc w:val="left"/>
            </w:pPr>
            <w:r>
              <w:rPr>
                <w:b w:val="false"/>
                <w:bCs w:val="false"/>
                <w:color w:val="333333"/>
                <w:sz w:val="20"/>
                <w:szCs w:val="20"/>
              </w:rPr>
              <w:t xml:space="preserve">postgres</w:t>
            </w:r>
          </w:p>
        </w:tc>
        <w:tc>
          <w:tcPr>
            <w:tcW w:type="dxa" w:w="1800"/>
            <w:shd w:fill="EEF2FA" w:color="auto" w:val="clear"/>
          </w:tcPr>
          <w:p>
            <w:pPr>
              <w:jc w:val="center"/>
            </w:pPr>
            <w:r>
              <w:rPr>
                <w:b w:val="false"/>
                <w:bCs w:val="false"/>
                <w:color w:val="333333"/>
                <w:sz w:val="20"/>
                <w:szCs w:val="20"/>
              </w:rPr>
              <w:t xml:space="preserve">Railway managed</w:t>
            </w:r>
          </w:p>
        </w:tc>
        <w:tc>
          <w:tcPr>
            <w:tcW w:type="dxa" w:w="1400"/>
            <w:shd w:fill="EEF2FA" w:color="auto" w:val="clear"/>
          </w:tcPr>
          <w:p>
            <w:pPr>
              <w:jc w:val="center"/>
            </w:pPr>
            <w:r>
              <w:rPr>
                <w:b w:val="false"/>
                <w:bCs w:val="false"/>
                <w:color w:val="333333"/>
                <w:sz w:val="20"/>
                <w:szCs w:val="20"/>
              </w:rPr>
              <w:t xml:space="preserve">incl.</w:t>
            </w:r>
          </w:p>
        </w:tc>
        <w:tc>
          <w:tcPr>
            <w:tcW w:type="dxa" w:w="4400"/>
            <w:shd w:fill="EEF2FA" w:color="auto" w:val="clear"/>
          </w:tcPr>
          <w:p>
            <w:pPr>
              <w:jc w:val="center"/>
            </w:pPr>
            <w:r>
              <w:rPr>
                <w:b w:val="false"/>
                <w:bCs w:val="false"/>
                <w:color w:val="333333"/>
                <w:sz w:val="20"/>
                <w:szCs w:val="20"/>
              </w:rPr>
              <w:t xml:space="preserve">Included in Railway plan</w:t>
            </w:r>
          </w:p>
        </w:tc>
      </w:tr>
      <w:tr>
        <w:tc>
          <w:tcPr>
            <w:tcW w:type="dxa" w:w="2000"/>
            <w:shd w:fill="FFFFFF" w:color="auto" w:val="clear"/>
          </w:tcPr>
          <w:p>
            <w:pPr>
              <w:jc w:val="left"/>
            </w:pPr>
            <w:r>
              <w:rPr>
                <w:b w:val="false"/>
                <w:bCs w:val="false"/>
                <w:color w:val="333333"/>
                <w:sz w:val="20"/>
                <w:szCs w:val="20"/>
              </w:rPr>
              <w:t xml:space="preserve">redis</w:t>
            </w:r>
          </w:p>
        </w:tc>
        <w:tc>
          <w:tcPr>
            <w:tcW w:type="dxa" w:w="1800"/>
            <w:shd w:fill="FFFFFF" w:color="auto" w:val="clear"/>
          </w:tcPr>
          <w:p>
            <w:pPr>
              <w:jc w:val="center"/>
            </w:pPr>
            <w:r>
              <w:rPr>
                <w:b w:val="false"/>
                <w:bCs w:val="false"/>
                <w:color w:val="333333"/>
                <w:sz w:val="20"/>
                <w:szCs w:val="20"/>
              </w:rPr>
              <w:t xml:space="preserve">Railway managed</w:t>
            </w:r>
          </w:p>
        </w:tc>
        <w:tc>
          <w:tcPr>
            <w:tcW w:type="dxa" w:w="1400"/>
            <w:shd w:fill="FFFFFF" w:color="auto" w:val="clear"/>
          </w:tcPr>
          <w:p>
            <w:pPr>
              <w:jc w:val="center"/>
            </w:pPr>
            <w:r>
              <w:rPr>
                <w:b w:val="false"/>
                <w:bCs w:val="false"/>
                <w:color w:val="333333"/>
                <w:sz w:val="20"/>
                <w:szCs w:val="20"/>
              </w:rPr>
              <w:t xml:space="preserve">incl.</w:t>
            </w:r>
          </w:p>
        </w:tc>
        <w:tc>
          <w:tcPr>
            <w:tcW w:type="dxa" w:w="4400"/>
            <w:shd w:fill="FFFFFF" w:color="auto" w:val="clear"/>
          </w:tcPr>
          <w:p>
            <w:pPr>
              <w:jc w:val="center"/>
            </w:pPr>
            <w:r>
              <w:rPr>
                <w:b w:val="false"/>
                <w:bCs w:val="false"/>
                <w:color w:val="333333"/>
                <w:sz w:val="20"/>
                <w:szCs w:val="20"/>
              </w:rPr>
              <w:t xml:space="preserve">Included in Railway plan</w:t>
            </w:r>
          </w:p>
        </w:tc>
      </w:tr>
      <w:tr>
        <w:tc>
          <w:tcPr>
            <w:tcW w:type="dxa" w:w="2000"/>
            <w:shd w:fill="EEF2FA" w:color="auto" w:val="clear"/>
          </w:tcPr>
          <w:p>
            <w:pPr>
              <w:jc w:val="left"/>
            </w:pPr>
            <w:r>
              <w:rPr>
                <w:b w:val="false"/>
                <w:bCs w:val="false"/>
                <w:color w:val="333333"/>
                <w:sz w:val="20"/>
                <w:szCs w:val="20"/>
              </w:rPr>
              <w:t xml:space="preserve">Frontend</w:t>
            </w:r>
          </w:p>
        </w:tc>
        <w:tc>
          <w:tcPr>
            <w:tcW w:type="dxa" w:w="1800"/>
            <w:shd w:fill="EEF2FA" w:color="auto" w:val="clear"/>
          </w:tcPr>
          <w:p>
            <w:pPr>
              <w:jc w:val="center"/>
            </w:pPr>
            <w:r>
              <w:rPr>
                <w:b w:val="false"/>
                <w:bCs w:val="false"/>
                <w:color w:val="333333"/>
                <w:sz w:val="20"/>
                <w:szCs w:val="20"/>
              </w:rPr>
              <w:t xml:space="preserve">Vercel Hobby</w:t>
            </w:r>
          </w:p>
        </w:tc>
        <w:tc>
          <w:tcPr>
            <w:tcW w:type="dxa" w:w="1400"/>
            <w:shd w:fill="EEF2FA" w:color="auto" w:val="clear"/>
          </w:tcPr>
          <w:p>
            <w:pPr>
              <w:jc w:val="center"/>
            </w:pPr>
            <w:r>
              <w:rPr>
                <w:b w:val="false"/>
                <w:bCs w:val="false"/>
                <w:color w:val="333333"/>
                <w:sz w:val="20"/>
                <w:szCs w:val="20"/>
              </w:rPr>
              <w:t xml:space="preserve">$0</w:t>
            </w:r>
          </w:p>
        </w:tc>
        <w:tc>
          <w:tcPr>
            <w:tcW w:type="dxa" w:w="4400"/>
            <w:shd w:fill="EEF2FA" w:color="auto" w:val="clear"/>
          </w:tcPr>
          <w:p>
            <w:pPr>
              <w:jc w:val="center"/>
            </w:pPr>
            <w:r>
              <w:rPr>
                <w:b w:val="false"/>
                <w:bCs w:val="false"/>
                <w:color w:val="333333"/>
                <w:sz w:val="20"/>
                <w:szCs w:val="20"/>
              </w:rPr>
              <w:t xml:space="preserve">Free tier</w:t>
            </w:r>
          </w:p>
        </w:tc>
      </w:tr>
      <w:tr>
        <w:tc>
          <w:tcPr>
            <w:tcW w:type="dxa" w:w="2000"/>
            <w:shd w:fill="FFFFFF" w:color="auto" w:val="clear"/>
          </w:tcPr>
          <w:p>
            <w:pPr>
              <w:jc w:val="left"/>
            </w:pPr>
            <w:r>
              <w:rPr>
                <w:b w:val="false"/>
                <w:bCs w:val="false"/>
                <w:color w:val="333333"/>
                <w:sz w:val="20"/>
                <w:szCs w:val="20"/>
              </w:rPr>
              <w:t xml:space="preserve">Media storage</w:t>
            </w:r>
          </w:p>
        </w:tc>
        <w:tc>
          <w:tcPr>
            <w:tcW w:type="dxa" w:w="1800"/>
            <w:shd w:fill="FFFFFF" w:color="auto" w:val="clear"/>
          </w:tcPr>
          <w:p>
            <w:pPr>
              <w:jc w:val="center"/>
            </w:pPr>
            <w:r>
              <w:rPr>
                <w:b w:val="false"/>
                <w:bCs w:val="false"/>
                <w:color w:val="333333"/>
                <w:sz w:val="20"/>
                <w:szCs w:val="20"/>
              </w:rPr>
              <w:t xml:space="preserve">Cloudflare R2</w:t>
            </w:r>
          </w:p>
        </w:tc>
        <w:tc>
          <w:tcPr>
            <w:tcW w:type="dxa" w:w="1400"/>
            <w:shd w:fill="FFFFFF" w:color="auto" w:val="clear"/>
          </w:tcPr>
          <w:p>
            <w:pPr>
              <w:jc w:val="center"/>
            </w:pPr>
            <w:r>
              <w:rPr>
                <w:b w:val="false"/>
                <w:bCs w:val="false"/>
                <w:color w:val="333333"/>
                <w:sz w:val="20"/>
                <w:szCs w:val="20"/>
              </w:rPr>
              <w:t xml:space="preserve">~$1–3</w:t>
            </w:r>
          </w:p>
        </w:tc>
        <w:tc>
          <w:tcPr>
            <w:tcW w:type="dxa" w:w="4400"/>
            <w:shd w:fill="FFFFFF" w:color="auto" w:val="clear"/>
          </w:tcPr>
          <w:p>
            <w:pPr>
              <w:jc w:val="center"/>
            </w:pPr>
            <w:r>
              <w:rPr>
                <w:b w:val="false"/>
                <w:bCs w:val="false"/>
                <w:color w:val="333333"/>
                <w:sz w:val="20"/>
                <w:szCs w:val="20"/>
              </w:rPr>
              <w:t xml:space="preserve">Pay per use, very low volume</w:t>
            </w:r>
          </w:p>
        </w:tc>
      </w:tr>
      <w:tr>
        <w:tc>
          <w:tcPr>
            <w:tcW w:type="dxa" w:w="2000"/>
            <w:shd w:fill="EEF2FA" w:color="auto" w:val="clear"/>
          </w:tcPr>
          <w:p>
            <w:pPr>
              <w:jc w:val="left"/>
            </w:pPr>
            <w:r>
              <w:rPr>
                <w:b w:val="false"/>
                <w:bCs w:val="false"/>
                <w:color w:val="333333"/>
                <w:sz w:val="20"/>
                <w:szCs w:val="20"/>
              </w:rPr>
              <w:t xml:space="preserve">Email</w:t>
            </w:r>
          </w:p>
        </w:tc>
        <w:tc>
          <w:tcPr>
            <w:tcW w:type="dxa" w:w="1800"/>
            <w:shd w:fill="EEF2FA" w:color="auto" w:val="clear"/>
          </w:tcPr>
          <w:p>
            <w:pPr>
              <w:jc w:val="center"/>
            </w:pPr>
            <w:r>
              <w:rPr>
                <w:b w:val="false"/>
                <w:bCs w:val="false"/>
                <w:color w:val="333333"/>
                <w:sz w:val="20"/>
                <w:szCs w:val="20"/>
              </w:rPr>
              <w:t xml:space="preserve">AWS SES Tokyo</w:t>
            </w:r>
          </w:p>
        </w:tc>
        <w:tc>
          <w:tcPr>
            <w:tcW w:type="dxa" w:w="1400"/>
            <w:shd w:fill="EEF2FA" w:color="auto" w:val="clear"/>
          </w:tcPr>
          <w:p>
            <w:pPr>
              <w:jc w:val="center"/>
            </w:pPr>
            <w:r>
              <w:rPr>
                <w:b w:val="false"/>
                <w:bCs w:val="false"/>
                <w:color w:val="333333"/>
                <w:sz w:val="20"/>
                <w:szCs w:val="20"/>
              </w:rPr>
              <w:t xml:space="preserve">&lt;$1</w:t>
            </w:r>
          </w:p>
        </w:tc>
        <w:tc>
          <w:tcPr>
            <w:tcW w:type="dxa" w:w="4400"/>
            <w:shd w:fill="EEF2FA" w:color="auto" w:val="clear"/>
          </w:tcPr>
          <w:p>
            <w:pPr>
              <w:jc w:val="center"/>
            </w:pPr>
            <w:r>
              <w:rPr>
                <w:b w:val="false"/>
                <w:bCs w:val="false"/>
                <w:color w:val="333333"/>
                <w:sz w:val="20"/>
                <w:szCs w:val="20"/>
              </w:rPr>
              <w:t xml:space="preserve">Pay per use, negligible</w:t>
            </w:r>
          </w:p>
        </w:tc>
      </w:tr>
      <w:tr>
        <w:tc>
          <w:tcPr>
            <w:tcW w:type="dxa" w:w="2000"/>
            <w:shd w:fill="FFFFFF" w:color="auto" w:val="clear"/>
          </w:tcPr>
          <w:p>
            <w:pPr>
              <w:jc w:val="left"/>
            </w:pPr>
            <w:r>
              <w:rPr>
                <w:b w:val="false"/>
                <w:bCs w:val="false"/>
                <w:color w:val="333333"/>
                <w:sz w:val="20"/>
                <w:szCs w:val="20"/>
              </w:rPr>
              <w:t xml:space="preserve">Total fixed</w:t>
            </w:r>
          </w:p>
        </w:tc>
        <w:tc>
          <w:tcPr>
            <w:tcW w:type="dxa" w:w="1800"/>
            <w:shd w:fill="FFFFFF" w:color="auto" w:val="clear"/>
          </w:tcPr>
          <w:p>
            <w:pPr>
              <w:jc w:val="center"/>
            </w:pPr>
            <w:r>
              <w:rPr>
                <w:b w:val="false"/>
                <w:bCs w:val="false"/>
                <w:color w:val="333333"/>
                <w:sz w:val="20"/>
                <w:szCs w:val="20"/>
              </w:rPr>
              <w:t xml:space="preserve"/>
            </w:r>
          </w:p>
        </w:tc>
        <w:tc>
          <w:tcPr>
            <w:tcW w:type="dxa" w:w="1400"/>
            <w:shd w:fill="FFFFFF" w:color="auto" w:val="clear"/>
          </w:tcPr>
          <w:p>
            <w:pPr>
              <w:jc w:val="center"/>
            </w:pPr>
            <w:r>
              <w:rPr>
                <w:b w:val="false"/>
                <w:bCs w:val="false"/>
                <w:color w:val="333333"/>
                <w:sz w:val="20"/>
                <w:szCs w:val="20"/>
              </w:rPr>
              <w:t xml:space="preserve">~$15–18/mo</w:t>
            </w:r>
          </w:p>
        </w:tc>
        <w:tc>
          <w:tcPr>
            <w:tcW w:type="dxa" w:w="4400"/>
            <w:shd w:fill="FFFFFF" w:color="auto" w:val="clear"/>
          </w:tcPr>
          <w:p>
            <w:pPr>
              <w:jc w:val="center"/>
            </w:pPr>
            <w:r>
              <w:rPr>
                <w:b w:val="false"/>
                <w:bCs w:val="false"/>
                <w:color w:val="333333"/>
                <w:sz w:val="20"/>
                <w:szCs w:val="20"/>
              </w:rPr>
              <w:t xml:space="preserve">Excluding OpenRouter (variable)</w:t>
            </w:r>
          </w:p>
        </w:tc>
      </w:tr>
    </w:tbl>
    <w:p>
      <w:pPr>
        <w:spacing w:after="240"/>
      </w:pPr>
    </w:p>
    <w:p>
      <w:pPr>
        <w:pBdr>
          <w:bottom w:val="single" w:color="C9942A" w:sz="12" w:space="1"/>
        </w:pBdr>
        <w:spacing w:after="200" w:before="200"/>
      </w:pPr>
    </w:p>
    <w:p>
      <w:pPr>
        <w:pStyle w:val="Heading1"/>
        <w:pBdr>
          <w:bottom w:val="single" w:color="C9942A" w:sz="6" w:space="4"/>
        </w:pBdr>
        <w:spacing w:after="200" w:before="400"/>
        <w:rPr>
          <w:b/>
          <w:bCs/>
          <w:color w:val="0D1B3E"/>
          <w:sz w:val="32"/>
          <w:szCs w:val="32"/>
        </w:rPr>
      </w:pPr>
      <w:r>
        <w:t xml:space="preserve">9. Stripe Product Reference</w:t>
      </w:r>
    </w:p>
    <w:p>
      <w:pPr>
        <w:spacing w:after="160"/>
      </w:pPr>
    </w:p>
    <w:tbl>
      <w:tblPr>
        <w:tblW w:type="dxa" w:w="960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1800"/>
        <w:gridCol w:w="5400"/>
      </w:tblGrid>
      <w:tr>
        <w:trPr>
          <w:tblHeader/>
        </w:trPr>
        <w:tc>
          <w:tcPr>
            <w:tcW w:type="dxa" w:w="2400"/>
            <w:shd w:fill="0D1B3E" w:color="auto" w:val="clear"/>
          </w:tcPr>
          <w:p>
            <w:pPr>
              <w:jc w:val="center"/>
            </w:pPr>
            <w:r>
              <w:rPr>
                <w:b/>
                <w:bCs/>
                <w:color w:val="FFFFFF"/>
                <w:sz w:val="20"/>
                <w:szCs w:val="20"/>
              </w:rPr>
              <w:t xml:space="preserve">Product</w:t>
            </w:r>
          </w:p>
        </w:tc>
        <w:tc>
          <w:tcPr>
            <w:tcW w:type="dxa" w:w="1800"/>
            <w:shd w:fill="0D1B3E" w:color="auto" w:val="clear"/>
          </w:tcPr>
          <w:p>
            <w:pPr>
              <w:jc w:val="center"/>
            </w:pPr>
            <w:r>
              <w:rPr>
                <w:b/>
                <w:bCs/>
                <w:color w:val="FFFFFF"/>
                <w:sz w:val="20"/>
                <w:szCs w:val="20"/>
              </w:rPr>
              <w:t xml:space="preserve">Status</w:t>
            </w:r>
          </w:p>
        </w:tc>
        <w:tc>
          <w:tcPr>
            <w:tcW w:type="dxa" w:w="5400"/>
            <w:shd w:fill="0D1B3E" w:color="auto" w:val="clear"/>
          </w:tcPr>
          <w:p>
            <w:pPr>
              <w:jc w:val="center"/>
            </w:pPr>
            <w:r>
              <w:rPr>
                <w:b/>
                <w:bCs/>
                <w:color w:val="FFFFFF"/>
                <w:sz w:val="20"/>
                <w:szCs w:val="20"/>
              </w:rPr>
              <w:t xml:space="preserve">Price IDs</w:t>
            </w:r>
          </w:p>
        </w:tc>
      </w:tr>
      <w:tr>
        <w:tc>
          <w:tcPr>
            <w:tcW w:type="dxa" w:w="2400"/>
            <w:shd w:fill="FFFFFF" w:color="auto" w:val="clear"/>
          </w:tcPr>
          <w:p>
            <w:pPr>
              <w:jc w:val="left"/>
            </w:pPr>
            <w:r>
              <w:rPr>
                <w:b w:val="false"/>
                <w:bCs w:val="false"/>
                <w:color w:val="333333"/>
                <w:sz w:val="20"/>
                <w:szCs w:val="20"/>
              </w:rPr>
              <w:t xml:space="preserve">NivaAd Starter</w:t>
            </w:r>
          </w:p>
        </w:tc>
        <w:tc>
          <w:tcPr>
            <w:tcW w:type="dxa" w:w="1800"/>
            <w:shd w:fill="FFFFFF" w:color="auto" w:val="clear"/>
          </w:tcPr>
          <w:p>
            <w:pPr>
              <w:jc w:val="center"/>
            </w:pPr>
            <w:r>
              <w:rPr>
                <w:b w:val="false"/>
                <w:bCs w:val="false"/>
                <w:color w:val="333333"/>
                <w:sz w:val="20"/>
                <w:szCs w:val="20"/>
              </w:rPr>
              <w:t xml:space="preserve">Active</w:t>
            </w:r>
          </w:p>
        </w:tc>
        <w:tc>
          <w:tcPr>
            <w:tcW w:type="dxa" w:w="5400"/>
            <w:shd w:fill="FFFFFF" w:color="auto" w:val="clear"/>
          </w:tcPr>
          <w:p>
            <w:pPr>
              <w:jc w:val="center"/>
            </w:pPr>
            <w:r>
              <w:rPr>
                <w:b w:val="false"/>
                <w:bCs w:val="false"/>
                <w:color w:val="333333"/>
                <w:sz w:val="20"/>
                <w:szCs w:val="20"/>
              </w:rPr>
              <w:t xml:space="preserve">4 prices — see Section 4.2</w:t>
            </w:r>
          </w:p>
        </w:tc>
      </w:tr>
      <w:tr>
        <w:tc>
          <w:tcPr>
            <w:tcW w:type="dxa" w:w="2400"/>
            <w:shd w:fill="EEF2FA" w:color="auto" w:val="clear"/>
          </w:tcPr>
          <w:p>
            <w:pPr>
              <w:jc w:val="left"/>
            </w:pPr>
            <w:r>
              <w:rPr>
                <w:b w:val="false"/>
                <w:bCs w:val="false"/>
                <w:color w:val="333333"/>
                <w:sz w:val="20"/>
                <w:szCs w:val="20"/>
              </w:rPr>
              <w:t xml:space="preserve">NivaAd Pro</w:t>
            </w:r>
          </w:p>
        </w:tc>
        <w:tc>
          <w:tcPr>
            <w:tcW w:type="dxa" w:w="1800"/>
            <w:shd w:fill="EEF2FA" w:color="auto" w:val="clear"/>
          </w:tcPr>
          <w:p>
            <w:pPr>
              <w:jc w:val="center"/>
            </w:pPr>
            <w:r>
              <w:rPr>
                <w:b w:val="false"/>
                <w:bCs w:val="false"/>
                <w:color w:val="333333"/>
                <w:sz w:val="20"/>
                <w:szCs w:val="20"/>
              </w:rPr>
              <w:t xml:space="preserve">Active</w:t>
            </w:r>
          </w:p>
        </w:tc>
        <w:tc>
          <w:tcPr>
            <w:tcW w:type="dxa" w:w="5400"/>
            <w:shd w:fill="EEF2FA" w:color="auto" w:val="clear"/>
          </w:tcPr>
          <w:p>
            <w:pPr>
              <w:jc w:val="center"/>
            </w:pPr>
            <w:r>
              <w:rPr>
                <w:b w:val="false"/>
                <w:bCs w:val="false"/>
                <w:color w:val="333333"/>
                <w:sz w:val="20"/>
                <w:szCs w:val="20"/>
              </w:rPr>
              <w:t xml:space="preserve">4 prices — see Section 4.3</w:t>
            </w:r>
          </w:p>
        </w:tc>
      </w:tr>
      <w:tr>
        <w:tc>
          <w:tcPr>
            <w:tcW w:type="dxa" w:w="2400"/>
            <w:shd w:fill="FFFFFF" w:color="auto" w:val="clear"/>
          </w:tcPr>
          <w:p>
            <w:pPr>
              <w:jc w:val="left"/>
            </w:pPr>
            <w:r>
              <w:rPr>
                <w:b w:val="false"/>
                <w:bCs w:val="false"/>
                <w:color w:val="333333"/>
                <w:sz w:val="20"/>
                <w:szCs w:val="20"/>
              </w:rPr>
              <w:t xml:space="preserve">NivaAd Credit Top-up</w:t>
            </w:r>
          </w:p>
        </w:tc>
        <w:tc>
          <w:tcPr>
            <w:tcW w:type="dxa" w:w="1800"/>
            <w:shd w:fill="FFFFFF" w:color="auto" w:val="clear"/>
          </w:tcPr>
          <w:p>
            <w:pPr>
              <w:jc w:val="center"/>
            </w:pPr>
            <w:r>
              <w:rPr>
                <w:b w:val="false"/>
                <w:bCs w:val="false"/>
                <w:color w:val="333333"/>
                <w:sz w:val="20"/>
                <w:szCs w:val="20"/>
              </w:rPr>
              <w:t xml:space="preserve">Active</w:t>
            </w:r>
          </w:p>
        </w:tc>
        <w:tc>
          <w:tcPr>
            <w:tcW w:type="dxa" w:w="5400"/>
            <w:shd w:fill="FFFFFF" w:color="auto" w:val="clear"/>
          </w:tcPr>
          <w:p>
            <w:pPr>
              <w:jc w:val="center"/>
            </w:pPr>
            <w:r>
              <w:rPr>
                <w:b w:val="false"/>
                <w:bCs w:val="false"/>
                <w:color w:val="333333"/>
                <w:sz w:val="20"/>
                <w:szCs w:val="20"/>
              </w:rPr>
              <w:t xml:space="preserve">price_1TyuBmCJBGtf5GFhvvkWxKYw</w:t>
            </w:r>
          </w:p>
        </w:tc>
      </w:tr>
      <w:tr>
        <w:tc>
          <w:tcPr>
            <w:tcW w:type="dxa" w:w="2400"/>
            <w:shd w:fill="EEF2FA" w:color="auto" w:val="clear"/>
          </w:tcPr>
          <w:p>
            <w:pPr>
              <w:jc w:val="left"/>
            </w:pPr>
            <w:r>
              <w:rPr>
                <w:b w:val="false"/>
                <w:bCs w:val="false"/>
                <w:color w:val="333333"/>
                <w:sz w:val="20"/>
                <w:szCs w:val="20"/>
              </w:rPr>
              <w:t xml:space="preserve">NivaAd Growth</w:t>
            </w:r>
          </w:p>
        </w:tc>
        <w:tc>
          <w:tcPr>
            <w:tcW w:type="dxa" w:w="1800"/>
            <w:shd w:fill="EEF2FA" w:color="auto" w:val="clear"/>
          </w:tcPr>
          <w:p>
            <w:pPr>
              <w:jc w:val="center"/>
            </w:pPr>
            <w:r>
              <w:rPr>
                <w:b w:val="false"/>
                <w:bCs w:val="false"/>
                <w:color w:val="333333"/>
                <w:sz w:val="20"/>
                <w:szCs w:val="20"/>
              </w:rPr>
              <w:t xml:space="preserve">Archived (Aug 2026)</w:t>
            </w:r>
          </w:p>
        </w:tc>
        <w:tc>
          <w:tcPr>
            <w:tcW w:type="dxa" w:w="5400"/>
            <w:shd w:fill="EEF2FA" w:color="auto" w:val="clear"/>
          </w:tcPr>
          <w:p>
            <w:pPr>
              <w:jc w:val="center"/>
            </w:pPr>
            <w:r>
              <w:rPr>
                <w:b w:val="false"/>
                <w:bCs w:val="false"/>
                <w:color w:val="333333"/>
                <w:sz w:val="20"/>
                <w:szCs w:val="20"/>
              </w:rPr>
              <w:t xml:space="preserve">0 active subscriptions — retired</w:t>
            </w:r>
          </w:p>
        </w:tc>
      </w:tr>
    </w:tbl>
    <w:p>
      <w:pPr>
        <w:spacing w:after="240"/>
      </w:pPr>
    </w:p>
    <w:p>
      <w:pPr>
        <w:pBdr>
          <w:bottom w:val="single" w:color="C9942A" w:sz="12" w:space="1"/>
        </w:pBdr>
        <w:spacing w:after="200" w:before="200"/>
      </w:pPr>
    </w:p>
    <w:p>
      <w:pPr>
        <w:spacing w:after="480"/>
      </w:pPr>
    </w:p>
    <w:p>
      <w:pPr>
        <w:jc w:val="center"/>
      </w:pPr>
      <w:r>
        <w:rPr>
          <w:color w:val="999999"/>
          <w:sz w:val="18"/>
          <w:szCs w:val="18"/>
        </w:rPr>
        <w:t xml:space="preserve">NivaSpark  ·  Nivatier  ·  Expo City Dubai  ·  nivatier.com</w:t>
      </w:r>
    </w:p>
    <w:p>
      <w:pPr>
        <w:spacing w:after="0"/>
        <w:jc w:val="center"/>
      </w:pPr>
      <w:r>
        <w:rPr>
          <w:i/>
          <w:iCs/>
          <w:color w:val="999999"/>
          <w:sz w:val="18"/>
          <w:szCs w:val="18"/>
        </w:rPr>
        <w:t xml:space="preserve">This document is confidential and intended for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NivaSpark — Pricing &amp; Plan Reference</dc:title>
  <dc:creator>Nivatier</dc:creator>
  <dc:description>Complete pricing, plan features, and credit system documentation</dc:description>
  <cp:lastModifiedBy>Un-named</cp:lastModifiedBy>
  <cp:revision>1</cp:revision>
  <dcterms:created xsi:type="dcterms:W3CDTF">2026-08-02T12:03:25.612Z</dcterms:created>
  <dcterms:modified xsi:type="dcterms:W3CDTF">2026-08-02T12:03:25.638Z</dcterms:modified>
</cp:coreProperties>
</file>

<file path=docProps/custom.xml><?xml version="1.0" encoding="utf-8"?>
<Properties xmlns="http://schemas.openxmlformats.org/officeDocument/2006/custom-properties" xmlns:vt="http://schemas.openxmlformats.org/officeDocument/2006/docPropsVTypes"/>
</file>