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D33" w:rsidRPr="00CC0AE8" w:rsidRDefault="00FA1D33" w:rsidP="00FA1D33">
      <w:pPr>
        <w:pStyle w:val="Heading2"/>
        <w:rPr>
          <w:color w:val="auto"/>
          <w:sz w:val="36"/>
          <w:lang w:val="en-IN"/>
        </w:rPr>
      </w:pPr>
      <w:r w:rsidRPr="00CC0AE8">
        <w:rPr>
          <w:color w:val="auto"/>
          <w:sz w:val="36"/>
          <w:lang w:val="en-IN"/>
        </w:rPr>
        <w:t>NCERT presents “Explain The Concept”</w:t>
      </w:r>
    </w:p>
    <w:p w:rsidR="00FA1D33" w:rsidRPr="00FA1D33" w:rsidRDefault="00FA1D33" w:rsidP="00FA1D33">
      <w:pPr>
        <w:pStyle w:val="Subtitle"/>
        <w:rPr>
          <w:i w:val="0"/>
          <w:iCs w:val="0"/>
          <w:color w:val="auto"/>
          <w:sz w:val="20"/>
        </w:rPr>
      </w:pPr>
      <w:r w:rsidRPr="00CC0AE8">
        <w:rPr>
          <w:rStyle w:val="Emphasis"/>
          <w:color w:val="auto"/>
          <w:sz w:val="20"/>
        </w:rPr>
        <w:t>A scientific and educational video-making competition for young and bright minds</w:t>
      </w:r>
    </w:p>
    <w:p w:rsidR="00FA1D33" w:rsidRDefault="00FA1D33" w:rsidP="00FA1D33">
      <w:pPr>
        <w:rPr>
          <w:lang w:val="en-IN"/>
        </w:rPr>
      </w:pPr>
      <w:r>
        <w:rPr>
          <w:lang w:val="en-IN"/>
        </w:rPr>
        <w:t>FORMAT OF THE FINALS :</w:t>
      </w:r>
    </w:p>
    <w:p w:rsidR="00FA1D33" w:rsidRDefault="00FA1D33" w:rsidP="00FA1D33">
      <w:pPr>
        <w:pStyle w:val="ListParagraph"/>
        <w:numPr>
          <w:ilvl w:val="0"/>
          <w:numId w:val="1"/>
        </w:numPr>
        <w:rPr>
          <w:lang w:val="en-IN"/>
        </w:rPr>
      </w:pPr>
      <w:r>
        <w:rPr>
          <w:lang w:val="en-IN"/>
        </w:rPr>
        <w:t>Talks : In order to give  the participants an idea of how they can improve on their science communication skills, we plan to hold the following talks, in the specified order:</w:t>
      </w:r>
    </w:p>
    <w:p w:rsidR="00FA1D33" w:rsidRDefault="00FA1D33" w:rsidP="00FA1D33">
      <w:pPr>
        <w:pStyle w:val="ListParagraph"/>
        <w:numPr>
          <w:ilvl w:val="0"/>
          <w:numId w:val="2"/>
        </w:numPr>
        <w:rPr>
          <w:lang w:val="en-IN"/>
        </w:rPr>
      </w:pPr>
      <w:r>
        <w:rPr>
          <w:lang w:val="en-IN"/>
        </w:rPr>
        <w:t>“The Junior Breakthrough Challenge Experience” – by Ishan Bhat, 1</w:t>
      </w:r>
      <w:r w:rsidRPr="00E51910">
        <w:rPr>
          <w:vertAlign w:val="superscript"/>
          <w:lang w:val="en-IN"/>
        </w:rPr>
        <w:t>st</w:t>
      </w:r>
      <w:r>
        <w:rPr>
          <w:lang w:val="en-IN"/>
        </w:rPr>
        <w:t xml:space="preserve"> Year Undergraduate student at IISc, and former participant of The Junior Breakthrough Challenge.</w:t>
      </w:r>
    </w:p>
    <w:p w:rsidR="00FA1D33" w:rsidRDefault="00FA1D33" w:rsidP="00FA1D33">
      <w:pPr>
        <w:pStyle w:val="ListParagraph"/>
        <w:numPr>
          <w:ilvl w:val="0"/>
          <w:numId w:val="2"/>
        </w:numPr>
        <w:rPr>
          <w:lang w:val="en-IN"/>
        </w:rPr>
      </w:pPr>
      <w:r w:rsidRPr="000A1670">
        <w:rPr>
          <w:lang w:val="en-IN"/>
        </w:rPr>
        <w:t xml:space="preserve">A Talk on </w:t>
      </w:r>
      <w:r>
        <w:rPr>
          <w:lang w:val="en-IN"/>
        </w:rPr>
        <w:t xml:space="preserve">the Basics of Video-Making </w:t>
      </w:r>
    </w:p>
    <w:p w:rsidR="00FA1D33" w:rsidRPr="000A1670" w:rsidRDefault="00FA1D33" w:rsidP="00FA1D33">
      <w:pPr>
        <w:pStyle w:val="ListParagraph"/>
        <w:numPr>
          <w:ilvl w:val="0"/>
          <w:numId w:val="2"/>
        </w:numPr>
        <w:rPr>
          <w:lang w:val="en-IN"/>
        </w:rPr>
      </w:pPr>
      <w:r w:rsidRPr="000A1670">
        <w:rPr>
          <w:lang w:val="en-IN"/>
        </w:rPr>
        <w:t>“Amine, Enamine, Iminium and Ammonium : The Magic Wands of Organic Synthesis” – by Santanu Mukherjee, Associate Professor in Department of Organic Chemistry, IISc</w:t>
      </w:r>
    </w:p>
    <w:p w:rsidR="00FA1D33" w:rsidRDefault="00FA1D33" w:rsidP="00FA1D33">
      <w:pPr>
        <w:pStyle w:val="ListParagraph"/>
        <w:numPr>
          <w:ilvl w:val="0"/>
          <w:numId w:val="1"/>
        </w:numPr>
        <w:rPr>
          <w:lang w:val="en-IN"/>
        </w:rPr>
      </w:pPr>
      <w:r>
        <w:rPr>
          <w:lang w:val="en-IN"/>
        </w:rPr>
        <w:t>Discussion of Ideas : The participants will, at the beginning of the workshop, be asked to enter  their topic of preference among a list of preselected/predecided topics pertaining to diverse fields of science. After the talks are over, the participants will be directed to the Group Leader(s), people from IISc who have sufficient knowledge in the topic that a particular participant has chosen. There will be a discussion of ideas and what are the possible ways by which they can be implemented. This would last around 1 hour.</w:t>
      </w:r>
    </w:p>
    <w:p w:rsidR="00FA1D33" w:rsidRDefault="00FA1D33" w:rsidP="00FA1D33">
      <w:pPr>
        <w:pStyle w:val="ListParagraph"/>
        <w:numPr>
          <w:ilvl w:val="0"/>
          <w:numId w:val="1"/>
        </w:numPr>
        <w:rPr>
          <w:lang w:val="en-IN"/>
        </w:rPr>
      </w:pPr>
      <w:r>
        <w:rPr>
          <w:lang w:val="en-IN"/>
        </w:rPr>
        <w:t>The Video-Making – Having completed their session of Talks and Discussions, the participants will be given a 45-hour window in which they will have to make their videos. Please keep in mind that the time limit for the video is [to be decided later]. The videos can be made singly or in pairs (atmost), and it must be communicated during the time of registration.</w:t>
      </w:r>
    </w:p>
    <w:p w:rsidR="00FA1D33" w:rsidRDefault="00FA1D33" w:rsidP="00FA1D33">
      <w:pPr>
        <w:pStyle w:val="ListParagraph"/>
        <w:numPr>
          <w:ilvl w:val="0"/>
          <w:numId w:val="1"/>
        </w:numPr>
        <w:rPr>
          <w:lang w:val="en-IN"/>
        </w:rPr>
      </w:pPr>
      <w:r>
        <w:rPr>
          <w:lang w:val="en-IN"/>
        </w:rPr>
        <w:t>The Video Presentation – The participants will assemble on Sunday for their Video Presentation. Each Video will be immediately followed by a Quiz, that the team (single/double membered team) will have prepared beforehand with 6 objective (MCQ) questions. The time limit for answering the quizzes is 2 minutes. (</w:t>
      </w:r>
      <w:r w:rsidRPr="00080108">
        <w:rPr>
          <w:b/>
          <w:lang w:val="en-IN"/>
        </w:rPr>
        <w:t>Note : This quiz will carry marks for both the quizzing team and the quizzed team</w:t>
      </w:r>
      <w:r>
        <w:rPr>
          <w:lang w:val="en-IN"/>
        </w:rPr>
        <w:t>) This will be followed by evaluation of the quizzes by the members of the Organising Committee and the Group Leaders. While the evaluation is going on, the team will have to answer questions/queries regarding the Video that they have made, from either members of the Audience or the Panel of Judges.</w:t>
      </w:r>
    </w:p>
    <w:p w:rsidR="00FA1D33" w:rsidRDefault="00FA1D33" w:rsidP="00FA1D33">
      <w:pPr>
        <w:pStyle w:val="ListParagraph"/>
        <w:numPr>
          <w:ilvl w:val="0"/>
          <w:numId w:val="1"/>
        </w:numPr>
        <w:rPr>
          <w:lang w:val="en-IN"/>
        </w:rPr>
      </w:pPr>
      <w:r>
        <w:rPr>
          <w:lang w:val="en-IN"/>
        </w:rPr>
        <w:t>Declaration of Results – The Results will be declared on the same day, most probably within 01:00 pm on 20</w:t>
      </w:r>
      <w:r w:rsidRPr="007F57C4">
        <w:rPr>
          <w:vertAlign w:val="superscript"/>
          <w:lang w:val="en-IN"/>
        </w:rPr>
        <w:t>th</w:t>
      </w:r>
      <w:r>
        <w:rPr>
          <w:lang w:val="en-IN"/>
        </w:rPr>
        <w:t xml:space="preserve"> January, Sunday.</w:t>
      </w:r>
    </w:p>
    <w:p w:rsidR="00FA1D33" w:rsidRDefault="00FA1D33" w:rsidP="00FA1D33">
      <w:pPr>
        <w:rPr>
          <w:lang w:val="en-IN"/>
        </w:rPr>
      </w:pPr>
      <w:r>
        <w:rPr>
          <w:lang w:val="en-IN"/>
        </w:rPr>
        <w:t>PRIZES :</w:t>
      </w:r>
    </w:p>
    <w:p w:rsidR="00FA1D33" w:rsidRPr="00080108" w:rsidRDefault="00FA1D33" w:rsidP="00FA1D33">
      <w:pPr>
        <w:pStyle w:val="ListParagraph"/>
        <w:numPr>
          <w:ilvl w:val="0"/>
          <w:numId w:val="3"/>
        </w:numPr>
        <w:rPr>
          <w:lang w:val="en-IN"/>
        </w:rPr>
      </w:pPr>
      <w:r w:rsidRPr="00080108">
        <w:rPr>
          <w:lang w:val="en-IN"/>
        </w:rPr>
        <w:t>Rs. 8000 /- + Certificate of Merit for the Winning Team</w:t>
      </w:r>
    </w:p>
    <w:p w:rsidR="00FA1D33" w:rsidRPr="00080108" w:rsidRDefault="00FA1D33" w:rsidP="00FA1D33">
      <w:pPr>
        <w:pStyle w:val="ListParagraph"/>
        <w:numPr>
          <w:ilvl w:val="0"/>
          <w:numId w:val="3"/>
        </w:numPr>
        <w:rPr>
          <w:lang w:val="en-IN"/>
        </w:rPr>
      </w:pPr>
      <w:r w:rsidRPr="00080108">
        <w:rPr>
          <w:lang w:val="en-IN"/>
        </w:rPr>
        <w:t>Rs. 4000 /- + Certificate of Merit for the Runners’ Up Team</w:t>
      </w:r>
    </w:p>
    <w:p w:rsidR="00FA1D33" w:rsidRPr="00080108" w:rsidRDefault="00FA1D33" w:rsidP="00FA1D33">
      <w:pPr>
        <w:pStyle w:val="ListParagraph"/>
        <w:numPr>
          <w:ilvl w:val="0"/>
          <w:numId w:val="3"/>
        </w:numPr>
        <w:rPr>
          <w:lang w:val="en-IN"/>
        </w:rPr>
      </w:pPr>
      <w:r w:rsidRPr="00080108">
        <w:rPr>
          <w:lang w:val="en-IN"/>
        </w:rPr>
        <w:t>Rs. 2000 /-</w:t>
      </w:r>
      <w:r>
        <w:rPr>
          <w:lang w:val="en-IN"/>
        </w:rPr>
        <w:t xml:space="preserve"> +</w:t>
      </w:r>
      <w:r w:rsidRPr="00080108">
        <w:rPr>
          <w:lang w:val="en-IN"/>
        </w:rPr>
        <w:t xml:space="preserve"> Certificate of Merit for the Second Runners’ Up Team</w:t>
      </w:r>
    </w:p>
    <w:p w:rsidR="00FA1D33" w:rsidRDefault="00FA1D33" w:rsidP="00FA1D33">
      <w:pPr>
        <w:pStyle w:val="ListParagraph"/>
        <w:numPr>
          <w:ilvl w:val="0"/>
          <w:numId w:val="3"/>
        </w:numPr>
        <w:rPr>
          <w:lang w:val="en-IN"/>
        </w:rPr>
      </w:pPr>
      <w:r w:rsidRPr="00080108">
        <w:rPr>
          <w:lang w:val="en-IN"/>
        </w:rPr>
        <w:t>Participation Certificates for All Candidates</w:t>
      </w:r>
    </w:p>
    <w:p w:rsidR="00FA1D33" w:rsidRDefault="00FA1D33" w:rsidP="00FA1D33">
      <w:pPr>
        <w:pStyle w:val="ListParagraph"/>
        <w:numPr>
          <w:ilvl w:val="0"/>
          <w:numId w:val="3"/>
        </w:numPr>
        <w:rPr>
          <w:lang w:val="en-IN"/>
        </w:rPr>
      </w:pPr>
      <w:r>
        <w:rPr>
          <w:lang w:val="en-IN"/>
        </w:rPr>
        <w:t>Certificate of Honour for Participants Qualified through Prelims</w:t>
      </w:r>
    </w:p>
    <w:p w:rsidR="00FA1D33" w:rsidRDefault="00FA1D33" w:rsidP="00FA1D33">
      <w:pPr>
        <w:rPr>
          <w:lang w:val="en-IN"/>
        </w:rPr>
      </w:pPr>
      <w:r>
        <w:rPr>
          <w:lang w:val="en-IN"/>
        </w:rPr>
        <w:t>TIME TABLE :</w:t>
      </w:r>
    </w:p>
    <w:tbl>
      <w:tblPr>
        <w:tblStyle w:val="TableGrid"/>
        <w:tblW w:w="0" w:type="auto"/>
        <w:tblInd w:w="1101" w:type="dxa"/>
        <w:tblLook w:val="04A0"/>
      </w:tblPr>
      <w:tblGrid>
        <w:gridCol w:w="2268"/>
        <w:gridCol w:w="1701"/>
        <w:gridCol w:w="3260"/>
      </w:tblGrid>
      <w:tr w:rsidR="00FA1D33" w:rsidTr="00F9351A">
        <w:tc>
          <w:tcPr>
            <w:tcW w:w="2268" w:type="dxa"/>
          </w:tcPr>
          <w:p w:rsidR="00FA1D33" w:rsidRDefault="00FA1D33" w:rsidP="00F9351A">
            <w:pPr>
              <w:jc w:val="center"/>
              <w:rPr>
                <w:lang w:val="en-IN"/>
              </w:rPr>
            </w:pPr>
            <w:r>
              <w:rPr>
                <w:lang w:val="en-IN"/>
              </w:rPr>
              <w:lastRenderedPageBreak/>
              <w:t>Date</w:t>
            </w:r>
          </w:p>
        </w:tc>
        <w:tc>
          <w:tcPr>
            <w:tcW w:w="1701" w:type="dxa"/>
          </w:tcPr>
          <w:p w:rsidR="00FA1D33" w:rsidRDefault="00FA1D33" w:rsidP="00F9351A">
            <w:pPr>
              <w:jc w:val="center"/>
              <w:rPr>
                <w:lang w:val="en-IN"/>
              </w:rPr>
            </w:pPr>
            <w:r>
              <w:rPr>
                <w:lang w:val="en-IN"/>
              </w:rPr>
              <w:t>Time</w:t>
            </w:r>
          </w:p>
        </w:tc>
        <w:tc>
          <w:tcPr>
            <w:tcW w:w="3260" w:type="dxa"/>
          </w:tcPr>
          <w:p w:rsidR="00FA1D33" w:rsidRDefault="00FA1D33" w:rsidP="00F9351A">
            <w:pPr>
              <w:jc w:val="center"/>
              <w:rPr>
                <w:lang w:val="en-IN"/>
              </w:rPr>
            </w:pPr>
            <w:r>
              <w:rPr>
                <w:lang w:val="en-IN"/>
              </w:rPr>
              <w:t>Program Details</w:t>
            </w:r>
          </w:p>
        </w:tc>
      </w:tr>
      <w:tr w:rsidR="00FA1D33" w:rsidTr="00F9351A">
        <w:tc>
          <w:tcPr>
            <w:tcW w:w="2268" w:type="dxa"/>
          </w:tcPr>
          <w:p w:rsidR="00FA1D33" w:rsidRDefault="00FA1D33" w:rsidP="00F9351A">
            <w:pPr>
              <w:rPr>
                <w:lang w:val="en-IN"/>
              </w:rPr>
            </w:pPr>
            <w:r>
              <w:rPr>
                <w:lang w:val="en-IN"/>
              </w:rPr>
              <w:t>18</w:t>
            </w:r>
            <w:r w:rsidRPr="003E39CE">
              <w:rPr>
                <w:vertAlign w:val="superscript"/>
                <w:lang w:val="en-IN"/>
              </w:rPr>
              <w:t>th</w:t>
            </w:r>
            <w:r>
              <w:rPr>
                <w:lang w:val="en-IN"/>
              </w:rPr>
              <w:t xml:space="preserve"> January, 2019</w:t>
            </w:r>
          </w:p>
        </w:tc>
        <w:tc>
          <w:tcPr>
            <w:tcW w:w="1701" w:type="dxa"/>
          </w:tcPr>
          <w:p w:rsidR="00FA1D33" w:rsidRDefault="00FA1D33" w:rsidP="00F9351A">
            <w:pPr>
              <w:rPr>
                <w:lang w:val="en-IN"/>
              </w:rPr>
            </w:pPr>
            <w:r>
              <w:rPr>
                <w:lang w:val="en-IN"/>
              </w:rPr>
              <w:t>by 09:30 am</w:t>
            </w:r>
          </w:p>
        </w:tc>
        <w:tc>
          <w:tcPr>
            <w:tcW w:w="3260" w:type="dxa"/>
          </w:tcPr>
          <w:p w:rsidR="00FA1D33" w:rsidRDefault="00FA1D33" w:rsidP="00F9351A">
            <w:pPr>
              <w:rPr>
                <w:lang w:val="en-IN"/>
              </w:rPr>
            </w:pPr>
            <w:r>
              <w:rPr>
                <w:lang w:val="en-IN"/>
              </w:rPr>
              <w:t>On-Site Registration</w:t>
            </w:r>
          </w:p>
        </w:tc>
      </w:tr>
      <w:tr w:rsidR="00FA1D33" w:rsidTr="00F9351A">
        <w:tc>
          <w:tcPr>
            <w:tcW w:w="2268" w:type="dxa"/>
          </w:tcPr>
          <w:p w:rsidR="00FA1D33" w:rsidRDefault="00FA1D33" w:rsidP="00F9351A">
            <w:pPr>
              <w:rPr>
                <w:lang w:val="en-IN"/>
              </w:rPr>
            </w:pPr>
          </w:p>
        </w:tc>
        <w:tc>
          <w:tcPr>
            <w:tcW w:w="1701" w:type="dxa"/>
          </w:tcPr>
          <w:p w:rsidR="00FA1D33" w:rsidRDefault="00FA1D33" w:rsidP="00F9351A">
            <w:pPr>
              <w:rPr>
                <w:lang w:val="en-IN"/>
              </w:rPr>
            </w:pPr>
            <w:r>
              <w:rPr>
                <w:lang w:val="en-IN"/>
              </w:rPr>
              <w:t>0930 to 1000</w:t>
            </w:r>
          </w:p>
        </w:tc>
        <w:tc>
          <w:tcPr>
            <w:tcW w:w="3260" w:type="dxa"/>
          </w:tcPr>
          <w:p w:rsidR="00FA1D33" w:rsidRDefault="00FA1D33" w:rsidP="00F9351A">
            <w:pPr>
              <w:rPr>
                <w:lang w:val="en-IN"/>
              </w:rPr>
            </w:pPr>
            <w:r>
              <w:rPr>
                <w:lang w:val="en-IN"/>
              </w:rPr>
              <w:t>Talk by Ishan Bhat</w:t>
            </w:r>
          </w:p>
        </w:tc>
      </w:tr>
      <w:tr w:rsidR="00FA1D33" w:rsidTr="00F9351A">
        <w:tc>
          <w:tcPr>
            <w:tcW w:w="2268" w:type="dxa"/>
          </w:tcPr>
          <w:p w:rsidR="00FA1D33" w:rsidRDefault="00FA1D33" w:rsidP="00F9351A">
            <w:pPr>
              <w:rPr>
                <w:lang w:val="en-IN"/>
              </w:rPr>
            </w:pPr>
          </w:p>
        </w:tc>
        <w:tc>
          <w:tcPr>
            <w:tcW w:w="1701" w:type="dxa"/>
          </w:tcPr>
          <w:p w:rsidR="00FA1D33" w:rsidRDefault="00FA1D33" w:rsidP="00F9351A">
            <w:pPr>
              <w:rPr>
                <w:lang w:val="en-IN"/>
              </w:rPr>
            </w:pPr>
            <w:r>
              <w:rPr>
                <w:lang w:val="en-IN"/>
              </w:rPr>
              <w:t>1000 to 1100</w:t>
            </w:r>
          </w:p>
        </w:tc>
        <w:tc>
          <w:tcPr>
            <w:tcW w:w="3260" w:type="dxa"/>
          </w:tcPr>
          <w:p w:rsidR="00FA1D33" w:rsidRDefault="00FA1D33" w:rsidP="00F9351A">
            <w:pPr>
              <w:rPr>
                <w:lang w:val="en-IN"/>
              </w:rPr>
            </w:pPr>
            <w:r>
              <w:rPr>
                <w:lang w:val="en-IN"/>
              </w:rPr>
              <w:t>Talk on Video-Editing</w:t>
            </w:r>
          </w:p>
        </w:tc>
      </w:tr>
      <w:tr w:rsidR="00FA1D33" w:rsidTr="00F9351A">
        <w:tc>
          <w:tcPr>
            <w:tcW w:w="2268" w:type="dxa"/>
          </w:tcPr>
          <w:p w:rsidR="00FA1D33" w:rsidRDefault="00FA1D33" w:rsidP="00F9351A">
            <w:pPr>
              <w:rPr>
                <w:lang w:val="en-IN"/>
              </w:rPr>
            </w:pPr>
          </w:p>
        </w:tc>
        <w:tc>
          <w:tcPr>
            <w:tcW w:w="1701" w:type="dxa"/>
          </w:tcPr>
          <w:p w:rsidR="00FA1D33" w:rsidRDefault="00FA1D33" w:rsidP="00F9351A">
            <w:pPr>
              <w:rPr>
                <w:lang w:val="en-IN"/>
              </w:rPr>
            </w:pPr>
            <w:r>
              <w:rPr>
                <w:lang w:val="en-IN"/>
              </w:rPr>
              <w:t>1100 to 1200</w:t>
            </w:r>
          </w:p>
        </w:tc>
        <w:tc>
          <w:tcPr>
            <w:tcW w:w="3260" w:type="dxa"/>
          </w:tcPr>
          <w:p w:rsidR="00FA1D33" w:rsidRDefault="00FA1D33" w:rsidP="00F9351A">
            <w:pPr>
              <w:rPr>
                <w:lang w:val="en-IN"/>
              </w:rPr>
            </w:pPr>
            <w:r>
              <w:rPr>
                <w:lang w:val="en-IN"/>
              </w:rPr>
              <w:t>Talk by Santanu Mukherjee</w:t>
            </w:r>
          </w:p>
        </w:tc>
      </w:tr>
      <w:tr w:rsidR="00FA1D33" w:rsidTr="00F9351A">
        <w:tc>
          <w:tcPr>
            <w:tcW w:w="2268" w:type="dxa"/>
            <w:tcBorders>
              <w:bottom w:val="single" w:sz="4" w:space="0" w:color="000000" w:themeColor="text1"/>
            </w:tcBorders>
          </w:tcPr>
          <w:p w:rsidR="00FA1D33" w:rsidRDefault="00FA1D33" w:rsidP="00F9351A">
            <w:pPr>
              <w:rPr>
                <w:lang w:val="en-IN"/>
              </w:rPr>
            </w:pPr>
          </w:p>
        </w:tc>
        <w:tc>
          <w:tcPr>
            <w:tcW w:w="1701" w:type="dxa"/>
            <w:tcBorders>
              <w:bottom w:val="single" w:sz="4" w:space="0" w:color="000000" w:themeColor="text1"/>
            </w:tcBorders>
          </w:tcPr>
          <w:p w:rsidR="00FA1D33" w:rsidRDefault="00FA1D33" w:rsidP="00F9351A">
            <w:pPr>
              <w:rPr>
                <w:lang w:val="en-IN"/>
              </w:rPr>
            </w:pPr>
            <w:r>
              <w:rPr>
                <w:lang w:val="en-IN"/>
              </w:rPr>
              <w:t>1200 to 1300</w:t>
            </w:r>
          </w:p>
        </w:tc>
        <w:tc>
          <w:tcPr>
            <w:tcW w:w="3260" w:type="dxa"/>
            <w:tcBorders>
              <w:bottom w:val="single" w:sz="4" w:space="0" w:color="000000" w:themeColor="text1"/>
            </w:tcBorders>
          </w:tcPr>
          <w:p w:rsidR="00FA1D33" w:rsidRDefault="00FA1D33" w:rsidP="00F9351A">
            <w:pPr>
              <w:rPr>
                <w:lang w:val="en-IN"/>
              </w:rPr>
            </w:pPr>
            <w:r>
              <w:rPr>
                <w:lang w:val="en-IN"/>
              </w:rPr>
              <w:t>Group Discussions with GLs</w:t>
            </w:r>
          </w:p>
        </w:tc>
      </w:tr>
      <w:tr w:rsidR="00FA1D33" w:rsidTr="00F9351A">
        <w:tc>
          <w:tcPr>
            <w:tcW w:w="2268" w:type="dxa"/>
            <w:tcBorders>
              <w:bottom w:val="single" w:sz="4" w:space="0" w:color="auto"/>
              <w:right w:val="nil"/>
            </w:tcBorders>
          </w:tcPr>
          <w:p w:rsidR="00FA1D33" w:rsidRDefault="00FA1D33" w:rsidP="00F9351A">
            <w:pPr>
              <w:rPr>
                <w:lang w:val="en-IN"/>
              </w:rPr>
            </w:pPr>
          </w:p>
        </w:tc>
        <w:tc>
          <w:tcPr>
            <w:tcW w:w="1701" w:type="dxa"/>
            <w:tcBorders>
              <w:left w:val="nil"/>
              <w:bottom w:val="single" w:sz="4" w:space="0" w:color="auto"/>
              <w:right w:val="nil"/>
            </w:tcBorders>
          </w:tcPr>
          <w:p w:rsidR="00FA1D33" w:rsidRDefault="00FA1D33" w:rsidP="00F9351A">
            <w:pPr>
              <w:rPr>
                <w:lang w:val="en-IN"/>
              </w:rPr>
            </w:pPr>
            <w:r>
              <w:rPr>
                <w:lang w:val="en-IN"/>
              </w:rPr>
              <w:t>BREAK:45 hours</w:t>
            </w:r>
          </w:p>
        </w:tc>
        <w:tc>
          <w:tcPr>
            <w:tcW w:w="3260" w:type="dxa"/>
            <w:tcBorders>
              <w:left w:val="nil"/>
              <w:bottom w:val="single" w:sz="4" w:space="0" w:color="auto"/>
            </w:tcBorders>
          </w:tcPr>
          <w:p w:rsidR="00FA1D33" w:rsidRDefault="00FA1D33" w:rsidP="00F9351A">
            <w:pPr>
              <w:rPr>
                <w:lang w:val="en-IN"/>
              </w:rPr>
            </w:pPr>
          </w:p>
        </w:tc>
      </w:tr>
      <w:tr w:rsidR="00FA1D33" w:rsidTr="00F9351A">
        <w:tc>
          <w:tcPr>
            <w:tcW w:w="2268" w:type="dxa"/>
            <w:tcBorders>
              <w:top w:val="single" w:sz="4" w:space="0" w:color="auto"/>
            </w:tcBorders>
          </w:tcPr>
          <w:p w:rsidR="00FA1D33" w:rsidRDefault="00FA1D33" w:rsidP="00F9351A">
            <w:pPr>
              <w:rPr>
                <w:lang w:val="en-IN"/>
              </w:rPr>
            </w:pPr>
            <w:r>
              <w:rPr>
                <w:lang w:val="en-IN"/>
              </w:rPr>
              <w:t>20</w:t>
            </w:r>
            <w:r w:rsidRPr="003E39CE">
              <w:rPr>
                <w:vertAlign w:val="superscript"/>
                <w:lang w:val="en-IN"/>
              </w:rPr>
              <w:t>th</w:t>
            </w:r>
            <w:r>
              <w:rPr>
                <w:lang w:val="en-IN"/>
              </w:rPr>
              <w:t xml:space="preserve"> January, 2019</w:t>
            </w:r>
          </w:p>
        </w:tc>
        <w:tc>
          <w:tcPr>
            <w:tcW w:w="1701" w:type="dxa"/>
            <w:tcBorders>
              <w:top w:val="single" w:sz="4" w:space="0" w:color="auto"/>
            </w:tcBorders>
          </w:tcPr>
          <w:p w:rsidR="00FA1D33" w:rsidRDefault="00FA1D33" w:rsidP="00F9351A">
            <w:pPr>
              <w:rPr>
                <w:lang w:val="en-IN"/>
              </w:rPr>
            </w:pPr>
            <w:r>
              <w:rPr>
                <w:lang w:val="en-IN"/>
              </w:rPr>
              <w:t>1000 to 1230</w:t>
            </w:r>
          </w:p>
        </w:tc>
        <w:tc>
          <w:tcPr>
            <w:tcW w:w="3260" w:type="dxa"/>
            <w:tcBorders>
              <w:top w:val="single" w:sz="4" w:space="0" w:color="auto"/>
            </w:tcBorders>
          </w:tcPr>
          <w:p w:rsidR="00FA1D33" w:rsidRDefault="00FA1D33" w:rsidP="00F9351A">
            <w:pPr>
              <w:rPr>
                <w:lang w:val="en-IN"/>
              </w:rPr>
            </w:pPr>
            <w:r>
              <w:rPr>
                <w:lang w:val="en-IN"/>
              </w:rPr>
              <w:t xml:space="preserve">Presentation of Videos </w:t>
            </w:r>
          </w:p>
          <w:p w:rsidR="00FA1D33" w:rsidRDefault="00FA1D33" w:rsidP="00F9351A">
            <w:pPr>
              <w:rPr>
                <w:lang w:val="en-IN"/>
              </w:rPr>
            </w:pPr>
            <w:r>
              <w:rPr>
                <w:lang w:val="en-IN"/>
              </w:rPr>
              <w:t xml:space="preserve">    Quiz</w:t>
            </w:r>
          </w:p>
          <w:p w:rsidR="00FA1D33" w:rsidRDefault="00FA1D33" w:rsidP="00F9351A">
            <w:pPr>
              <w:rPr>
                <w:lang w:val="en-IN"/>
              </w:rPr>
            </w:pPr>
            <w:r>
              <w:rPr>
                <w:lang w:val="en-IN"/>
              </w:rPr>
              <w:t xml:space="preserve">    Discussion</w:t>
            </w:r>
          </w:p>
        </w:tc>
      </w:tr>
      <w:tr w:rsidR="00FA1D33" w:rsidTr="00F9351A">
        <w:tc>
          <w:tcPr>
            <w:tcW w:w="2268" w:type="dxa"/>
          </w:tcPr>
          <w:p w:rsidR="00FA1D33" w:rsidRDefault="00FA1D33" w:rsidP="00F9351A">
            <w:pPr>
              <w:rPr>
                <w:lang w:val="en-IN"/>
              </w:rPr>
            </w:pPr>
          </w:p>
        </w:tc>
        <w:tc>
          <w:tcPr>
            <w:tcW w:w="1701" w:type="dxa"/>
          </w:tcPr>
          <w:p w:rsidR="00FA1D33" w:rsidRDefault="00FA1D33" w:rsidP="00F9351A">
            <w:pPr>
              <w:rPr>
                <w:lang w:val="en-IN"/>
              </w:rPr>
            </w:pPr>
            <w:r>
              <w:rPr>
                <w:lang w:val="en-IN"/>
              </w:rPr>
              <w:t>1230 to 1300</w:t>
            </w:r>
          </w:p>
        </w:tc>
        <w:tc>
          <w:tcPr>
            <w:tcW w:w="3260" w:type="dxa"/>
          </w:tcPr>
          <w:p w:rsidR="00FA1D33" w:rsidRDefault="00FA1D33" w:rsidP="00F9351A">
            <w:pPr>
              <w:rPr>
                <w:lang w:val="en-IN"/>
              </w:rPr>
            </w:pPr>
            <w:r>
              <w:rPr>
                <w:lang w:val="en-IN"/>
              </w:rPr>
              <w:t>Vote of Thanks</w:t>
            </w:r>
          </w:p>
        </w:tc>
      </w:tr>
      <w:tr w:rsidR="00FA1D33" w:rsidTr="00F9351A">
        <w:tc>
          <w:tcPr>
            <w:tcW w:w="2268" w:type="dxa"/>
          </w:tcPr>
          <w:p w:rsidR="00FA1D33" w:rsidRDefault="00FA1D33" w:rsidP="00F9351A">
            <w:pPr>
              <w:rPr>
                <w:lang w:val="en-IN"/>
              </w:rPr>
            </w:pPr>
          </w:p>
        </w:tc>
        <w:tc>
          <w:tcPr>
            <w:tcW w:w="1701" w:type="dxa"/>
          </w:tcPr>
          <w:p w:rsidR="00FA1D33" w:rsidRDefault="00FA1D33" w:rsidP="00F9351A">
            <w:pPr>
              <w:rPr>
                <w:lang w:val="en-IN"/>
              </w:rPr>
            </w:pPr>
            <w:r>
              <w:rPr>
                <w:lang w:val="en-IN"/>
              </w:rPr>
              <w:t>1300</w:t>
            </w:r>
          </w:p>
        </w:tc>
        <w:tc>
          <w:tcPr>
            <w:tcW w:w="3260" w:type="dxa"/>
          </w:tcPr>
          <w:p w:rsidR="00FA1D33" w:rsidRDefault="00FA1D33" w:rsidP="00F9351A">
            <w:pPr>
              <w:rPr>
                <w:lang w:val="en-IN"/>
              </w:rPr>
            </w:pPr>
            <w:r>
              <w:rPr>
                <w:lang w:val="en-IN"/>
              </w:rPr>
              <w:t>Result Declaration</w:t>
            </w:r>
          </w:p>
        </w:tc>
      </w:tr>
    </w:tbl>
    <w:p w:rsidR="00E20561" w:rsidRDefault="00E20561"/>
    <w:sectPr w:rsidR="00E20561" w:rsidSect="00E2056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900F13"/>
    <w:multiLevelType w:val="hybridMultilevel"/>
    <w:tmpl w:val="11426B8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575823C5"/>
    <w:multiLevelType w:val="hybridMultilevel"/>
    <w:tmpl w:val="A4084E96"/>
    <w:lvl w:ilvl="0" w:tplc="F16EC9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E4407BE"/>
    <w:multiLevelType w:val="hybridMultilevel"/>
    <w:tmpl w:val="44327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FA1D33"/>
    <w:rsid w:val="00E20561"/>
    <w:rsid w:val="00FA1D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D33"/>
  </w:style>
  <w:style w:type="paragraph" w:styleId="Heading2">
    <w:name w:val="heading 2"/>
    <w:basedOn w:val="Normal"/>
    <w:next w:val="Normal"/>
    <w:link w:val="Heading2Char"/>
    <w:uiPriority w:val="9"/>
    <w:unhideWhenUsed/>
    <w:qFormat/>
    <w:rsid w:val="00FA1D3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D33"/>
    <w:pPr>
      <w:ind w:left="720"/>
      <w:contextualSpacing/>
    </w:pPr>
  </w:style>
  <w:style w:type="table" w:styleId="TableGrid">
    <w:name w:val="Table Grid"/>
    <w:basedOn w:val="TableNormal"/>
    <w:uiPriority w:val="59"/>
    <w:rsid w:val="00FA1D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A1D33"/>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FA1D3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A1D33"/>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FA1D33"/>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462</Words>
  <Characters>2637</Characters>
  <Application>Microsoft Office Word</Application>
  <DocSecurity>0</DocSecurity>
  <Lines>21</Lines>
  <Paragraphs>6</Paragraphs>
  <ScaleCrop>false</ScaleCrop>
  <Company/>
  <LinksUpToDate>false</LinksUpToDate>
  <CharactersWithSpaces>3093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2019-01-10T15:54:00Z</dcterms:created>
  <dcterms:modified xsi:type="dcterms:W3CDTF">2019-01-10T15:55:00Z</dcterms:modified>
</cp:coreProperties>
</file>