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60" w:line="360" w:lineRule="auto"/>
        <w:ind w:left="0" w:firstLine="0"/>
        <w:jc w:val="both"/>
        <w:rPr>
          <w:rFonts w:ascii="Times New Roman" w:cs="Times New Roman" w:eastAsia="Times New Roman" w:hAnsi="Times New Roman"/>
          <w:b w:val="1"/>
          <w:sz w:val="24"/>
          <w:szCs w:val="24"/>
        </w:rPr>
      </w:pPr>
      <w:bookmarkStart w:colFirst="0" w:colLast="0" w:name="_7327yl9fybp1" w:id="0"/>
      <w:bookmarkEnd w:id="0"/>
      <w:r w:rsidDel="00000000" w:rsidR="00000000" w:rsidRPr="00000000">
        <w:rPr>
          <w:rFonts w:ascii="Times New Roman" w:cs="Times New Roman" w:eastAsia="Times New Roman" w:hAnsi="Times New Roman"/>
          <w:b w:val="1"/>
          <w:sz w:val="24"/>
          <w:szCs w:val="24"/>
          <w:rtl w:val="0"/>
        </w:rPr>
        <w:t xml:space="preserve">Table of Contents  </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 2</w:t>
      </w:r>
    </w:p>
    <w:p w:rsidR="00000000" w:rsidDel="00000000" w:rsidP="00000000" w:rsidRDefault="00000000" w:rsidRPr="00000000" w14:paraId="00000004">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Overview…………………………………………………………… 2</w:t>
      </w:r>
    </w:p>
    <w:p w:rsidR="00000000" w:rsidDel="00000000" w:rsidP="00000000" w:rsidRDefault="00000000" w:rsidRPr="00000000" w14:paraId="00000005">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Introduction……………………………………………………………………3</w:t>
      </w:r>
    </w:p>
    <w:p w:rsidR="00000000" w:rsidDel="00000000" w:rsidP="00000000" w:rsidRDefault="00000000" w:rsidRPr="00000000" w14:paraId="00000006">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Preprocessing……………………………………………………………. 3-4</w:t>
      </w:r>
    </w:p>
    <w:p w:rsidR="00000000" w:rsidDel="00000000" w:rsidP="00000000" w:rsidRDefault="00000000" w:rsidRPr="00000000" w14:paraId="00000007">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4</w:t>
      </w:r>
    </w:p>
    <w:p w:rsidR="00000000" w:rsidDel="00000000" w:rsidP="00000000" w:rsidRDefault="00000000" w:rsidRPr="00000000" w14:paraId="00000008">
      <w:pPr>
        <w:numPr>
          <w:ilvl w:val="1"/>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Exploratory Data Analysis (EDA)........................................................</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9">
      <w:pPr>
        <w:numPr>
          <w:ilvl w:val="1"/>
          <w:numId w:val="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Analysis…………………………………………………. 5</w:t>
      </w:r>
    </w:p>
    <w:p w:rsidR="00000000" w:rsidDel="00000000" w:rsidP="00000000" w:rsidRDefault="00000000" w:rsidRPr="00000000" w14:paraId="0000000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Testing and Training for the model………………………………….….6</w:t>
      </w:r>
    </w:p>
    <w:p w:rsidR="00000000" w:rsidDel="00000000" w:rsidP="00000000" w:rsidRDefault="00000000" w:rsidRPr="00000000" w14:paraId="0000000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Web scraping……………………………………………………………6</w:t>
      </w:r>
    </w:p>
    <w:p w:rsidR="00000000" w:rsidDel="00000000" w:rsidP="00000000" w:rsidRDefault="00000000" w:rsidRPr="00000000" w14:paraId="0000000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Analysis…………………………………………………………. 6-7</w:t>
      </w:r>
    </w:p>
    <w:p w:rsidR="00000000" w:rsidDel="00000000" w:rsidP="00000000" w:rsidRDefault="00000000" w:rsidRPr="00000000" w14:paraId="0000000D">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&amp; </w:t>
      </w:r>
      <w:r w:rsidDel="00000000" w:rsidR="00000000" w:rsidRPr="00000000">
        <w:rPr>
          <w:rFonts w:ascii="Times New Roman" w:cs="Times New Roman" w:eastAsia="Times New Roman" w:hAnsi="Times New Roman"/>
          <w:sz w:val="24"/>
          <w:szCs w:val="24"/>
          <w:rtl w:val="0"/>
        </w:rPr>
        <w:t xml:space="preserve">Conclusion………………………………………...……7</w:t>
      </w:r>
    </w:p>
    <w:p w:rsidR="00000000" w:rsidDel="00000000" w:rsidP="00000000" w:rsidRDefault="00000000" w:rsidRPr="00000000" w14:paraId="0000000E">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……………………………………………………………………8-15</w:t>
      </w:r>
    </w:p>
    <w:p w:rsidR="00000000" w:rsidDel="00000000" w:rsidP="00000000" w:rsidRDefault="00000000" w:rsidRPr="00000000" w14:paraId="0000000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before="5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1"/>
        <w:keepNext w:val="0"/>
        <w:keepLines w:val="0"/>
        <w:spacing w:after="0" w:before="60" w:line="360" w:lineRule="auto"/>
        <w:ind w:left="160" w:firstLine="0"/>
        <w:jc w:val="both"/>
        <w:rPr>
          <w:rFonts w:ascii="Times New Roman" w:cs="Times New Roman" w:eastAsia="Times New Roman" w:hAnsi="Times New Roman"/>
          <w:sz w:val="24"/>
          <w:szCs w:val="24"/>
        </w:rPr>
      </w:pPr>
      <w:bookmarkStart w:colFirst="0" w:colLast="0" w:name="_s1v6r9oopgfi" w:id="1"/>
      <w:bookmarkEnd w:id="1"/>
      <w:r w:rsidDel="00000000" w:rsidR="00000000" w:rsidRPr="00000000">
        <w:rPr>
          <w:rtl w:val="0"/>
        </w:rPr>
      </w:r>
    </w:p>
    <w:p w:rsidR="00000000" w:rsidDel="00000000" w:rsidP="00000000" w:rsidRDefault="00000000" w:rsidRPr="00000000" w14:paraId="00000012">
      <w:pPr>
        <w:pStyle w:val="Heading1"/>
        <w:keepNext w:val="0"/>
        <w:keepLines w:val="0"/>
        <w:spacing w:after="0" w:before="60" w:line="360" w:lineRule="auto"/>
        <w:ind w:left="160" w:firstLine="0"/>
        <w:jc w:val="both"/>
        <w:rPr>
          <w:rFonts w:ascii="Times New Roman" w:cs="Times New Roman" w:eastAsia="Times New Roman" w:hAnsi="Times New Roman"/>
          <w:sz w:val="24"/>
          <w:szCs w:val="24"/>
        </w:rPr>
      </w:pPr>
      <w:bookmarkStart w:colFirst="0" w:colLast="0" w:name="_pkw9gweyokaz" w:id="2"/>
      <w:bookmarkEnd w:id="2"/>
      <w:r w:rsidDel="00000000" w:rsidR="00000000" w:rsidRPr="00000000">
        <w:rPr>
          <w:rtl w:val="0"/>
        </w:rPr>
      </w:r>
    </w:p>
    <w:p w:rsidR="00000000" w:rsidDel="00000000" w:rsidP="00000000" w:rsidRDefault="00000000" w:rsidRPr="00000000" w14:paraId="00000013">
      <w:pPr>
        <w:pStyle w:val="Heading1"/>
        <w:keepNext w:val="0"/>
        <w:keepLines w:val="0"/>
        <w:spacing w:after="0" w:before="60" w:line="360" w:lineRule="auto"/>
        <w:ind w:left="160" w:firstLine="0"/>
        <w:jc w:val="both"/>
        <w:rPr>
          <w:rFonts w:ascii="Times New Roman" w:cs="Times New Roman" w:eastAsia="Times New Roman" w:hAnsi="Times New Roman"/>
          <w:sz w:val="24"/>
          <w:szCs w:val="24"/>
        </w:rPr>
      </w:pPr>
      <w:bookmarkStart w:colFirst="0" w:colLast="0" w:name="_xvhmhgrz8g2s" w:id="3"/>
      <w:bookmarkEnd w:id="3"/>
      <w:r w:rsidDel="00000000" w:rsidR="00000000" w:rsidRPr="00000000">
        <w:rPr>
          <w:rtl w:val="0"/>
        </w:rPr>
      </w:r>
    </w:p>
    <w:p w:rsidR="00000000" w:rsidDel="00000000" w:rsidP="00000000" w:rsidRDefault="00000000" w:rsidRPr="00000000" w14:paraId="00000014">
      <w:pPr>
        <w:pStyle w:val="Heading1"/>
        <w:keepNext w:val="0"/>
        <w:keepLines w:val="0"/>
        <w:spacing w:after="0" w:before="60" w:line="360" w:lineRule="auto"/>
        <w:ind w:left="160" w:firstLine="0"/>
        <w:jc w:val="both"/>
        <w:rPr>
          <w:rFonts w:ascii="Times New Roman" w:cs="Times New Roman" w:eastAsia="Times New Roman" w:hAnsi="Times New Roman"/>
          <w:sz w:val="24"/>
          <w:szCs w:val="24"/>
        </w:rPr>
      </w:pPr>
      <w:bookmarkStart w:colFirst="0" w:colLast="0" w:name="_sagzphpgqzus" w:id="4"/>
      <w:bookmarkEnd w:id="4"/>
      <w:r w:rsidDel="00000000" w:rsidR="00000000" w:rsidRPr="00000000">
        <w:rPr>
          <w:rtl w:val="0"/>
        </w:rPr>
      </w:r>
    </w:p>
    <w:p w:rsidR="00000000" w:rsidDel="00000000" w:rsidP="00000000" w:rsidRDefault="00000000" w:rsidRPr="00000000" w14:paraId="00000015">
      <w:pPr>
        <w:pStyle w:val="Heading1"/>
        <w:keepNext w:val="0"/>
        <w:keepLines w:val="0"/>
        <w:spacing w:after="0" w:before="60" w:line="360" w:lineRule="auto"/>
        <w:ind w:left="160" w:firstLine="0"/>
        <w:jc w:val="both"/>
        <w:rPr>
          <w:rFonts w:ascii="Times New Roman" w:cs="Times New Roman" w:eastAsia="Times New Roman" w:hAnsi="Times New Roman"/>
          <w:sz w:val="24"/>
          <w:szCs w:val="24"/>
        </w:rPr>
      </w:pPr>
      <w:bookmarkStart w:colFirst="0" w:colLast="0" w:name="_h9zre1hoc32" w:id="5"/>
      <w:bookmarkEnd w:id="5"/>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keepNext w:val="0"/>
        <w:keepLines w:val="0"/>
        <w:spacing w:after="0" w:before="60" w:line="360" w:lineRule="auto"/>
        <w:ind w:left="0" w:firstLine="0"/>
        <w:jc w:val="both"/>
        <w:rPr>
          <w:rFonts w:ascii="Times New Roman" w:cs="Times New Roman" w:eastAsia="Times New Roman" w:hAnsi="Times New Roman"/>
          <w:sz w:val="24"/>
          <w:szCs w:val="24"/>
        </w:rPr>
      </w:pPr>
      <w:bookmarkStart w:colFirst="0" w:colLast="0" w:name="_ktkb8nw4g8l" w:id="6"/>
      <w:bookmarkEnd w:id="6"/>
      <w:r w:rsidDel="00000000" w:rsidR="00000000" w:rsidRPr="00000000">
        <w:rPr>
          <w:rtl w:val="0"/>
        </w:rPr>
      </w:r>
    </w:p>
    <w:p w:rsidR="00000000" w:rsidDel="00000000" w:rsidP="00000000" w:rsidRDefault="00000000" w:rsidRPr="00000000" w14:paraId="00000020">
      <w:pPr>
        <w:pStyle w:val="Heading1"/>
        <w:keepNext w:val="0"/>
        <w:keepLines w:val="0"/>
        <w:spacing w:after="0" w:before="60" w:line="360" w:lineRule="auto"/>
        <w:ind w:left="0" w:firstLine="0"/>
        <w:jc w:val="both"/>
        <w:rPr>
          <w:rFonts w:ascii="Times New Roman" w:cs="Times New Roman" w:eastAsia="Times New Roman" w:hAnsi="Times New Roman"/>
          <w:b w:val="1"/>
          <w:sz w:val="32"/>
          <w:szCs w:val="32"/>
          <w:highlight w:val="white"/>
          <w:u w:val="single"/>
        </w:rPr>
      </w:pPr>
      <w:bookmarkStart w:colFirst="0" w:colLast="0" w:name="_95r2868ne5zo" w:id="7"/>
      <w:bookmarkEnd w:id="7"/>
      <w:r w:rsidDel="00000000" w:rsidR="00000000" w:rsidRPr="00000000">
        <w:rPr>
          <w:rFonts w:ascii="Times New Roman" w:cs="Times New Roman" w:eastAsia="Times New Roman" w:hAnsi="Times New Roman"/>
          <w:b w:val="1"/>
          <w:sz w:val="32"/>
          <w:szCs w:val="32"/>
          <w:highlight w:val="white"/>
          <w:u w:val="single"/>
          <w:rtl w:val="0"/>
        </w:rPr>
        <w:t xml:space="preserve">Executive Summary</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paper, it thoroughly examines the work light products of Horizon's competitor brands, with  emphasis on the KODA brand. The key goals are to forecast sales for the remainder of the year and to do brand perceptual mapping with Natural Language Processing (NLP).</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Time series analysis is used to forecast future sales trends, which helps find possible high-performing products. The study identifies key patterns and trends that can help guide strategic decisions.</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NLP approaches are used to understand customer feelings and product attributes through brand perceptual mapping, which uses customer feedback and reviews.Based on the findings of this analysis, it can help KODA's go-to-market strategy, assuring targeted efforts to increase sales and improve brand perception.</w:t>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Company overview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 Brands is committed to developing creative, high-quality solutions that value its client's time, money, and resources. The company is founded on basic values of honesty, quality, innovation, cooperation, accountability, and respect, and it focuses on making long-lasting goods that improve people's daily lives. Horizon Brands strives for excellence via continual improvement and open communication, aiming to create higher value where existing goods fall short.</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 Brands is deeply involved in philanthropy, organizing events to benefit global communities, providing internships to enhance youth talents, and implementing environmentally friendly methods. The organization promotes a diverse and inclusive workplace, valuing different cultures and perspectives in order to boost innovation and productivity. Horizon Brands is an equal opportunity company that ensures non-discrimination and reasonable accommodations for those with disabilities, encouraging all employees to thrive.</w:t>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Introduction</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Horizon Brands is a company which pushes the limits to add more to your everyday life. The result is a thriving and ever-expanding portfolio of uniquely useful Automotive Accessories, Consumer Electronics, and Home &amp; Lifestyle Products for people who care about quality and value.</w:t>
      </w:r>
      <w:r w:rsidDel="00000000" w:rsidR="00000000" w:rsidRPr="00000000">
        <w:rPr>
          <w:rFonts w:ascii="Times New Roman" w:cs="Times New Roman" w:eastAsia="Times New Roman" w:hAnsi="Times New Roman"/>
          <w:sz w:val="24"/>
          <w:szCs w:val="24"/>
          <w:highlight w:val="white"/>
          <w:rtl w:val="0"/>
        </w:rPr>
        <w:t xml:space="preserve">This project aims to leverage advanced analytical techniques to accurately predict sales and understand the brand perception of Horizon's requirements, with a specific focus on the KODA brand. By analyzing customer feedback and performing sentiment analysis, we seek to identify key factors influencing customer preferences and pricing. The insights gained from this analysis will be instrumental in formulating a robust go-to-market strategy for KODA, ensuring the brand can effectively compete and thrive in the market.</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objective of this analysis is two-fold: First, to predict sales for the remainder of the year using time series analysis, which helps in understanding the sales dynamics and identifying potential high-performing products. Second, to perform brand perceptual mapping using Natural Language Processing (NLP) on customer reviews and feedback. This will provide insights into customer sentiments and the perception of KODA relative to its competitors. By leveraging these advanced analytical techniques, Horizon Brands aims to optimize product offerings, enhance customer satisfaction, and strengthen KODA's market position. The findings from this analysis will enable Horizon Brands to devise strategies that not only boost sales but also differentiate KODA’s position in a competitive market landscape.</w:t>
      </w:r>
      <w:r w:rsidDel="00000000" w:rsidR="00000000" w:rsidRPr="00000000">
        <w:rPr>
          <w:rtl w:val="0"/>
        </w:rPr>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Data Preprocessing</w:t>
      </w:r>
    </w:p>
    <w:p w:rsidR="00000000" w:rsidDel="00000000" w:rsidP="00000000" w:rsidRDefault="00000000" w:rsidRPr="00000000" w14:paraId="0000002F">
      <w:p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Loading Datasets</w:t>
      </w:r>
      <w:r w:rsidDel="00000000" w:rsidR="00000000" w:rsidRPr="00000000">
        <w:rPr>
          <w:rtl w:val="0"/>
        </w:rPr>
      </w:r>
    </w:p>
    <w:p w:rsidR="00000000" w:rsidDel="00000000" w:rsidP="00000000" w:rsidRDefault="00000000" w:rsidRPr="00000000" w14:paraId="00000030">
      <w:pPr>
        <w:numPr>
          <w:ilvl w:val="0"/>
          <w:numId w:val="5"/>
        </w:num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Loaded the primary dataset containing the top 100 work light products, along with the master sheet that includes detailed specifications for all work light products.</w:t>
      </w:r>
    </w:p>
    <w:p w:rsidR="00000000" w:rsidDel="00000000" w:rsidP="00000000" w:rsidRDefault="00000000" w:rsidRPr="00000000" w14:paraId="00000031">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Handling Missing Values</w:t>
      </w:r>
      <w:r w:rsidDel="00000000" w:rsidR="00000000" w:rsidRPr="00000000">
        <w:rPr>
          <w:rtl w:val="0"/>
        </w:rPr>
      </w:r>
    </w:p>
    <w:p w:rsidR="00000000" w:rsidDel="00000000" w:rsidP="00000000" w:rsidRDefault="00000000" w:rsidRPr="00000000" w14:paraId="00000032">
      <w:pPr>
        <w:numPr>
          <w:ilvl w:val="0"/>
          <w:numId w:val="1"/>
        </w:num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Replaced 'N/A' values with pandas' </w:t>
      </w:r>
      <w:r w:rsidDel="00000000" w:rsidR="00000000" w:rsidRPr="00000000">
        <w:rPr>
          <w:rFonts w:ascii="Times New Roman" w:cs="Times New Roman" w:eastAsia="Times New Roman" w:hAnsi="Times New Roman"/>
          <w:color w:val="188038"/>
          <w:sz w:val="24"/>
          <w:szCs w:val="24"/>
          <w:highlight w:val="white"/>
          <w:rtl w:val="0"/>
        </w:rPr>
        <w:t xml:space="preserve">pd.NA</w:t>
      </w:r>
      <w:r w:rsidDel="00000000" w:rsidR="00000000" w:rsidRPr="00000000">
        <w:rPr>
          <w:rFonts w:ascii="Times New Roman" w:cs="Times New Roman" w:eastAsia="Times New Roman" w:hAnsi="Times New Roman"/>
          <w:sz w:val="24"/>
          <w:szCs w:val="24"/>
          <w:highlight w:val="white"/>
          <w:rtl w:val="0"/>
        </w:rPr>
        <w:t xml:space="preserve"> and dropped rows containing missing values to clean the dataset.</w:t>
      </w:r>
    </w:p>
    <w:p w:rsidR="00000000" w:rsidDel="00000000" w:rsidP="00000000" w:rsidRDefault="00000000" w:rsidRPr="00000000" w14:paraId="00000033">
      <w:p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Merging Datasets</w:t>
      </w:r>
      <w:r w:rsidDel="00000000" w:rsidR="00000000" w:rsidRPr="00000000">
        <w:rPr>
          <w:rtl w:val="0"/>
        </w:rPr>
      </w:r>
    </w:p>
    <w:p w:rsidR="00000000" w:rsidDel="00000000" w:rsidP="00000000" w:rsidRDefault="00000000" w:rsidRPr="00000000" w14:paraId="00000034">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Ensured that the 'ASIN' columns in both datasets are of the same type (</w:t>
      </w:r>
      <w:r w:rsidDel="00000000" w:rsidR="00000000" w:rsidRPr="00000000">
        <w:rPr>
          <w:rFonts w:ascii="Times New Roman" w:cs="Times New Roman" w:eastAsia="Times New Roman" w:hAnsi="Times New Roman"/>
          <w:color w:val="188038"/>
          <w:sz w:val="24"/>
          <w:szCs w:val="24"/>
          <w:highlight w:val="white"/>
          <w:rtl w:val="0"/>
        </w:rPr>
        <w:t xml:space="preserve">str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5">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 the primary dataset with another dataset containing customer reviews on the 'ASIN' column to integrate product attributes with customer sentiment and ratings.</w:t>
      </w:r>
    </w:p>
    <w:p w:rsidR="00000000" w:rsidDel="00000000" w:rsidP="00000000" w:rsidRDefault="00000000" w:rsidRPr="00000000" w14:paraId="00000036">
      <w:p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Grouping and Aggregating Data</w:t>
      </w:r>
      <w:r w:rsidDel="00000000" w:rsidR="00000000" w:rsidRPr="00000000">
        <w:rPr>
          <w:rtl w:val="0"/>
        </w:rPr>
      </w:r>
    </w:p>
    <w:p w:rsidR="00000000" w:rsidDel="00000000" w:rsidP="00000000" w:rsidRDefault="00000000" w:rsidRPr="00000000" w14:paraId="00000037">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Grouped the dataset by 'Brand' and calculated the sum of 'Revenue' for each brand to identify the top 10 brands by revenue.</w:t>
      </w:r>
    </w:p>
    <w:p w:rsidR="00000000" w:rsidDel="00000000" w:rsidP="00000000" w:rsidRDefault="00000000" w:rsidRPr="00000000" w14:paraId="00000038">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Aggregated data by 'Brand' to compute the average sentiment score and average ratings.</w:t>
      </w:r>
    </w:p>
    <w:p w:rsidR="00000000" w:rsidDel="00000000" w:rsidP="00000000" w:rsidRDefault="00000000" w:rsidRPr="00000000" w14:paraId="00000039">
      <w:p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Standardizing Column Names</w:t>
      </w:r>
      <w:r w:rsidDel="00000000" w:rsidR="00000000" w:rsidRPr="00000000">
        <w:rPr>
          <w:rtl w:val="0"/>
        </w:rPr>
      </w:r>
    </w:p>
    <w:p w:rsidR="00000000" w:rsidDel="00000000" w:rsidP="00000000" w:rsidRDefault="00000000" w:rsidRPr="00000000" w14:paraId="0000003A">
      <w:pPr>
        <w:numPr>
          <w:ilvl w:val="0"/>
          <w:numId w:val="3"/>
        </w:numPr>
        <w:spacing w:after="24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Ensured consistent naming conventions across datasets for streamlined analysis and merging processes.</w:t>
      </w:r>
    </w:p>
    <w:p w:rsidR="00000000" w:rsidDel="00000000" w:rsidP="00000000" w:rsidRDefault="00000000" w:rsidRPr="00000000" w14:paraId="0000003B">
      <w:pPr>
        <w:pStyle w:val="Heading2"/>
        <w:keepNext w:val="0"/>
        <w:keepLines w:val="0"/>
        <w:spacing w:after="80" w:line="360" w:lineRule="auto"/>
        <w:jc w:val="both"/>
        <w:rPr>
          <w:rFonts w:ascii="Times New Roman" w:cs="Times New Roman" w:eastAsia="Times New Roman" w:hAnsi="Times New Roman"/>
          <w:b w:val="1"/>
          <w:u w:val="single"/>
        </w:rPr>
      </w:pPr>
      <w:bookmarkStart w:colFirst="0" w:colLast="0" w:name="_2y8i5m2bwxsp" w:id="8"/>
      <w:bookmarkEnd w:id="8"/>
      <w:r w:rsidDel="00000000" w:rsidR="00000000" w:rsidRPr="00000000">
        <w:rPr>
          <w:rFonts w:ascii="Times New Roman" w:cs="Times New Roman" w:eastAsia="Times New Roman" w:hAnsi="Times New Roman"/>
          <w:b w:val="1"/>
          <w:u w:val="single"/>
          <w:rtl w:val="0"/>
        </w:rPr>
        <w:t xml:space="preserve">Analysis</w:t>
      </w:r>
    </w:p>
    <w:p w:rsidR="00000000" w:rsidDel="00000000" w:rsidP="00000000" w:rsidRDefault="00000000" w:rsidRPr="00000000" w14:paraId="0000003C">
      <w:pPr>
        <w:pStyle w:val="Heading3"/>
        <w:keepNext w:val="0"/>
        <w:keepLines w:val="0"/>
        <w:spacing w:before="280" w:line="360" w:lineRule="auto"/>
        <w:jc w:val="both"/>
        <w:rPr>
          <w:rFonts w:ascii="Times New Roman" w:cs="Times New Roman" w:eastAsia="Times New Roman" w:hAnsi="Times New Roman"/>
          <w:sz w:val="24"/>
          <w:szCs w:val="24"/>
        </w:rPr>
      </w:pPr>
      <w:bookmarkStart w:colFirst="0" w:colLast="0" w:name="_cicg2rdz1614" w:id="9"/>
      <w:bookmarkEnd w:id="9"/>
      <w:r w:rsidDel="00000000" w:rsidR="00000000" w:rsidRPr="00000000">
        <w:rPr>
          <w:rFonts w:ascii="Times New Roman" w:cs="Times New Roman" w:eastAsia="Times New Roman" w:hAnsi="Times New Roman"/>
          <w:b w:val="1"/>
          <w:color w:val="000000"/>
          <w:sz w:val="24"/>
          <w:szCs w:val="24"/>
          <w:rtl w:val="0"/>
        </w:rPr>
        <w:t xml:space="preserve">Exploratory Data Analysis (EDA)</w:t>
      </w:r>
      <w:r w:rsidDel="00000000" w:rsidR="00000000" w:rsidRPr="00000000">
        <w:rPr>
          <w:rtl w:val="0"/>
        </w:rPr>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Analysis has been performed to summarize and understand the main features of the dataset. It provides insights into the distribution, central tendency, and variability of key variables, which helps in identifying patterns and anomalies. Also provides a clear and concise overview of the dataset's key metrics. This foundational understanding helps in identifying trends, guiding further analysis, and making informed business decisions.(Table 1)</w:t>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Correlation analysis was performed to examine the relationships between different numerical attributes. A correlation matrix was generated and visualized using a heatmap to identify significant correlations. We have used Price, Ratings, Reviews, Sales. The correlation matrix was computed using the .corr() method, which calculates the pairwise correlation of the columns. The correlation values range from -1 to 1, where 1 implies a perfect positive correlation and -1 implies a perfect negative correlation and 0 implies no correlation. The result of this process is a heatmap that visually represents the correlation coefficients between the selected variables. Each cell in the heatmap shows the correlation value between a pair of variables. This visualization helps quickly identify strong correlations (either positive or negative) and can guide further analysis or feature selection for modeling.(Table 2)</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Time Series Analysis</w:t>
      </w:r>
      <w:r w:rsidDel="00000000" w:rsidR="00000000" w:rsidRPr="00000000">
        <w:rPr>
          <w:rtl w:val="0"/>
        </w:rPr>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analysis, we utilized the Prophet model to forecast the revenue for the next six months based on historical revenue data from January to June 2024. The historical data was first converted to a suitable format and then fed into the Prophet model, which was trained to understand the underlying trends. We then generated future dates for the next six months and used the model to predict future revenues. The resulting forecast indicated a declining trend in revenue, which was visualized through a plot showing both the forecasted values and their confidence intervals. The detailed forecast included the predicted revenue (</w:t>
      </w:r>
      <w:r w:rsidDel="00000000" w:rsidR="00000000" w:rsidRPr="00000000">
        <w:rPr>
          <w:rFonts w:ascii="Times New Roman" w:cs="Times New Roman" w:eastAsia="Times New Roman" w:hAnsi="Times New Roman"/>
          <w:sz w:val="24"/>
          <w:szCs w:val="24"/>
          <w:highlight w:val="white"/>
          <w:rtl w:val="0"/>
        </w:rPr>
        <w:t xml:space="preserve">yhat</w:t>
      </w:r>
      <w:r w:rsidDel="00000000" w:rsidR="00000000" w:rsidRPr="00000000">
        <w:rPr>
          <w:rFonts w:ascii="Times New Roman" w:cs="Times New Roman" w:eastAsia="Times New Roman" w:hAnsi="Times New Roman"/>
          <w:sz w:val="24"/>
          <w:szCs w:val="24"/>
          <w:highlight w:val="white"/>
          <w:rtl w:val="0"/>
        </w:rPr>
        <w:t xml:space="preserve">), along with lower and upper bounds (</w:t>
      </w:r>
      <w:r w:rsidDel="00000000" w:rsidR="00000000" w:rsidRPr="00000000">
        <w:rPr>
          <w:rFonts w:ascii="Times New Roman" w:cs="Times New Roman" w:eastAsia="Times New Roman" w:hAnsi="Times New Roman"/>
          <w:sz w:val="24"/>
          <w:szCs w:val="24"/>
          <w:highlight w:val="white"/>
          <w:rtl w:val="0"/>
        </w:rPr>
        <w:t xml:space="preserve">yhat_lower</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yhat_upper</w:t>
      </w:r>
      <w:r w:rsidDel="00000000" w:rsidR="00000000" w:rsidRPr="00000000">
        <w:rPr>
          <w:rFonts w:ascii="Times New Roman" w:cs="Times New Roman" w:eastAsia="Times New Roman" w:hAnsi="Times New Roman"/>
          <w:sz w:val="24"/>
          <w:szCs w:val="24"/>
          <w:highlight w:val="white"/>
          <w:rtl w:val="0"/>
        </w:rPr>
        <w:t xml:space="preserve">), providing a comprehensive outlook on expected future performance.(Table 3 &amp; Graph 1)</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renaming and formatting the data, we fit the Prophet model, incorporating price, ratings, and reviews as additional regressors. We then generated future predictions for the next six months, assuming constant values for these regressors and making logical adjustments to the reviews. The model provided a detailed forecast with upper and lower confidence intervals, indicating a steady increase in sales, which was visualized in a plot along with the forecasted values table. This analysis helps in understanding potential sales trends and preparing for future demand.The table (Table 4) provides specific forecast values for each month, including the predicted sales (</w:t>
      </w:r>
      <w:r w:rsidDel="00000000" w:rsidR="00000000" w:rsidRPr="00000000">
        <w:rPr>
          <w:rFonts w:ascii="Times New Roman" w:cs="Times New Roman" w:eastAsia="Times New Roman" w:hAnsi="Times New Roman"/>
          <w:sz w:val="24"/>
          <w:szCs w:val="24"/>
          <w:highlight w:val="white"/>
          <w:rtl w:val="0"/>
        </w:rPr>
        <w:t xml:space="preserve">yhat</w:t>
      </w:r>
      <w:r w:rsidDel="00000000" w:rsidR="00000000" w:rsidRPr="00000000">
        <w:rPr>
          <w:rFonts w:ascii="Times New Roman" w:cs="Times New Roman" w:eastAsia="Times New Roman" w:hAnsi="Times New Roman"/>
          <w:sz w:val="24"/>
          <w:szCs w:val="24"/>
          <w:highlight w:val="white"/>
          <w:rtl w:val="0"/>
        </w:rPr>
        <w:t xml:space="preserve">), and the lower (</w:t>
      </w:r>
      <w:r w:rsidDel="00000000" w:rsidR="00000000" w:rsidRPr="00000000">
        <w:rPr>
          <w:rFonts w:ascii="Times New Roman" w:cs="Times New Roman" w:eastAsia="Times New Roman" w:hAnsi="Times New Roman"/>
          <w:sz w:val="24"/>
          <w:szCs w:val="24"/>
          <w:highlight w:val="white"/>
          <w:rtl w:val="0"/>
        </w:rPr>
        <w:t xml:space="preserve">yhat_lower</w:t>
      </w:r>
      <w:r w:rsidDel="00000000" w:rsidR="00000000" w:rsidRPr="00000000">
        <w:rPr>
          <w:rFonts w:ascii="Times New Roman" w:cs="Times New Roman" w:eastAsia="Times New Roman" w:hAnsi="Times New Roman"/>
          <w:sz w:val="24"/>
          <w:szCs w:val="24"/>
          <w:highlight w:val="white"/>
          <w:rtl w:val="0"/>
        </w:rPr>
        <w:t xml:space="preserve">) and upper (</w:t>
      </w:r>
      <w:r w:rsidDel="00000000" w:rsidR="00000000" w:rsidRPr="00000000">
        <w:rPr>
          <w:rFonts w:ascii="Times New Roman" w:cs="Times New Roman" w:eastAsia="Times New Roman" w:hAnsi="Times New Roman"/>
          <w:sz w:val="24"/>
          <w:szCs w:val="24"/>
          <w:highlight w:val="white"/>
          <w:rtl w:val="0"/>
        </w:rPr>
        <w:t xml:space="preserve">yhat_upper</w:t>
      </w:r>
      <w:r w:rsidDel="00000000" w:rsidR="00000000" w:rsidRPr="00000000">
        <w:rPr>
          <w:rFonts w:ascii="Times New Roman" w:cs="Times New Roman" w:eastAsia="Times New Roman" w:hAnsi="Times New Roman"/>
          <w:sz w:val="24"/>
          <w:szCs w:val="24"/>
          <w:highlight w:val="white"/>
          <w:rtl w:val="0"/>
        </w:rPr>
        <w:t xml:space="preserve">) bounds of the confidence interval. The model predicts a steady increase in sales over the forecasted period, indicating positive growth trends. This forecast helps in strategic planning and resource allocation to meet the anticipated demand.(Graph 2 )</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performed a time series analysis to forecast sales for the next six months. Initially, we prepared a dataset containing monthly sales data from January to June 2024. The resulting plot, combining historical sales and predicted values, illustrates a steady upward trend in sales, aiding in strategic planning and resource allocation. This analysis helps in understanding potential future sales trends and making informed business decisions.(Graph 3 )</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 and Training for the model</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review: </w:t>
      </w:r>
      <w:r w:rsidDel="00000000" w:rsidR="00000000" w:rsidRPr="00000000">
        <w:rPr>
          <w:rFonts w:ascii="Times New Roman" w:cs="Times New Roman" w:eastAsia="Times New Roman" w:hAnsi="Times New Roman"/>
          <w:sz w:val="24"/>
          <w:szCs w:val="24"/>
          <w:highlight w:val="white"/>
          <w:rtl w:val="0"/>
        </w:rPr>
        <w:t xml:space="preserve">We used the Prophet framework for sales forecasting, incorporating additional factors like price and ratings to improve prediction accuracy.(Table 6)</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preparation: </w:t>
      </w:r>
      <w:r w:rsidDel="00000000" w:rsidR="00000000" w:rsidRPr="00000000">
        <w:rPr>
          <w:rFonts w:ascii="Times New Roman" w:cs="Times New Roman" w:eastAsia="Times New Roman" w:hAnsi="Times New Roman"/>
          <w:sz w:val="24"/>
          <w:szCs w:val="24"/>
          <w:highlight w:val="white"/>
          <w:rtl w:val="0"/>
        </w:rPr>
        <w:t xml:space="preserve">Historical sales data was cleaned and prepared, ensuring completeness and accuracy. Data was split into training and testing sets for each unique ASIN.</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training: </w:t>
      </w:r>
      <w:r w:rsidDel="00000000" w:rsidR="00000000" w:rsidRPr="00000000">
        <w:rPr>
          <w:rFonts w:ascii="Times New Roman" w:cs="Times New Roman" w:eastAsia="Times New Roman" w:hAnsi="Times New Roman"/>
          <w:sz w:val="24"/>
          <w:szCs w:val="24"/>
          <w:highlight w:val="white"/>
          <w:rtl w:val="0"/>
        </w:rPr>
        <w:t xml:space="preserve">The Prophet model was trained on historical sales data. Additional regressors (price and ratings) were included to enhance the model's predictions.</w:t>
      </w:r>
      <w:r w:rsidDel="00000000" w:rsidR="00000000" w:rsidRPr="00000000">
        <w:rPr>
          <w:rtl w:val="0"/>
        </w:rPr>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trained and tested a sales forecasting model using the Prophet framework, incorporating price and ratings as additional factors. The model was evaluated using several metrics:</w:t>
      </w:r>
    </w:p>
    <w:p w:rsidR="00000000" w:rsidDel="00000000" w:rsidP="00000000" w:rsidRDefault="00000000" w:rsidRPr="00000000" w14:paraId="00000048">
      <w:pPr>
        <w:numPr>
          <w:ilvl w:val="0"/>
          <w:numId w:val="7"/>
        </w:numPr>
        <w:spacing w:after="0" w:afterAutospacing="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(MAE): 304.07</w:t>
      </w:r>
    </w:p>
    <w:p w:rsidR="00000000" w:rsidDel="00000000" w:rsidP="00000000" w:rsidRDefault="00000000" w:rsidRPr="00000000" w14:paraId="00000049">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(MSE): 307,887.46</w:t>
      </w:r>
    </w:p>
    <w:p w:rsidR="00000000" w:rsidDel="00000000" w:rsidP="00000000" w:rsidRDefault="00000000" w:rsidRPr="00000000" w14:paraId="0000004A">
      <w:pPr>
        <w:numPr>
          <w:ilvl w:val="0"/>
          <w:numId w:val="7"/>
        </w:numPr>
        <w:spacing w:after="24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Percentage Error (MAPE): 0.4576</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MAE value of 304.07 indicates the average absolute difference between the predicted and actual sales.(</w:t>
      </w:r>
      <w:r w:rsidDel="00000000" w:rsidR="00000000" w:rsidRPr="00000000">
        <w:rPr>
          <w:rFonts w:ascii="Times New Roman" w:cs="Times New Roman" w:eastAsia="Times New Roman" w:hAnsi="Times New Roman"/>
          <w:sz w:val="24"/>
          <w:szCs w:val="24"/>
          <w:rtl w:val="0"/>
        </w:rPr>
        <w:t xml:space="preserve">Table 7</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Web scraping </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utilized Outscraper to gather customer reviews for each product under various ASINs. This process yielded approximately 8,000 customer reviews. These reviews were then analyzed using Natural Language Processing (NLP) techniques to gain insights into customer sentiments and feedback. This analysis helps us understand customer perceptions and improve product offerings.</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NLP Analysis</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was performed for the customer reviews(Table 8). It was used to analyze customer reviews and feedback </w:t>
      </w:r>
      <w:r w:rsidDel="00000000" w:rsidR="00000000" w:rsidRPr="00000000">
        <w:rPr>
          <w:rFonts w:ascii="Times New Roman" w:cs="Times New Roman" w:eastAsia="Times New Roman" w:hAnsi="Times New Roman"/>
          <w:sz w:val="24"/>
          <w:szCs w:val="24"/>
          <w:highlight w:val="white"/>
          <w:rtl w:val="0"/>
        </w:rPr>
        <w:t xml:space="preserve">for Horizon Brands' competitor work light products. </w:t>
      </w:r>
      <w:r w:rsidDel="00000000" w:rsidR="00000000" w:rsidRPr="00000000">
        <w:rPr>
          <w:rFonts w:ascii="Times New Roman" w:cs="Times New Roman" w:eastAsia="Times New Roman" w:hAnsi="Times New Roman"/>
          <w:sz w:val="24"/>
          <w:szCs w:val="24"/>
          <w:rtl w:val="0"/>
        </w:rPr>
        <w:t xml:space="preserve">Specifically, TextBlob was utilized to perform sentiment analysis on the reviews, enabling us to gauge customer satisfaction and identify common themes. Sentiment analysis(Table 9) involved calculating the sentiment polarity of each review, which ranges from -1 (negative) to 1 (positive). This was done by applying the TextBlob library to the 'Reviews' column of the dataset, resulting in a new column that contained the sentiment scores for each review.It was performed for top 100 ASIN data which is shown in Table 10. These scores were then aggregated by brand to determine the average sentiment for each brand, providing insights into overall (Table 11). Additionally, the analysis included creating a perceptual map that visually represents KODA's brand and its competitors based on customer sentiments and product features. By plotting the average sentiment scores against the average ratings for each brand, we were able to visualize the positioning of each brand in the market. This perceptual map helps in identifying top brands. Specifically highlighting areas for potential improvement and differentiation. The visual representation of sentiment and ratings provides actionable insights for strategic decision-making and enhancing the brand's market positioning.</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Conclusion and Recommendation</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of Horizon Brands' work light products involved thorough data preprocessing, exploratory data analysis, time series forecasting, and NLP-based sentiment analysis. By cleaning and merging datasets, we ensured a cohesive dataset for analysis. The EDA phase highlighted key relationships between sales, price, ratings, and reviews, which informed our understanding of product performance.</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analysis using the Prophet model provided forecasts of future sales trends, aiding strategic planning. NLP techniques, specifically sentiment analysis with TextBlob, revealed customer satisfaction levels and common themes in reviews. The resulting perceptual map highlighted KODA's brand positioning relative to competitors. Overall, the insights from this analysis offer a clear framework for strategic decision-making, optimizing product offerings, and enhancing KODA's market position.</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recommend Horizon Brands to focus on the top 20 brands identified through the brand perceptual map and NLP analysis. By analyzing customer sentiments and sales trends, these brands show strong potential for driving revenue and enhancing market presence. We suggest incorporating sales trend analysis to understand their performance over time, which will guide strategic decisions and optimize marketing efforts. This approach aligns with our objective to leverage advanced analytics for boosting sales and improving brand perception, ensuring that KODA effectively competes and thrives in the market.</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Appendices</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Pr>
        <w:drawing>
          <wp:inline distB="114300" distT="114300" distL="114300" distR="114300">
            <wp:extent cx="5943600" cy="25273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Variables used for analysis</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1674133"/>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586413" cy="16741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605463" cy="657225"/>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05463"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Descriptive statistics </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3245896"/>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43338" cy="324589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Correlation Matrix </w:t>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9679" cy="198596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89679"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3-Display Revenue forecasted values</w:t>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9713" cy="2524125"/>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1971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4-Display Sales forecasted values</w:t>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543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5 -Display All ASIN Sales forecasted values</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5993" cy="2452688"/>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15993"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 Training and testing the accuracy</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216522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19513" cy="216522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7 - Model Accuracy results</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8-The top 5 head of the reviews </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5102" cy="3529013"/>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4510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 Sentiment Analysis of the Reviews</w:t>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57563" cy="2698041"/>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57563" cy="269804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10-Top 100 ASIN Ratings</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4813" cy="2365903"/>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14813" cy="236590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11-Average Sentiment score and ratings</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69862" cy="2902297"/>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769862" cy="290229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1-Revenue forecast for next 6 months </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2038" cy="2818735"/>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72038" cy="28187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2-Sales  forecast for next 6 months </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3774" cy="2721769"/>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563774" cy="272176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3-Time series graph</w:t>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7051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5387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4- Brand Perceptual Map: Ratings vs. Sentiment</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663" cy="278362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19663" cy="27836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5-Brand Perceptual Map: Ratings vs. Sentiment( FOR TOP 20)</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3.png"/><Relationship Id="rId21" Type="http://schemas.openxmlformats.org/officeDocument/2006/relationships/image" Target="media/image18.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