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0F172A"/>
          <w:sz w:val="44"/>
        </w:rPr>
        <w:t>CineSenseAI — Comprehensive Project Report &amp; Technical Documentation</w:t>
      </w:r>
    </w:p>
    <w:p>
      <w:pPr>
        <w:spacing w:after="80" w:line="276" w:lineRule="auto"/>
      </w:pPr>
      <w:r>
        <w:rPr>
          <w:b/>
        </w:rPr>
        <w:t>Project Title:</w:t>
      </w:r>
      <w:r>
        <w:t xml:space="preserve"> CineSenseAI: An Explainable Hybrid Movie Recommendation Engine with Transparent Multi-Objective Ranking</w:t>
      </w:r>
    </w:p>
    <w:p>
      <w:pPr>
        <w:spacing w:after="80" w:line="276" w:lineRule="auto"/>
      </w:pPr>
      <w:r>
        <w:rPr>
          <w:b/>
        </w:rPr>
        <w:t>Author:</w:t>
      </w:r>
      <w:r>
        <w:t xml:space="preserve"> Nivetha</w:t>
      </w:r>
    </w:p>
    <w:p>
      <w:pPr>
        <w:spacing w:after="80" w:line="276" w:lineRule="auto"/>
      </w:pPr>
      <w:r>
        <w:rPr>
          <w:b/>
        </w:rPr>
        <w:t>Repository:</w:t>
      </w:r>
      <w:r>
        <w:t xml:space="preserve"> https://github.com/nivetha44/CineSenseAI</w:t>
      </w:r>
    </w:p>
    <w:p>
      <w:pPr>
        <w:spacing w:after="80" w:line="276" w:lineRule="auto"/>
      </w:pPr>
      <w:r>
        <w:rPr>
          <w:b/>
        </w:rPr>
        <w:t>Academic/Portfolio Focus:</w:t>
      </w:r>
      <w:r>
        <w:t xml:space="preserve"> Data Science, Machine Learning Engineering, Full-Stack Architecture, Human-Centered Product Design</w:t>
      </w:r>
    </w:p>
    <w:p>
      <w:pPr>
        <w:spacing w:before="120" w:after="120"/>
      </w:pPr>
      <w:r>
        <w:rPr>
          <w:color w:val="CBD5E1"/>
        </w:rPr>
        <w:t>———————————————————————————————————————————————————————</w:t>
      </w:r>
    </w:p>
    <w:p>
      <w:pPr>
        <w:spacing w:before="280" w:after="80"/>
      </w:pPr>
      <w:r>
        <w:rPr>
          <w:rFonts w:ascii="Calibri" w:hAnsi="Calibri"/>
          <w:b/>
          <w:color w:val="1E293B"/>
          <w:sz w:val="32"/>
        </w:rPr>
        <w:t>1. Abstract</w:t>
      </w:r>
    </w:p>
    <w:p>
      <w:pPr>
        <w:spacing w:after="80" w:line="276" w:lineRule="auto"/>
      </w:pPr>
      <w:r>
        <w:t xml:space="preserve">With thousands of titles available across digital media platforms, consumers suffer from choice paralysis while traditional recommender systems operate as opaque black boxes prone to severe popularity bias. This project introduces </w:t>
      </w:r>
      <w:r>
        <w:rPr>
          <w:b/>
        </w:rPr>
        <w:t>CineSenseAI</w:t>
      </w:r>
      <w:r>
        <w:t>, a full-stack, data-driven movie recommendation and exploratory analysis platform built on the verified GroupLens MovieLens 100k repository (9,742 movies, 100,836 user ratings, 610 users, and 3,683 community tags). CineSenseAI addresses key limitations of traditional recommender systems by introducing a hybrid scoring model combining TF-IDF cosine similarity, mean-centered item-item collaborative affinity, and empirical Bayesian prior ratings. Crucially, the platform features an Explainable AI (XAI) engine that derives concrete matching factors (shared genre intersections, directorial overlap, and audience rating correlations) for every recommendation. An interactive web client built with React 18, Vite, TypeScript, Tailwind CSS, and Recharts connects to a high-performance Python FastAPI service, enabling real-time model formula tuning, exploratory data analysis, and multi-attribute catalog search. Quantitative offline evaluation reveals that while a naive popularity baseline suffers from near-zero catalog coverage (0.21%), CineSenseAI achieves a balanced 31.8% Hit Rate@10, 6.27% catalog coverage, and 0.6162 intra-list diversity.</w:t>
      </w:r>
    </w:p>
    <w:p>
      <w:pPr>
        <w:spacing w:before="120" w:after="120"/>
      </w:pPr>
      <w:r>
        <w:rPr>
          <w:color w:val="CBD5E1"/>
        </w:rPr>
        <w:t>———————————————————————————————————————————————————————</w:t>
      </w:r>
    </w:p>
    <w:p>
      <w:pPr>
        <w:spacing w:before="280" w:after="80"/>
      </w:pPr>
      <w:r>
        <w:rPr>
          <w:rFonts w:ascii="Calibri" w:hAnsi="Calibri"/>
          <w:b/>
          <w:color w:val="1E293B"/>
          <w:sz w:val="32"/>
        </w:rPr>
        <w:t>2. Introduction &amp; Problem Statement</w:t>
      </w:r>
    </w:p>
    <w:p>
      <w:pPr>
        <w:spacing w:before="200" w:after="40"/>
      </w:pPr>
      <w:r>
        <w:rPr>
          <w:rFonts w:ascii="Calibri" w:hAnsi="Calibri"/>
          <w:b/>
          <w:color w:val="334155"/>
          <w:sz w:val="26"/>
        </w:rPr>
        <w:t>2.1 The Challenge of Modern Movie Discovery</w:t>
      </w:r>
    </w:p>
    <w:p>
      <w:pPr>
        <w:spacing w:after="80" w:line="276" w:lineRule="auto"/>
      </w:pPr>
      <w:r>
        <w:t>Modern streaming catalogs contain tens of thousands of choices. However:</w:t>
      </w:r>
    </w:p>
    <w:p>
      <w:pPr>
        <w:pStyle w:val="ListNumber"/>
        <w:spacing w:after="40"/>
      </w:pPr>
      <w:r>
        <w:rPr>
          <w:b/>
        </w:rPr>
        <w:t>The Popularity Echo Chamber</w:t>
      </w:r>
      <w:r>
        <w:t>: Standard collaborative filtering algorithms recommend universally popular titles (</w:t>
      </w:r>
      <w:r>
        <w:rPr>
          <w:i/>
        </w:rPr>
        <w:t>The Shawshank Redemption</w:t>
      </w:r>
      <w:r>
        <w:t xml:space="preserve">, </w:t>
      </w:r>
      <w:r>
        <w:rPr>
          <w:i/>
        </w:rPr>
        <w:t>Forrest Gump</w:t>
      </w:r>
      <w:r>
        <w:t>) repeatedly, depriving long-tail, high-quality cinema of discovery.</w:t>
      </w:r>
    </w:p>
    <w:p>
      <w:pPr>
        <w:pStyle w:val="ListNumber"/>
        <w:spacing w:after="40"/>
      </w:pPr>
      <w:r>
        <w:rPr>
          <w:b/>
        </w:rPr>
        <w:t>The Black Box Dilemma</w:t>
      </w:r>
      <w:r>
        <w:t>: Recommenders present predictions without explanation, reducing user trust.</w:t>
      </w:r>
    </w:p>
    <w:p>
      <w:pPr>
        <w:pStyle w:val="ListNumber"/>
        <w:spacing w:after="40"/>
      </w:pPr>
      <w:r>
        <w:rPr>
          <w:b/>
        </w:rPr>
        <w:t>The Cold-Start Barrier</w:t>
      </w:r>
      <w:r>
        <w:t>: New users with zero watch history cannot receive meaningful recommendations without an interactive preference onboarding mechanism.</w:t>
      </w:r>
    </w:p>
    <w:p>
      <w:pPr>
        <w:spacing w:before="200" w:after="40"/>
      </w:pPr>
      <w:r>
        <w:rPr>
          <w:rFonts w:ascii="Calibri" w:hAnsi="Calibri"/>
          <w:b/>
          <w:color w:val="334155"/>
          <w:sz w:val="26"/>
        </w:rPr>
        <w:t>2.2 Objectives</w:t>
      </w:r>
    </w:p>
    <w:p>
      <w:pPr>
        <w:spacing w:after="80" w:line="276" w:lineRule="auto"/>
      </w:pPr>
      <w:r>
        <w:t>The primary objectives of this project are:</w:t>
      </w:r>
    </w:p>
    <w:p>
      <w:pPr>
        <w:pStyle w:val="ListBullet"/>
        <w:spacing w:after="40"/>
      </w:pPr>
      <w:r>
        <w:t>To design a clean, reproducible data pipeline transforming raw MovieLens data into enriched, normalized feature representations.</w:t>
      </w:r>
    </w:p>
    <w:p>
      <w:pPr>
        <w:pStyle w:val="ListBullet"/>
        <w:spacing w:after="40"/>
      </w:pPr>
      <w:r>
        <w:t>To implement and compare multiple recommendation paradigms (Popularity Baseline, Pure Content-Based Filtering, and Hybrid Multi-Objective Scoring).</w:t>
      </w:r>
    </w:p>
    <w:p>
      <w:pPr>
        <w:pStyle w:val="ListBullet"/>
        <w:spacing w:after="40"/>
      </w:pPr>
      <w:r>
        <w:t>To eliminate opaque scoring by introducing an interactive weight tuning interface for model explainability.</w:t>
      </w:r>
    </w:p>
    <w:p>
      <w:pPr>
        <w:pStyle w:val="ListBullet"/>
        <w:spacing w:after="40"/>
      </w:pPr>
      <w:r>
        <w:t>To conduct offline model evaluation measuring Precision@K, Recall@K, Hit Rate@K, Catalog Coverage, and Intra-List Diversity.</w:t>
      </w:r>
    </w:p>
    <w:p>
      <w:pPr>
        <w:pStyle w:val="ListBullet"/>
        <w:spacing w:after="40"/>
      </w:pPr>
      <w:r>
        <w:t>To build a human-designed, cinematic web application that serves as an industry-standard engineering portfolio project.</w:t>
      </w:r>
    </w:p>
    <w:p>
      <w:pPr>
        <w:spacing w:before="120" w:after="120"/>
      </w:pPr>
      <w:r>
        <w:rPr>
          <w:color w:val="CBD5E1"/>
        </w:rPr>
        <w:t>———————————————————————————————————————————————————————</w:t>
      </w:r>
    </w:p>
    <w:p>
      <w:pPr>
        <w:spacing w:before="280" w:after="80"/>
      </w:pPr>
      <w:r>
        <w:rPr>
          <w:rFonts w:ascii="Calibri" w:hAnsi="Calibri"/>
          <w:b/>
          <w:color w:val="1E293B"/>
          <w:sz w:val="32"/>
        </w:rPr>
        <w:t>3. Dataset Description &amp; Statistics</w:t>
      </w:r>
    </w:p>
    <w:p>
      <w:pPr>
        <w:spacing w:after="80" w:line="276" w:lineRule="auto"/>
      </w:pPr>
      <w:r>
        <w:t xml:space="preserve">CineSenseAI is built upon the </w:t>
      </w:r>
      <w:r>
        <w:rPr>
          <w:b/>
        </w:rPr>
        <w:t>MovieLens Latest Small</w:t>
      </w:r>
      <w:r>
        <w:t xml:space="preserve"> dataset released by GroupLens Research at the University of Minnesota.</w:t>
      </w:r>
    </w:p>
    <w:p>
      <w:pPr>
        <w:spacing w:before="200" w:after="40"/>
      </w:pPr>
      <w:r>
        <w:rPr>
          <w:rFonts w:ascii="Calibri" w:hAnsi="Calibri"/>
          <w:b/>
          <w:color w:val="334155"/>
          <w:sz w:val="26"/>
        </w:rPr>
        <w:t>3.1 Raw Data Schema</w:t>
      </w:r>
    </w:p>
    <w:p>
      <w:pPr>
        <w:pStyle w:val="ListBullet"/>
        <w:spacing w:after="40"/>
      </w:pPr>
      <w:r>
        <w:rPr>
          <w:b/>
        </w:rPr>
        <w:t>`movies.csv`</w:t>
      </w:r>
      <w:r>
        <w:t xml:space="preserve"> (9,742 rows): </w:t>
      </w:r>
      <w:r>
        <w:rPr>
          <w:rFonts w:ascii="Courier New" w:hAnsi="Courier New"/>
          <w:color w:val="C2410C"/>
          <w:sz w:val="20"/>
        </w:rPr>
        <w:t>movieId</w:t>
      </w:r>
      <w:r>
        <w:t xml:space="preserve">, </w:t>
      </w:r>
      <w:r>
        <w:rPr>
          <w:rFonts w:ascii="Courier New" w:hAnsi="Courier New"/>
          <w:color w:val="C2410C"/>
          <w:sz w:val="20"/>
        </w:rPr>
        <w:t>title</w:t>
      </w:r>
      <w:r>
        <w:t xml:space="preserve">, </w:t>
      </w:r>
      <w:r>
        <w:rPr>
          <w:rFonts w:ascii="Courier New" w:hAnsi="Courier New"/>
          <w:color w:val="C2410C"/>
          <w:sz w:val="20"/>
        </w:rPr>
        <w:t>genres</w:t>
      </w:r>
      <w:r>
        <w:t xml:space="preserve"> (pipe-delimited string).</w:t>
      </w:r>
    </w:p>
    <w:p>
      <w:pPr>
        <w:pStyle w:val="ListBullet"/>
        <w:spacing w:after="40"/>
      </w:pPr>
      <w:r>
        <w:rPr>
          <w:b/>
        </w:rPr>
        <w:t>`ratings.csv`</w:t>
      </w:r>
      <w:r>
        <w:t xml:space="preserve"> (100,836 rows): </w:t>
      </w:r>
      <w:r>
        <w:rPr>
          <w:rFonts w:ascii="Courier New" w:hAnsi="Courier New"/>
          <w:color w:val="C2410C"/>
          <w:sz w:val="20"/>
        </w:rPr>
        <w:t>userId</w:t>
      </w:r>
      <w:r>
        <w:t xml:space="preserve">, </w:t>
      </w:r>
      <w:r>
        <w:rPr>
          <w:rFonts w:ascii="Courier New" w:hAnsi="Courier New"/>
          <w:color w:val="C2410C"/>
          <w:sz w:val="20"/>
        </w:rPr>
        <w:t>movieId</w:t>
      </w:r>
      <w:r>
        <w:t xml:space="preserve">, </w:t>
      </w:r>
      <w:r>
        <w:rPr>
          <w:rFonts w:ascii="Courier New" w:hAnsi="Courier New"/>
          <w:color w:val="C2410C"/>
          <w:sz w:val="20"/>
        </w:rPr>
        <w:t>rating</w:t>
      </w:r>
      <w:r>
        <w:t xml:space="preserve"> (0.5 to 5.0 in 0.5 increments), </w:t>
      </w:r>
      <w:r>
        <w:rPr>
          <w:rFonts w:ascii="Courier New" w:hAnsi="Courier New"/>
          <w:color w:val="C2410C"/>
          <w:sz w:val="20"/>
        </w:rPr>
        <w:t>timestamp</w:t>
      </w:r>
      <w:r>
        <w:t>.</w:t>
      </w:r>
    </w:p>
    <w:p>
      <w:pPr>
        <w:pStyle w:val="ListBullet"/>
        <w:spacing w:after="40"/>
      </w:pPr>
      <w:r>
        <w:rPr>
          <w:b/>
        </w:rPr>
        <w:t>`tags.csv`</w:t>
      </w:r>
      <w:r>
        <w:t xml:space="preserve"> (3,683 rows): </w:t>
      </w:r>
      <w:r>
        <w:rPr>
          <w:rFonts w:ascii="Courier New" w:hAnsi="Courier New"/>
          <w:color w:val="C2410C"/>
          <w:sz w:val="20"/>
        </w:rPr>
        <w:t>userId</w:t>
      </w:r>
      <w:r>
        <w:t xml:space="preserve">, </w:t>
      </w:r>
      <w:r>
        <w:rPr>
          <w:rFonts w:ascii="Courier New" w:hAnsi="Courier New"/>
          <w:color w:val="C2410C"/>
          <w:sz w:val="20"/>
        </w:rPr>
        <w:t>movieId</w:t>
      </w:r>
      <w:r>
        <w:t xml:space="preserve">, </w:t>
      </w:r>
      <w:r>
        <w:rPr>
          <w:rFonts w:ascii="Courier New" w:hAnsi="Courier New"/>
          <w:color w:val="C2410C"/>
          <w:sz w:val="20"/>
        </w:rPr>
        <w:t>tag</w:t>
      </w:r>
      <w:r>
        <w:t xml:space="preserve"> (free-text community tags), </w:t>
      </w:r>
      <w:r>
        <w:rPr>
          <w:rFonts w:ascii="Courier New" w:hAnsi="Courier New"/>
          <w:color w:val="C2410C"/>
          <w:sz w:val="20"/>
        </w:rPr>
        <w:t>timestamp</w:t>
      </w:r>
      <w:r>
        <w:t>.</w:t>
      </w:r>
    </w:p>
    <w:p>
      <w:pPr>
        <w:pStyle w:val="ListBullet"/>
        <w:spacing w:after="40"/>
      </w:pPr>
      <w:r>
        <w:rPr>
          <w:b/>
        </w:rPr>
        <w:t>`links.csv`</w:t>
      </w:r>
      <w:r>
        <w:t xml:space="preserve"> (9,742 rows): </w:t>
      </w:r>
      <w:r>
        <w:rPr>
          <w:rFonts w:ascii="Courier New" w:hAnsi="Courier New"/>
          <w:color w:val="C2410C"/>
          <w:sz w:val="20"/>
        </w:rPr>
        <w:t>movieId</w:t>
      </w:r>
      <w:r>
        <w:t xml:space="preserve">, </w:t>
      </w:r>
      <w:r>
        <w:rPr>
          <w:rFonts w:ascii="Courier New" w:hAnsi="Courier New"/>
          <w:color w:val="C2410C"/>
          <w:sz w:val="20"/>
        </w:rPr>
        <w:t>imdbId</w:t>
      </w:r>
      <w:r>
        <w:t xml:space="preserve">, </w:t>
      </w:r>
      <w:r>
        <w:rPr>
          <w:rFonts w:ascii="Courier New" w:hAnsi="Courier New"/>
          <w:color w:val="C2410C"/>
          <w:sz w:val="20"/>
        </w:rPr>
        <w:t>tmdbId</w:t>
      </w:r>
      <w:r>
        <w:t>.</w:t>
      </w:r>
    </w:p>
    <w:p>
      <w:pPr>
        <w:spacing w:before="200" w:after="40"/>
      </w:pPr>
      <w:r>
        <w:rPr>
          <w:rFonts w:ascii="Calibri" w:hAnsi="Calibri"/>
          <w:b/>
          <w:color w:val="334155"/>
          <w:sz w:val="26"/>
        </w:rPr>
        <w:t>3.2 Key Empirical Metrics (Zero Fabrication Policy)</w:t>
      </w:r>
    </w:p>
    <w:p>
      <w:pPr>
        <w:pStyle w:val="ListBullet"/>
        <w:spacing w:after="40"/>
      </w:pPr>
      <w:r>
        <w:rPr>
          <w:b/>
        </w:rPr>
        <w:t>Total Unique Movies:</w:t>
      </w:r>
      <w:r>
        <w:t xml:space="preserve"> 9,742</w:t>
      </w:r>
    </w:p>
    <w:p>
      <w:pPr>
        <w:pStyle w:val="ListBullet"/>
        <w:spacing w:after="40"/>
      </w:pPr>
      <w:r>
        <w:rPr>
          <w:b/>
        </w:rPr>
        <w:t>Total User Ratings:</w:t>
      </w:r>
      <w:r>
        <w:t xml:space="preserve"> 100,836</w:t>
      </w:r>
    </w:p>
    <w:p>
      <w:pPr>
        <w:pStyle w:val="ListBullet"/>
        <w:spacing w:after="40"/>
      </w:pPr>
      <w:r>
        <w:rPr>
          <w:b/>
        </w:rPr>
        <w:t>Total Unique Users:</w:t>
      </w:r>
      <w:r>
        <w:t xml:space="preserve"> 610</w:t>
      </w:r>
    </w:p>
    <w:p>
      <w:pPr>
        <w:pStyle w:val="ListBullet"/>
        <w:spacing w:after="40"/>
      </w:pPr>
      <w:r>
        <w:rPr>
          <w:b/>
        </w:rPr>
        <w:t>Global Average Rating:</w:t>
      </w:r>
      <w:r>
        <w:t xml:space="preserve"> 3.50 / 5.0</w:t>
      </w:r>
    </w:p>
    <w:p>
      <w:pPr>
        <w:pStyle w:val="ListBullet"/>
        <w:spacing w:after="40"/>
      </w:pPr>
      <w:r>
        <w:rPr>
          <w:b/>
        </w:rPr>
        <w:t>Interaction Matrix Sparsity:</w:t>
      </w:r>
      <w:r>
        <w:t xml:space="preserve"> 98.3% (Density: 1.70%)</w:t>
      </w:r>
    </w:p>
    <w:p>
      <w:pPr>
        <w:pStyle w:val="ListBullet"/>
        <w:spacing w:after="40"/>
      </w:pPr>
      <w:r>
        <w:rPr>
          <w:b/>
        </w:rPr>
        <w:t>Distribution Range:</w:t>
      </w:r>
      <w:r>
        <w:t xml:space="preserve"> Minimum rating 0.5, Maximum rating 5.0</w:t>
      </w:r>
    </w:p>
    <w:p>
      <w:pPr>
        <w:spacing w:before="120" w:after="120"/>
      </w:pPr>
      <w:r>
        <w:rPr>
          <w:color w:val="CBD5E1"/>
        </w:rPr>
        <w:t>———————————————————————————————————————————————————————</w:t>
      </w:r>
    </w:p>
    <w:p>
      <w:pPr>
        <w:spacing w:before="280" w:after="80"/>
      </w:pPr>
      <w:r>
        <w:rPr>
          <w:rFonts w:ascii="Calibri" w:hAnsi="Calibri"/>
          <w:b/>
          <w:color w:val="1E293B"/>
          <w:sz w:val="32"/>
        </w:rPr>
        <w:t>4. Data Cleaning &amp; Preprocessing</w:t>
      </w:r>
    </w:p>
    <w:p>
      <w:pPr>
        <w:spacing w:after="80" w:line="276" w:lineRule="auto"/>
      </w:pPr>
      <w:r>
        <w:t>The preprocessing pipeline (</w:t>
      </w:r>
      <w:r>
        <w:rPr>
          <w:rFonts w:ascii="Courier New" w:hAnsi="Courier New"/>
          <w:color w:val="C2410C"/>
          <w:sz w:val="20"/>
        </w:rPr>
        <w:t>scripts/prepare_data.py</w:t>
      </w:r>
      <w:r>
        <w:t>) handles:</w:t>
      </w:r>
    </w:p>
    <w:p>
      <w:pPr>
        <w:pStyle w:val="ListNumber"/>
        <w:spacing w:after="40"/>
      </w:pPr>
      <w:r>
        <w:rPr>
          <w:b/>
        </w:rPr>
        <w:t>Title Normalization &amp; Year Extraction</w:t>
      </w:r>
      <w:r>
        <w:t xml:space="preserve">: MovieLens titles include years in parentheses (e.g., </w:t>
      </w:r>
      <w:r>
        <w:rPr>
          <w:rFonts w:ascii="Courier New" w:hAnsi="Courier New"/>
          <w:color w:val="C2410C"/>
          <w:sz w:val="20"/>
        </w:rPr>
        <w:t>Toy Story (1995)</w:t>
      </w:r>
      <w:r>
        <w:t xml:space="preserve">) and trailing articles (e.g., </w:t>
      </w:r>
      <w:r>
        <w:rPr>
          <w:rFonts w:ascii="Courier New" w:hAnsi="Courier New"/>
          <w:color w:val="C2410C"/>
          <w:sz w:val="20"/>
        </w:rPr>
        <w:t>Silence of the Lambs, The</w:t>
      </w:r>
      <w:r>
        <w:t>). Using regular expressions (</w:t>
      </w:r>
      <w:r>
        <w:rPr>
          <w:rFonts w:ascii="Courier New" w:hAnsi="Courier New"/>
          <w:color w:val="C2410C"/>
          <w:sz w:val="20"/>
        </w:rPr>
        <w:t>r'\((\d{4})\)$'</w:t>
      </w:r>
      <w:r>
        <w:t>), release years are parsed as integer features and titles are normalized to standard grammatical syntax (</w:t>
      </w:r>
      <w:r>
        <w:rPr>
          <w:rFonts w:ascii="Courier New" w:hAnsi="Courier New"/>
          <w:color w:val="C2410C"/>
          <w:sz w:val="20"/>
        </w:rPr>
        <w:t>The Silence of the Lambs</w:t>
      </w:r>
      <w:r>
        <w:t>).</w:t>
      </w:r>
    </w:p>
    <w:p>
      <w:pPr>
        <w:pStyle w:val="ListNumber"/>
        <w:spacing w:after="40"/>
      </w:pPr>
      <w:r>
        <w:rPr>
          <w:b/>
        </w:rPr>
        <w:t>Missing &amp; Corrupted Genre Handling</w:t>
      </w:r>
      <w:r>
        <w:t xml:space="preserve">: </w:t>
      </w:r>
      <w:r>
        <w:rPr>
          <w:rFonts w:ascii="Courier New" w:hAnsi="Courier New"/>
          <w:color w:val="C2410C"/>
          <w:sz w:val="20"/>
        </w:rPr>
        <w:t>(no genres listed)</w:t>
      </w:r>
      <w:r>
        <w:t xml:space="preserve"> records are detected and converted to empty lists rather than creating false semantic tokens.</w:t>
      </w:r>
    </w:p>
    <w:p>
      <w:pPr>
        <w:pStyle w:val="ListNumber"/>
        <w:spacing w:after="40"/>
      </w:pPr>
      <w:r>
        <w:rPr>
          <w:b/>
        </w:rPr>
        <w:t>Tag Aggregation</w:t>
      </w:r>
      <w:r>
        <w:t xml:space="preserve">: Community tags are lowercased, stripped, and aggregated by </w:t>
      </w:r>
      <w:r>
        <w:rPr>
          <w:rFonts w:ascii="Courier New" w:hAnsi="Courier New"/>
          <w:color w:val="C2410C"/>
          <w:sz w:val="20"/>
        </w:rPr>
        <w:t>movieId</w:t>
      </w:r>
      <w:r>
        <w:t xml:space="preserve"> into deduplicated descriptor sets.</w:t>
      </w:r>
    </w:p>
    <w:p>
      <w:pPr>
        <w:pStyle w:val="ListNumber"/>
        <w:spacing w:after="40"/>
      </w:pPr>
      <w:r>
        <w:rPr>
          <w:b/>
        </w:rPr>
        <w:t>Metadata Enrichment</w:t>
      </w:r>
      <w:r>
        <w:t>: To enhance semantic depth, directors, principal cast, plot summaries, and Amazon/IMDb poster paths were cached for top-ranked films using OMDB and IMDb ID links.</w:t>
      </w:r>
    </w:p>
    <w:p>
      <w:pPr>
        <w:spacing w:before="120" w:after="120"/>
      </w:pPr>
      <w:r>
        <w:rPr>
          <w:color w:val="CBD5E1"/>
        </w:rPr>
        <w:t>———————————————————————————————————————————————————————</w:t>
      </w:r>
    </w:p>
    <w:p>
      <w:pPr>
        <w:spacing w:before="280" w:after="80"/>
      </w:pPr>
      <w:r>
        <w:rPr>
          <w:rFonts w:ascii="Calibri" w:hAnsi="Calibri"/>
          <w:b/>
          <w:color w:val="1E293B"/>
          <w:sz w:val="32"/>
        </w:rPr>
        <w:t>5. Exploratory Data Analysis (EDA) Insights</w:t>
      </w:r>
    </w:p>
    <w:p>
      <w:pPr>
        <w:pStyle w:val="ListNumber"/>
        <w:spacing w:after="40"/>
      </w:pPr>
      <w:r>
        <w:rPr>
          <w:b/>
        </w:rPr>
        <w:t>Positive Rating Skew</w:t>
      </w:r>
      <w:r>
        <w:t>: Audience ratings exhibit a positive skew, with 4.0 stars (26,818 ratings) and 3.0 stars (20,047 ratings) comprising nearly 47% of all submissions. Half-star ratings (0.5, 1.5) are rare.</w:t>
      </w:r>
    </w:p>
    <w:p>
      <w:pPr>
        <w:pStyle w:val="ListNumber"/>
        <w:spacing w:after="40"/>
      </w:pPr>
      <w:r>
        <w:rPr>
          <w:b/>
        </w:rPr>
        <w:t>Genre Dominance</w:t>
      </w:r>
      <w:r>
        <w:t>: Drama (4,361 films) and Comedy (3,756 films) dominate catalog volume, followed by Thriller (1,894) and Action (1,828). Film-Noir and Westerns exhibit the highest average ratings (&gt;3.8 stars) despite smaller catalog volume.</w:t>
      </w:r>
    </w:p>
    <w:p>
      <w:pPr>
        <w:pStyle w:val="ListNumber"/>
        <w:spacing w:after="40"/>
      </w:pPr>
      <w:r>
        <w:rPr>
          <w:b/>
        </w:rPr>
        <w:t>The Long-Tail Curve</w:t>
      </w:r>
      <w:r>
        <w:t>: Rating volume follows a steep power-law distribution. The top 50 movies account for over 15% of all rating volume, while over 3,000 films have only a single review.</w:t>
      </w:r>
    </w:p>
    <w:p>
      <w:pPr>
        <w:pStyle w:val="ListNumber"/>
        <w:spacing w:after="40"/>
      </w:pPr>
      <w:r>
        <w:rPr>
          <w:b/>
        </w:rPr>
        <w:t>Decade Evolution</w:t>
      </w:r>
      <w:r>
        <w:t>: Film counts grow exponentially through the 1980s, peaking in the 1990s and 2000s, reflecting the digital video transition.</w:t>
      </w:r>
    </w:p>
    <w:p>
      <w:pPr>
        <w:spacing w:before="120" w:after="120"/>
      </w:pPr>
      <w:r>
        <w:rPr>
          <w:color w:val="CBD5E1"/>
        </w:rPr>
        <w:t>———————————————————————————————————————————————————————</w:t>
      </w:r>
    </w:p>
    <w:p>
      <w:pPr>
        <w:spacing w:before="280" w:after="80"/>
      </w:pPr>
      <w:r>
        <w:rPr>
          <w:rFonts w:ascii="Calibri" w:hAnsi="Calibri"/>
          <w:b/>
          <w:color w:val="1E293B"/>
          <w:sz w:val="32"/>
        </w:rPr>
        <w:t>6. Machine Learning Architecture &amp; Methodology</w:t>
      </w:r>
    </w:p>
    <w:p>
      <w:pPr>
        <w:spacing w:before="200" w:after="40"/>
      </w:pPr>
      <w:r>
        <w:rPr>
          <w:rFonts w:ascii="Calibri" w:hAnsi="Calibri"/>
          <w:b/>
          <w:color w:val="334155"/>
          <w:sz w:val="26"/>
        </w:rPr>
        <w:t>6.1 Multi-Modal Feature Soup</w:t>
      </w:r>
    </w:p>
    <w:p>
      <w:pPr>
        <w:spacing w:after="80" w:line="276" w:lineRule="auto"/>
      </w:pPr>
      <w:r>
        <w:t>Each movie is encoded as a weighted bag of words:</w:t>
      </w:r>
    </w:p>
    <w:p>
      <w:pPr>
        <w:spacing w:after="80" w:line="276" w:lineRule="auto"/>
      </w:pPr>
      <w:r>
        <w:t>$$\text{Soup}(m) = 2 \times \text{Genres} + 2 \times \text{Director} + \text{Cast} + \text{Tags} + \text{Overview} + \text{Decade}$$</w:t>
      </w:r>
    </w:p>
    <w:p>
      <w:pPr>
        <w:spacing w:before="200" w:after="40"/>
      </w:pPr>
      <w:r>
        <w:rPr>
          <w:rFonts w:ascii="Calibri" w:hAnsi="Calibri"/>
          <w:b/>
          <w:color w:val="334155"/>
          <w:sz w:val="26"/>
        </w:rPr>
        <w:t>6.2 TF-IDF Vectorization</w:t>
      </w:r>
    </w:p>
    <w:p>
      <w:pPr>
        <w:spacing w:after="80" w:line="276" w:lineRule="auto"/>
      </w:pPr>
      <w:r>
        <w:t xml:space="preserve">The feature soup is vectorized using </w:t>
      </w:r>
      <w:r>
        <w:rPr>
          <w:rFonts w:ascii="Courier New" w:hAnsi="Courier New"/>
          <w:color w:val="C2410C"/>
          <w:sz w:val="20"/>
        </w:rPr>
        <w:t>TfidfVectorizer</w:t>
      </w:r>
      <w:r>
        <w:t xml:space="preserve"> (scikit-learn):</w:t>
      </w:r>
    </w:p>
    <w:p>
      <w:pPr>
        <w:pStyle w:val="ListBullet"/>
        <w:spacing w:after="40"/>
      </w:pPr>
      <w:r>
        <w:t>N-gram Range: (1, 2) to capture critical compound phrases ("science fiction", "time travel", "dark comedy").</w:t>
      </w:r>
    </w:p>
    <w:p>
      <w:pPr>
        <w:pStyle w:val="ListBullet"/>
        <w:spacing w:after="40"/>
      </w:pPr>
      <w:r>
        <w:t>Vocabulary Size: 12,000 top features after filtering English stop words and terms with frequency $&lt;2$.</w:t>
      </w:r>
    </w:p>
    <w:p>
      <w:pPr>
        <w:pStyle w:val="ListBullet"/>
        <w:spacing w:after="40"/>
      </w:pPr>
      <w:r>
        <w:t>Cosine similarity evaluates via matrix dot product in under 4ms across the entire catalog.</w:t>
      </w:r>
    </w:p>
    <w:p>
      <w:pPr>
        <w:spacing w:before="200" w:after="40"/>
      </w:pPr>
      <w:r>
        <w:rPr>
          <w:rFonts w:ascii="Calibri" w:hAnsi="Calibri"/>
          <w:b/>
          <w:color w:val="334155"/>
          <w:sz w:val="26"/>
        </w:rPr>
        <w:t>6.3 Bayesian Prior Weighting</w:t>
      </w:r>
    </w:p>
    <w:p>
      <w:pPr>
        <w:spacing w:after="80" w:line="276" w:lineRule="auto"/>
      </w:pPr>
      <w:r>
        <w:t>To prevent sample-size distortion, we compute empirical Bayes ratings:</w:t>
      </w:r>
    </w:p>
    <w:p>
      <w:pPr>
        <w:spacing w:after="80" w:line="276" w:lineRule="auto"/>
      </w:pPr>
      <w:r>
        <w:t>$$WR = \frac{v}{v+m} R + \frac{m}{v+m} C$$</w:t>
      </w:r>
    </w:p>
    <w:p>
      <w:pPr>
        <w:spacing w:after="80" w:line="276" w:lineRule="auto"/>
      </w:pPr>
      <w:r>
        <w:t>where $v$ = vote count, $m=10$ = threshold, $R$ = sample mean, and $C=3.50$ = global mean.</w:t>
      </w:r>
    </w:p>
    <w:p>
      <w:pPr>
        <w:spacing w:before="200" w:after="40"/>
      </w:pPr>
      <w:r>
        <w:rPr>
          <w:rFonts w:ascii="Calibri" w:hAnsi="Calibri"/>
          <w:b/>
          <w:color w:val="334155"/>
          <w:sz w:val="26"/>
        </w:rPr>
        <w:t>6.4 Item-Item Collaborative Affinity</w:t>
      </w:r>
    </w:p>
    <w:p>
      <w:pPr>
        <w:spacing w:after="80" w:line="276" w:lineRule="auto"/>
      </w:pPr>
      <w:r>
        <w:t>For movies with $\ge 10$ ratings, ratings are mean-centered per user ($r'_{u,i} = r_{u,i} - \bar{r}_u$) and pairwise cosine similarity is computed between item vectors to capture latent audience co-rating behavior.</w:t>
      </w:r>
    </w:p>
    <w:p>
      <w:pPr>
        <w:spacing w:before="200" w:after="40"/>
      </w:pPr>
      <w:r>
        <w:rPr>
          <w:rFonts w:ascii="Calibri" w:hAnsi="Calibri"/>
          <w:b/>
          <w:color w:val="334155"/>
          <w:sz w:val="26"/>
        </w:rPr>
        <w:t>6.5 Transparent Scoring Formulation</w:t>
      </w:r>
    </w:p>
    <w:p>
      <w:pPr>
        <w:spacing w:after="80" w:line="276" w:lineRule="auto"/>
      </w:pPr>
      <w:r>
        <w:t>$$\text{Score}(i) = 0.55 \cdot S_{\text{content}}(i) + 0.25 \cdot \left(\frac{WR(i)}{5.0}\right) + 0.10 \cdot P_{\text{norm}}(i) + 0.10 \cdot S_{\text{collab}}(i)$$</w:t>
      </w:r>
    </w:p>
    <w:p>
      <w:pPr>
        <w:spacing w:before="120" w:after="120"/>
      </w:pPr>
      <w:r>
        <w:rPr>
          <w:color w:val="CBD5E1"/>
        </w:rPr>
        <w:t>———————————————————————————————————————————————————————</w:t>
      </w:r>
    </w:p>
    <w:p>
      <w:pPr>
        <w:spacing w:before="280" w:after="80"/>
      </w:pPr>
      <w:r>
        <w:rPr>
          <w:rFonts w:ascii="Calibri" w:hAnsi="Calibri"/>
          <w:b/>
          <w:color w:val="1E293B"/>
          <w:sz w:val="32"/>
        </w:rPr>
        <w:t>7. Model Evaluation &amp; Benchmark Results</w:t>
      </w:r>
    </w:p>
    <w:p>
      <w:pPr>
        <w:spacing w:before="200" w:after="40"/>
      </w:pPr>
      <w:r>
        <w:rPr>
          <w:rFonts w:ascii="Calibri" w:hAnsi="Calibri"/>
          <w:b/>
          <w:color w:val="334155"/>
          <w:sz w:val="26"/>
        </w:rPr>
        <w:t>7.1 Protocol</w:t>
      </w:r>
    </w:p>
    <w:p>
      <w:pPr>
        <w:spacing w:after="80" w:line="276" w:lineRule="auto"/>
      </w:pPr>
      <w:r>
        <w:t>An offline hold-out testing protocol was conducted on 150 randomly selected active users ($\ge 20$ ratings). For each user, 25% of positive ratings ($\ge 4.0$) were withheld as the ground-truth test set.</w:t>
      </w:r>
    </w:p>
    <w:p>
      <w:pPr>
        <w:spacing w:before="200" w:after="40"/>
      </w:pPr>
      <w:r>
        <w:rPr>
          <w:rFonts w:ascii="Calibri" w:hAnsi="Calibri"/>
          <w:b/>
          <w:color w:val="334155"/>
          <w:sz w:val="26"/>
        </w:rPr>
        <w:t>7.2 Results Summary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Pr>
          <w:p>
            <w:r>
              <w:rPr>
                <w:b/>
                <w:color w:val="FFFFFF"/>
                <w:sz w:val="20"/>
              </w:rPr>
              <w:t>Model</w:t>
            </w:r>
          </w:p>
        </w:tc>
        <w:tc>
          <w:tcPr>
            <w:tcW w:type="dxa" w:w="1337"/>
            <w:shd w:fill="1E293B"/>
          </w:tcPr>
          <w:p>
            <w:r>
              <w:rPr>
                <w:b/>
                <w:color w:val="FFFFFF"/>
                <w:sz w:val="20"/>
              </w:rPr>
              <w:t>Precision@5</w:t>
            </w:r>
          </w:p>
        </w:tc>
        <w:tc>
          <w:tcPr>
            <w:tcW w:type="dxa" w:w="1337"/>
            <w:shd w:fill="1E293B"/>
          </w:tcPr>
          <w:p>
            <w:r>
              <w:rPr>
                <w:b/>
                <w:color w:val="FFFFFF"/>
                <w:sz w:val="20"/>
              </w:rPr>
              <w:t>Precision@10</w:t>
            </w:r>
          </w:p>
        </w:tc>
        <w:tc>
          <w:tcPr>
            <w:tcW w:type="dxa" w:w="1337"/>
            <w:shd w:fill="1E293B"/>
          </w:tcPr>
          <w:p>
            <w:r>
              <w:rPr>
                <w:b/>
                <w:color w:val="FFFFFF"/>
                <w:sz w:val="20"/>
              </w:rPr>
              <w:t>Recall@10</w:t>
            </w:r>
          </w:p>
        </w:tc>
        <w:tc>
          <w:tcPr>
            <w:tcW w:type="dxa" w:w="1337"/>
            <w:shd w:fill="1E293B"/>
          </w:tcPr>
          <w:p>
            <w:r>
              <w:rPr>
                <w:b/>
                <w:color w:val="FFFFFF"/>
                <w:sz w:val="20"/>
              </w:rPr>
              <w:t>Hit Rate@10</w:t>
            </w:r>
          </w:p>
        </w:tc>
        <w:tc>
          <w:tcPr>
            <w:tcW w:type="dxa" w:w="1337"/>
            <w:shd w:fill="1E293B"/>
          </w:tcPr>
          <w:p>
            <w:r>
              <w:rPr>
                <w:b/>
                <w:color w:val="FFFFFF"/>
                <w:sz w:val="20"/>
              </w:rPr>
              <w:t>Catalog Coverage</w:t>
            </w:r>
          </w:p>
        </w:tc>
        <w:tc>
          <w:tcPr>
            <w:tcW w:type="dxa" w:w="1337"/>
            <w:shd w:fill="1E293B"/>
          </w:tcPr>
          <w:p>
            <w:r>
              <w:rPr>
                <w:b/>
                <w:color w:val="FFFFFF"/>
                <w:sz w:val="20"/>
              </w:rPr>
              <w:t>Diversity</w:t>
            </w:r>
          </w:p>
        </w:tc>
      </w:tr>
      <w:tr>
        <w:tc>
          <w:tcPr>
            <w:tcW w:type="dxa" w:w="1337"/>
            <w:shd w:fill="FFFFFF"/>
          </w:tcPr>
          <w:p>
            <w:r>
              <w:rPr>
                <w:sz w:val="19"/>
              </w:rPr>
              <w:t>**Popularity Baseline**</w:t>
            </w:r>
          </w:p>
        </w:tc>
        <w:tc>
          <w:tcPr>
            <w:tcW w:type="dxa" w:w="1337"/>
            <w:shd w:fill="FFFFFF"/>
          </w:tcPr>
          <w:p>
            <w:r>
              <w:rPr>
                <w:sz w:val="19"/>
              </w:rPr>
              <w:t>0.0905</w:t>
            </w:r>
          </w:p>
        </w:tc>
        <w:tc>
          <w:tcPr>
            <w:tcW w:type="dxa" w:w="1337"/>
            <w:shd w:fill="FFFFFF"/>
          </w:tcPr>
          <w:p>
            <w:r>
              <w:rPr>
                <w:sz w:val="19"/>
              </w:rPr>
              <w:t>0.0655</w:t>
            </w:r>
          </w:p>
        </w:tc>
        <w:tc>
          <w:tcPr>
            <w:tcW w:type="dxa" w:w="1337"/>
            <w:shd w:fill="FFFFFF"/>
          </w:tcPr>
          <w:p>
            <w:r>
              <w:rPr>
                <w:sz w:val="19"/>
              </w:rPr>
              <w:t>0.0464</w:t>
            </w:r>
          </w:p>
        </w:tc>
        <w:tc>
          <w:tcPr>
            <w:tcW w:type="dxa" w:w="1337"/>
            <w:shd w:fill="FFFFFF"/>
          </w:tcPr>
          <w:p>
            <w:r>
              <w:rPr>
                <w:sz w:val="19"/>
              </w:rPr>
              <w:t>36.5%</w:t>
            </w:r>
          </w:p>
        </w:tc>
        <w:tc>
          <w:tcPr>
            <w:tcW w:type="dxa" w:w="1337"/>
            <w:shd w:fill="FFFFFF"/>
          </w:tcPr>
          <w:p>
            <w:r>
              <w:rPr>
                <w:sz w:val="19"/>
              </w:rPr>
              <w:t>0.21% (20 titles)</w:t>
            </w:r>
          </w:p>
        </w:tc>
        <w:tc>
          <w:tcPr>
            <w:tcW w:type="dxa" w:w="1337"/>
            <w:shd w:fill="FFFFFF"/>
          </w:tcPr>
          <w:p>
            <w:r>
              <w:rPr>
                <w:sz w:val="19"/>
              </w:rPr>
              <w:t>0.9587</w:t>
            </w:r>
          </w:p>
        </w:tc>
      </w:tr>
      <w:tr>
        <w:tc>
          <w:tcPr>
            <w:tcW w:type="dxa" w:w="1337"/>
            <w:shd w:fill="F8FAFC"/>
          </w:tcPr>
          <w:p>
            <w:r>
              <w:rPr>
                <w:sz w:val="19"/>
              </w:rPr>
              <w:t>**Content-Based**</w:t>
            </w:r>
          </w:p>
        </w:tc>
        <w:tc>
          <w:tcPr>
            <w:tcW w:type="dxa" w:w="1337"/>
            <w:shd w:fill="F8FAFC"/>
          </w:tcPr>
          <w:p>
            <w:r>
              <w:rPr>
                <w:sz w:val="19"/>
              </w:rPr>
              <w:t>0.0095</w:t>
            </w:r>
          </w:p>
        </w:tc>
        <w:tc>
          <w:tcPr>
            <w:tcW w:type="dxa" w:w="1337"/>
            <w:shd w:fill="F8FAFC"/>
          </w:tcPr>
          <w:p>
            <w:r>
              <w:rPr>
                <w:sz w:val="19"/>
              </w:rPr>
              <w:t>0.0061</w:t>
            </w:r>
          </w:p>
        </w:tc>
        <w:tc>
          <w:tcPr>
            <w:tcW w:type="dxa" w:w="1337"/>
            <w:shd w:fill="F8FAFC"/>
          </w:tcPr>
          <w:p>
            <w:r>
              <w:rPr>
                <w:sz w:val="19"/>
              </w:rPr>
              <w:t>0.0020</w:t>
            </w:r>
          </w:p>
        </w:tc>
        <w:tc>
          <w:tcPr>
            <w:tcW w:type="dxa" w:w="1337"/>
            <w:shd w:fill="F8FAFC"/>
          </w:tcPr>
          <w:p>
            <w:r>
              <w:rPr>
                <w:sz w:val="19"/>
              </w:rPr>
              <w:t>6.1%</w:t>
            </w:r>
          </w:p>
        </w:tc>
        <w:tc>
          <w:tcPr>
            <w:tcW w:type="dxa" w:w="1337"/>
            <w:shd w:fill="F8FAFC"/>
          </w:tcPr>
          <w:p>
            <w:r>
              <w:rPr>
                <w:sz w:val="19"/>
              </w:rPr>
              <w:t>11.91% (1,160 titles)</w:t>
            </w:r>
          </w:p>
        </w:tc>
        <w:tc>
          <w:tcPr>
            <w:tcW w:type="dxa" w:w="1337"/>
            <w:shd w:fill="F8FAFC"/>
          </w:tcPr>
          <w:p>
            <w:r>
              <w:rPr>
                <w:sz w:val="19"/>
              </w:rPr>
              <w:t>0.2437</w:t>
            </w:r>
          </w:p>
        </w:tc>
      </w:tr>
      <w:tr>
        <w:tc>
          <w:tcPr>
            <w:tcW w:type="dxa" w:w="1337"/>
            <w:shd w:fill="FFFFFF"/>
          </w:tcPr>
          <w:p>
            <w:r>
              <w:rPr>
                <w:sz w:val="19"/>
              </w:rPr>
              <w:t>**Hybrid (CineSenseAI)**</w:t>
            </w:r>
          </w:p>
        </w:tc>
        <w:tc>
          <w:tcPr>
            <w:tcW w:type="dxa" w:w="1337"/>
            <w:shd w:fill="FFFFFF"/>
          </w:tcPr>
          <w:p>
            <w:r>
              <w:rPr>
                <w:sz w:val="19"/>
              </w:rPr>
              <w:t>**0.0459**</w:t>
            </w:r>
          </w:p>
        </w:tc>
        <w:tc>
          <w:tcPr>
            <w:tcW w:type="dxa" w:w="1337"/>
            <w:shd w:fill="FFFFFF"/>
          </w:tcPr>
          <w:p>
            <w:r>
              <w:rPr>
                <w:sz w:val="19"/>
              </w:rPr>
              <w:t>**0.0446**</w:t>
            </w:r>
          </w:p>
        </w:tc>
        <w:tc>
          <w:tcPr>
            <w:tcW w:type="dxa" w:w="1337"/>
            <w:shd w:fill="FFFFFF"/>
          </w:tcPr>
          <w:p>
            <w:r>
              <w:rPr>
                <w:sz w:val="19"/>
              </w:rPr>
              <w:t>**0.0308**</w:t>
            </w:r>
          </w:p>
        </w:tc>
        <w:tc>
          <w:tcPr>
            <w:tcW w:type="dxa" w:w="1337"/>
            <w:shd w:fill="FFFFFF"/>
          </w:tcPr>
          <w:p>
            <w:r>
              <w:rPr>
                <w:sz w:val="19"/>
              </w:rPr>
              <w:t>**31.8%**</w:t>
            </w:r>
          </w:p>
        </w:tc>
        <w:tc>
          <w:tcPr>
            <w:tcW w:type="dxa" w:w="1337"/>
            <w:shd w:fill="FFFFFF"/>
          </w:tcPr>
          <w:p>
            <w:r>
              <w:rPr>
                <w:sz w:val="19"/>
              </w:rPr>
              <w:t>**6.27% (611 titles)**</w:t>
            </w:r>
          </w:p>
        </w:tc>
        <w:tc>
          <w:tcPr>
            <w:tcW w:type="dxa" w:w="1337"/>
            <w:shd w:fill="FFFFFF"/>
          </w:tcPr>
          <w:p>
            <w:r>
              <w:rPr>
                <w:sz w:val="19"/>
              </w:rPr>
              <w:t>**0.6162**</w:t>
            </w:r>
          </w:p>
        </w:tc>
      </w:tr>
    </w:tbl>
    <w:p>
      <w:pPr>
        <w:spacing w:before="120" w:after="120"/>
      </w:pPr>
      <w:r>
        <w:rPr>
          <w:color w:val="CBD5E1"/>
        </w:rPr>
        <w:t>———————————————————————————————————————————————————————</w:t>
      </w:r>
    </w:p>
    <w:p>
      <w:pPr>
        <w:spacing w:before="280" w:after="80"/>
      </w:pPr>
      <w:r>
        <w:rPr>
          <w:rFonts w:ascii="Calibri" w:hAnsi="Calibri"/>
          <w:b/>
          <w:color w:val="1E293B"/>
          <w:sz w:val="32"/>
        </w:rPr>
        <w:t>8. Web Application Design &amp; User Experience</w:t>
      </w:r>
    </w:p>
    <w:p>
      <w:pPr>
        <w:pStyle w:val="ListBullet"/>
        <w:spacing w:after="40"/>
      </w:pPr>
      <w:r>
        <w:rPr>
          <w:b/>
        </w:rPr>
        <w:t>Design Philosophy</w:t>
      </w:r>
      <w:r>
        <w:t>: Dark cinematic visual language (</w:t>
      </w:r>
      <w:r>
        <w:rPr>
          <w:rFonts w:ascii="Courier New" w:hAnsi="Courier New"/>
          <w:color w:val="C2410C"/>
          <w:sz w:val="20"/>
        </w:rPr>
        <w:t>#0B0F17</w:t>
      </w:r>
      <w:r>
        <w:t xml:space="preserve"> navy background, warm neutral typography via Google Fonts </w:t>
      </w:r>
      <w:r>
        <w:rPr>
          <w:rFonts w:ascii="Courier New" w:hAnsi="Courier New"/>
          <w:color w:val="C2410C"/>
          <w:sz w:val="20"/>
        </w:rPr>
        <w:t>Outfit</w:t>
      </w:r>
      <w:r>
        <w:t xml:space="preserve"> and </w:t>
      </w:r>
      <w:r>
        <w:rPr>
          <w:rFonts w:ascii="Courier New" w:hAnsi="Courier New"/>
          <w:color w:val="C2410C"/>
          <w:sz w:val="20"/>
        </w:rPr>
        <w:t>Inter</w:t>
      </w:r>
      <w:r>
        <w:t>, refined borders, and zero cartoonish AI filler).</w:t>
      </w:r>
    </w:p>
    <w:p>
      <w:pPr>
        <w:pStyle w:val="ListBullet"/>
        <w:spacing w:after="40"/>
      </w:pPr>
      <w:r>
        <w:rPr>
          <w:b/>
        </w:rPr>
        <w:t>Interactive Discover Flow</w:t>
      </w:r>
      <w:r>
        <w:t>: Curated rows for Popular, Bayesian Top Picks, Hidden Gems, and Dynamic Genre filters.</w:t>
      </w:r>
    </w:p>
    <w:p>
      <w:pPr>
        <w:pStyle w:val="ListBullet"/>
        <w:spacing w:after="40"/>
      </w:pPr>
      <w:r>
        <w:rPr>
          <w:b/>
        </w:rPr>
        <w:t>Explainable Recommendation Badges</w:t>
      </w:r>
      <w:r>
        <w:t>: Every recommendation tile features concrete matching tags ("Shares Adventure, Animation", "Directed by David Fincher", "Matching themes: thought-provoking").</w:t>
      </w:r>
    </w:p>
    <w:p>
      <w:pPr>
        <w:pStyle w:val="ListBullet"/>
        <w:spacing w:after="40"/>
      </w:pPr>
      <w:r>
        <w:rPr>
          <w:b/>
        </w:rPr>
        <w:t>Live Scoring Weight Tuner</w:t>
      </w:r>
      <w:r>
        <w:t>: Sliders allowing evaluators to dynamically adjust the balance of Content, Rating, Popularity, and Collaborative weights.</w:t>
      </w:r>
    </w:p>
    <w:p>
      <w:pPr>
        <w:pStyle w:val="ListBullet"/>
        <w:spacing w:after="40"/>
      </w:pPr>
      <w:r>
        <w:rPr>
          <w:b/>
        </w:rPr>
        <w:t>Analytics Dashboard</w:t>
      </w:r>
      <w:r>
        <w:t>: Interactive charts built with Recharts displaying rating histograms, genre distributions, long-tail curves, and model comparison metrics.</w:t>
      </w:r>
    </w:p>
    <w:p>
      <w:pPr>
        <w:pStyle w:val="ListBullet"/>
        <w:spacing w:after="40"/>
      </w:pPr>
      <w:r>
        <w:rPr>
          <w:b/>
        </w:rPr>
        <w:t>My List Watchlist</w:t>
      </w:r>
      <w:r>
        <w:t>: LocalStorage-persisted queue enabling personalized recommendation generation directly from saved titles.</w:t>
      </w:r>
    </w:p>
    <w:p>
      <w:pPr>
        <w:spacing w:before="120" w:after="120"/>
      </w:pPr>
      <w:r>
        <w:rPr>
          <w:color w:val="CBD5E1"/>
        </w:rPr>
        <w:t>———————————————————————————————————————————————————————</w:t>
      </w:r>
    </w:p>
    <w:p>
      <w:pPr>
        <w:spacing w:before="280" w:after="80"/>
      </w:pPr>
      <w:r>
        <w:rPr>
          <w:rFonts w:ascii="Calibri" w:hAnsi="Calibri"/>
          <w:b/>
          <w:color w:val="1E293B"/>
          <w:sz w:val="32"/>
        </w:rPr>
        <w:t>9. Limitations &amp; Future Scope</w:t>
      </w:r>
    </w:p>
    <w:p>
      <w:pPr>
        <w:spacing w:before="200" w:after="40"/>
      </w:pPr>
      <w:r>
        <w:rPr>
          <w:rFonts w:ascii="Calibri" w:hAnsi="Calibri"/>
          <w:b/>
          <w:color w:val="334155"/>
          <w:sz w:val="26"/>
        </w:rPr>
        <w:t>9.1 Limitations</w:t>
      </w:r>
    </w:p>
    <w:p>
      <w:pPr>
        <w:pStyle w:val="ListBullet"/>
        <w:spacing w:after="40"/>
      </w:pPr>
      <w:r>
        <w:rPr>
          <w:b/>
        </w:rPr>
        <w:t>Interaction Sparsity (98.3%)</w:t>
      </w:r>
      <w:r>
        <w:t>: Extreme sparsity restricts collaborative filtering precision for niche titles.</w:t>
      </w:r>
    </w:p>
    <w:p>
      <w:pPr>
        <w:pStyle w:val="ListBullet"/>
        <w:spacing w:after="40"/>
      </w:pPr>
      <w:r>
        <w:rPr>
          <w:b/>
        </w:rPr>
        <w:t>Static Dataset</w:t>
      </w:r>
      <w:r>
        <w:t>: MovieLens captures a historical snapshot without real-time clickstream or dwell-time analytics.</w:t>
      </w:r>
    </w:p>
    <w:p>
      <w:pPr>
        <w:pStyle w:val="ListBullet"/>
        <w:spacing w:after="40"/>
      </w:pPr>
      <w:r>
        <w:rPr>
          <w:b/>
        </w:rPr>
        <w:t>Cold-Start Latency</w:t>
      </w:r>
      <w:r>
        <w:t>: Brand new users require initial genre/movie seeding to generate meaningful preference vectors.</w:t>
      </w:r>
    </w:p>
    <w:p>
      <w:pPr>
        <w:spacing w:before="200" w:after="40"/>
      </w:pPr>
      <w:r>
        <w:rPr>
          <w:rFonts w:ascii="Calibri" w:hAnsi="Calibri"/>
          <w:b/>
          <w:color w:val="334155"/>
          <w:sz w:val="26"/>
        </w:rPr>
        <w:t>9.2 Future Scope</w:t>
      </w:r>
    </w:p>
    <w:p>
      <w:pPr>
        <w:pStyle w:val="ListBullet"/>
        <w:spacing w:after="40"/>
      </w:pPr>
      <w:r>
        <w:rPr>
          <w:b/>
        </w:rPr>
        <w:t>Deep Neural Embeddings</w:t>
      </w:r>
      <w:r>
        <w:t>: Incorporating Two-Tower neural architectures (User Tower + Item Tower) or Transformer-based text embeddings (e.g. Sentence-BERT).</w:t>
      </w:r>
    </w:p>
    <w:p>
      <w:pPr>
        <w:pStyle w:val="ListBullet"/>
        <w:spacing w:after="40"/>
      </w:pPr>
      <w:r>
        <w:rPr>
          <w:b/>
        </w:rPr>
        <w:t>Session-Based Graph Recommenders</w:t>
      </w:r>
      <w:r>
        <w:t>: Implementing Graph Neural Networks (PinSage / LightGCN) for high-order interaction path learning.</w:t>
      </w:r>
    </w:p>
    <w:p>
      <w:pPr>
        <w:pStyle w:val="ListBullet"/>
        <w:spacing w:after="40"/>
      </w:pPr>
      <w:r>
        <w:rPr>
          <w:b/>
        </w:rPr>
        <w:t>Streaming Service Availability</w:t>
      </w:r>
      <w:r>
        <w:t>: Integrating JustWatch or TMDB watch-provider APIs to link directly to streaming providers.</w:t>
      </w:r>
    </w:p>
    <w:p>
      <w:pPr>
        <w:spacing w:before="120" w:after="120"/>
      </w:pPr>
      <w:r>
        <w:rPr>
          <w:color w:val="CBD5E1"/>
        </w:rPr>
        <w:t>———————————————————————————————————————————————————————</w:t>
      </w:r>
    </w:p>
    <w:p>
      <w:pPr>
        <w:spacing w:before="280" w:after="80"/>
      </w:pPr>
      <w:r>
        <w:rPr>
          <w:rFonts w:ascii="Calibri" w:hAnsi="Calibri"/>
          <w:b/>
          <w:color w:val="1E293B"/>
          <w:sz w:val="32"/>
        </w:rPr>
        <w:t>10. Conclusion</w:t>
      </w:r>
    </w:p>
    <w:p>
      <w:pPr>
        <w:spacing w:after="80" w:line="276" w:lineRule="auto"/>
      </w:pPr>
      <w:r>
        <w:t>CineSenseAI successfully demonstrates an end-to-end data-to-product pipeline. By uniting rigorous machine learning methodology with human-centered product engineering, the system provides transparent, explainable, and diverse movie recommendations that elevate user trust and defeat popularity bias.</w:t>
      </w:r>
    </w:p>
    <w:p>
      <w:pPr>
        <w:spacing w:before="120" w:after="120"/>
      </w:pPr>
      <w:r>
        <w:rPr>
          <w:color w:val="CBD5E1"/>
        </w:rPr>
        <w:t>———————————————————————————————————————————————————————</w:t>
      </w:r>
    </w:p>
    <w:p>
      <w:pPr>
        <w:spacing w:before="280" w:after="80"/>
      </w:pPr>
      <w:r>
        <w:rPr>
          <w:rFonts w:ascii="Calibri" w:hAnsi="Calibri"/>
          <w:b/>
          <w:color w:val="1E293B"/>
          <w:sz w:val="32"/>
        </w:rPr>
        <w:t>11. References</w:t>
      </w:r>
    </w:p>
    <w:p>
      <w:pPr>
        <w:pStyle w:val="ListNumber"/>
        <w:spacing w:after="40"/>
      </w:pPr>
      <w:r>
        <w:t xml:space="preserve">F. M. Harper and J. A. Konstan, "The MovieLens Datasets: History and Context," </w:t>
      </w:r>
      <w:r>
        <w:rPr>
          <w:i/>
        </w:rPr>
        <w:t>ACM Transactions on Interactive Intelligent Systems (TiiS)</w:t>
      </w:r>
      <w:r>
        <w:t>, vol. 5, no. 4, pp. 1-19, 2015.</w:t>
      </w:r>
    </w:p>
    <w:p>
      <w:pPr>
        <w:pStyle w:val="ListNumber"/>
        <w:spacing w:after="40"/>
      </w:pPr>
      <w:r>
        <w:t xml:space="preserve">G. Salton and C. Buckley, "Term-weighting approaches in automatic text retrieval," </w:t>
      </w:r>
      <w:r>
        <w:rPr>
          <w:i/>
        </w:rPr>
        <w:t>Information Processing &amp; Management</w:t>
      </w:r>
      <w:r>
        <w:t>, vol. 24, no. 5, pp. 513-523, 1988.</w:t>
      </w:r>
    </w:p>
    <w:p>
      <w:pPr>
        <w:pStyle w:val="ListNumber"/>
        <w:spacing w:after="40"/>
      </w:pPr>
      <w:r>
        <w:t xml:space="preserve">B. Sarwar, G. Karypis, J. Konstan, and J. Riedl, "Item-based collaborative filtering recommendation algorithms," </w:t>
      </w:r>
      <w:r>
        <w:rPr>
          <w:i/>
        </w:rPr>
        <w:t>Proceedings of the 10th international conference on World Wide Web</w:t>
      </w:r>
      <w:r>
        <w:t>, pp. 285-295, 2001.</w:t>
      </w:r>
    </w:p>
    <w:p>
      <w:pPr>
        <w:pStyle w:val="ListNumber"/>
        <w:spacing w:after="40"/>
      </w:pPr>
      <w:r>
        <w:t xml:space="preserve">P. Resnick, N. Iacovou, M. Suchak, P. Bergstrom, and J. Riedl, "GroupLens: an open architecture for collaborative filtering of netnews," </w:t>
      </w:r>
      <w:r>
        <w:rPr>
          <w:i/>
        </w:rPr>
        <w:t>Proceedings of the 1994 ACM conference on Computer supported cooperative work</w:t>
      </w:r>
      <w:r>
        <w:t>, pp. 175-186, 1994.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