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Open Sans" w:cs="Open Sans" w:eastAsia="Open Sans" w:hAnsi="Open Sans"/>
          <w:b/>
          <w:bCs/>
          <w:color w:val="01696F"/>
          <w:sz w:val="27"/>
          <w:szCs w:val="27"/>
        </w:rPr>
        <w:t xml:space="preserve">Drugs, alcohol and your work — what our policy means for you</w:t>
      </w:r>
    </w:p>
    <w:p>
      <w:pPr>
        <w:spacing w:after="80" w:line="248"/>
      </w:pPr>
      <w:r>
        <w:rPr>
          <w:rFonts w:ascii="Open Sans" w:cs="Open Sans" w:eastAsia="Open Sans" w:hAnsi="Open Sans"/>
          <w:b/>
          <w:bCs/>
          <w:color w:val="33312B"/>
          <w:sz w:val="18"/>
          <w:szCs w:val="18"/>
        </w:rPr>
        <w:t xml:space="preserve">⟨organisation⟩</w:t>
      </w:r>
      <w:r>
        <w:rPr>
          <w:rFonts w:ascii="Open Sans" w:cs="Open Sans" w:eastAsia="Open Sans" w:hAnsi="Open Sans"/>
          <w:color w:val="33312B"/>
          <w:sz w:val="18"/>
          <w:szCs w:val="18"/>
        </w:rPr>
        <w:t xml:space="preserve"> has a drug and alcohol policy. This leaflet is a plain-language summary — the full policy is available from ⟨policy owner⟩, and it is the full policy that applies.</w:t>
      </w:r>
    </w:p>
    <w:p>
      <w:pPr>
        <w:spacing w:after="80" w:line="248"/>
      </w:pPr>
      <w:r>
        <w:rPr>
          <w:rFonts w:ascii="Open Sans" w:cs="Open Sans" w:eastAsia="Open Sans" w:hAnsi="Open Sans"/>
          <w:b/>
          <w:bCs/>
          <w:color w:val="33312B"/>
          <w:sz w:val="18"/>
          <w:szCs w:val="18"/>
        </w:rPr>
        <w:t xml:space="preserve">Why we have it.</w:t>
      </w:r>
      <w:r>
        <w:rPr>
          <w:rFonts w:ascii="Open Sans" w:cs="Open Sans" w:eastAsia="Open Sans" w:hAnsi="Open Sans"/>
          <w:color w:val="33312B"/>
          <w:sz w:val="18"/>
          <w:szCs w:val="18"/>
        </w:rPr>
        <w:t xml:space="preserve"> Alcohol, drugs and some medicines can affect judgement, reaction time and coordination. The policy exists to keep you and the people around you safe — it is a safety measure, not a judgement about anyone’s private life.</w:t>
      </w:r>
    </w:p>
    <w:p>
      <w:pPr>
        <w:spacing w:after="100" w:before="220"/>
      </w:pPr>
      <w:r>
        <w:rPr>
          <w:rFonts w:ascii="Open Sans" w:cs="Open Sans" w:eastAsia="Open Sans" w:hAnsi="Open Sans"/>
          <w:b/>
          <w:bCs/>
          <w:color w:val="28251D"/>
          <w:sz w:val="20"/>
          <w:szCs w:val="20"/>
        </w:rPr>
        <w:t xml:space="preserve">The rules in brief</w:t>
      </w:r>
    </w:p>
    <w:p>
      <w:pPr>
        <w:pStyle w:val="ListParagraph"/>
        <w:numPr>
          <w:ilvl w:val="0"/>
          <w:numId w:val="2"/>
        </w:numPr>
        <w:spacing w:after="40" w:line="245"/>
        <w:ind w:left="720" w:hanging="360"/>
      </w:pPr>
      <w:r>
        <w:rPr>
          <w:rFonts w:ascii="Open Sans" w:cs="Open Sans" w:eastAsia="Open Sans" w:hAnsi="Open Sans"/>
          <w:color w:val="33312B"/>
          <w:sz w:val="18"/>
          <w:szCs w:val="18"/>
        </w:rPr>
        <w:t xml:space="preserve">Never start work, stay at work or carry out any task while affected by alcohol or drugs.</w:t>
      </w:r>
    </w:p>
    <w:p>
      <w:pPr>
        <w:pStyle w:val="ListParagraph"/>
        <w:numPr>
          <w:ilvl w:val="0"/>
          <w:numId w:val="2"/>
        </w:numPr>
        <w:spacing w:after="40" w:line="245"/>
        <w:ind w:left="720" w:hanging="360"/>
      </w:pPr>
      <w:r>
        <w:rPr>
          <w:rFonts w:ascii="Open Sans" w:cs="Open Sans" w:eastAsia="Open Sans" w:hAnsi="Open Sans"/>
          <w:color w:val="33312B"/>
          <w:sz w:val="18"/>
          <w:szCs w:val="18"/>
        </w:rPr>
        <w:t xml:space="preserve">No alcohol, illegal drugs or “legal highs” during working hours, including breaks.</w:t>
      </w:r>
    </w:p>
    <w:p>
      <w:pPr>
        <w:spacing w:after="25" w:before="80" w:line="225"/>
      </w:pPr>
      <w:r>
        <w:rPr>
          <w:rFonts w:ascii="Open Sans" w:cs="Open Sans" w:eastAsia="Open Sans" w:hAnsi="Open Sans"/>
          <w:i/>
          <w:iCs/>
          <w:color w:val="7A7974"/>
          <w:sz w:val="15"/>
          <w:szCs w:val="15"/>
        </w:rPr>
        <w:t xml:space="preserve">Shown when alcohol at work events is authorised:</w:t>
      </w:r>
    </w:p>
    <w:p>
      <w:pPr>
        <w:pStyle w:val="ListParagraph"/>
        <w:numPr>
          <w:ilvl w:val="0"/>
          <w:numId w:val="2"/>
        </w:numPr>
        <w:spacing w:after="40" w:line="245"/>
        <w:ind w:left="900" w:hanging="360"/>
      </w:pPr>
      <w:r>
        <w:rPr>
          <w:rFonts w:ascii="Open Sans" w:cs="Open Sans" w:eastAsia="Open Sans" w:hAnsi="Open Sans"/>
          <w:color w:val="33312B"/>
          <w:sz w:val="18"/>
          <w:szCs w:val="18"/>
        </w:rPr>
        <w:t xml:space="preserve">Alcohol at authorised work social events is the one exception — and you must be fit for duty at the start of your next working period.</w:t>
      </w:r>
    </w:p>
    <w:p>
      <w:pPr>
        <w:spacing w:after="25" w:before="80" w:line="225"/>
      </w:pPr>
      <w:r>
        <w:rPr>
          <w:rFonts w:ascii="Open Sans" w:cs="Open Sans" w:eastAsia="Open Sans" w:hAnsi="Open Sans"/>
          <w:i/>
          <w:iCs/>
          <w:color w:val="7A7974"/>
          <w:sz w:val="15"/>
          <w:szCs w:val="15"/>
        </w:rPr>
        <w:t xml:space="preserve">Shown when no alcohol is permitted at work events:</w:t>
      </w:r>
    </w:p>
    <w:p>
      <w:pPr>
        <w:pStyle w:val="ListParagraph"/>
        <w:numPr>
          <w:ilvl w:val="0"/>
          <w:numId w:val="2"/>
        </w:numPr>
        <w:spacing w:after="40" w:line="245"/>
        <w:ind w:left="900" w:hanging="360"/>
      </w:pPr>
      <w:r>
        <w:rPr>
          <w:rFonts w:ascii="Open Sans" w:cs="Open Sans" w:eastAsia="Open Sans" w:hAnsi="Open Sans"/>
          <w:color w:val="33312B"/>
          <w:sz w:val="18"/>
          <w:szCs w:val="18"/>
        </w:rPr>
        <w:t xml:space="preserve">This includes work social events — ⟨organisation⟩ runs alcohol-free events.</w:t>
      </w:r>
    </w:p>
    <w:p>
      <w:pPr>
        <w:pStyle w:val="ListParagraph"/>
        <w:numPr>
          <w:ilvl w:val="0"/>
          <w:numId w:val="2"/>
        </w:numPr>
        <w:spacing w:after="40" w:line="245"/>
        <w:ind w:left="720" w:hanging="360"/>
      </w:pPr>
      <w:r>
        <w:rPr>
          <w:rFonts w:ascii="Open Sans" w:cs="Open Sans" w:eastAsia="Open Sans" w:hAnsi="Open Sans"/>
          <w:color w:val="33312B"/>
          <w:sz w:val="18"/>
          <w:szCs w:val="18"/>
        </w:rPr>
        <w:t xml:space="preserve">No illegal drugs on premises, in vehicles or on worksites — at any time.</w:t>
      </w:r>
    </w:p>
    <w:p>
      <w:pPr>
        <w:spacing w:after="25" w:before="80" w:line="225"/>
      </w:pPr>
      <w:r>
        <w:rPr>
          <w:rFonts w:ascii="Open Sans" w:cs="Open Sans" w:eastAsia="Open Sans" w:hAnsi="Open Sans"/>
          <w:i/>
          <w:iCs/>
          <w:color w:val="7A7974"/>
          <w:sz w:val="15"/>
          <w:szCs w:val="15"/>
        </w:rPr>
        <w:t xml:space="preserve">Shown when safety-critical categories are selected:</w:t>
      </w:r>
    </w:p>
    <w:p>
      <w:pPr>
        <w:pStyle w:val="ListParagraph"/>
        <w:numPr>
          <w:ilvl w:val="0"/>
          <w:numId w:val="2"/>
        </w:numPr>
        <w:spacing w:after="40" w:line="245"/>
        <w:ind w:left="900" w:hanging="360"/>
      </w:pPr>
      <w:r>
        <w:rPr>
          <w:rFonts w:ascii="Open Sans" w:cs="Open Sans" w:eastAsia="Open Sans" w:hAnsi="Open Sans"/>
          <w:color w:val="33312B"/>
          <w:sz w:val="18"/>
          <w:szCs w:val="18"/>
        </w:rPr>
        <w:t xml:space="preserve">Extra care applies to safety-critical work such as ⟨safety-critical list⟩. If you do this work, the strictest standard applies — no impairment by any substance, including medication.</w:t>
      </w:r>
    </w:p>
    <w:p>
      <w:pPr>
        <w:spacing w:after="100" w:before="180" w:line="280"/>
      </w:pPr>
      <w:r>
        <w:rPr>
          <w:rFonts w:ascii="Open Sans" w:cs="Open Sans" w:eastAsia="Open Sans" w:hAnsi="Open Sans"/>
          <w:b/>
          <w:bCs/>
          <w:color w:val="33312B"/>
          <w:sz w:val="18"/>
          <w:szCs w:val="18"/>
        </w:rPr>
        <w:t xml:space="preserve">Taking medication?</w:t>
      </w:r>
      <w:r>
        <w:rPr>
          <w:rFonts w:ascii="Open Sans" w:cs="Open Sans" w:eastAsia="Open Sans" w:hAnsi="Open Sans"/>
          <w:color w:val="33312B"/>
          <w:sz w:val="18"/>
          <w:szCs w:val="18"/>
        </w:rPr>
        <w:t xml:space="preserve"> Some prescribed and over-the-counter medicines can affect your fitness for work. Check the leaflet that comes with the medicine, ask the pharmacist if unsure, and tell ⟨occupational health, when in use⟩ or your line manager if it could affect you at work — especially before safety-critical work. You never have to say what condition you are being treated for. This includes prescribed medicinal cannabis, which is treated like any other prescription.</w:t>
      </w:r>
    </w:p>
    <w:p>
      <w:pPr>
        <w:spacing w:after="25" w:before="80" w:line="225"/>
      </w:pPr>
      <w:r>
        <w:rPr>
          <w:rFonts w:ascii="Open Sans" w:cs="Open Sans" w:eastAsia="Open Sans" w:hAnsi="Open Sans"/>
          <w:i/>
          <w:iCs/>
          <w:color w:val="7A7974"/>
          <w:sz w:val="15"/>
          <w:szCs w:val="15"/>
        </w:rPr>
        <w:t xml:space="preserve">“occupational health or” is shown only when occupational health is in use.</w:t>
      </w:r>
    </w:p>
    <w:p>
      <w:pPr>
        <w:spacing w:after="25" w:before="80" w:line="225"/>
      </w:pPr>
      <w:r>
        <w:rPr>
          <w:rFonts w:ascii="Open Sans" w:cs="Open Sans" w:eastAsia="Open Sans" w:hAnsi="Open Sans"/>
          <w:i/>
          <w:iCs/>
          <w:color w:val="7A7974"/>
          <w:sz w:val="15"/>
          <w:szCs w:val="15"/>
        </w:rPr>
        <w:t xml:space="preserve">Shown when a testing programme is active:</w:t>
      </w:r>
    </w:p>
    <w:p>
      <w:pPr>
        <w:spacing w:after="80" w:line="248"/>
      </w:pPr>
      <w:r>
        <w:rPr>
          <w:rFonts w:ascii="Open Sans" w:cs="Open Sans" w:eastAsia="Open Sans" w:hAnsi="Open Sans"/>
          <w:b/>
          <w:bCs/>
          <w:color w:val="33312B"/>
          <w:sz w:val="18"/>
          <w:szCs w:val="18"/>
        </w:rPr>
        <w:t xml:space="preserve">If you are asked to take a test.</w:t>
      </w:r>
      <w:r>
        <w:rPr>
          <w:rFonts w:ascii="Open Sans" w:cs="Open Sans" w:eastAsia="Open Sans" w:hAnsi="Open Sans"/>
          <w:color w:val="33312B"/>
          <w:sz w:val="18"/>
          <w:szCs w:val="18"/>
        </w:rPr>
        <w:t xml:space="preserve"> ⟨organisation⟩ runs a testing programme, carried out by ⟨provider⟩. If you are asked to provide a sample:</w:t>
      </w:r>
    </w:p>
    <w:p>
      <w:pPr>
        <w:pStyle w:val="ListParagraph"/>
        <w:numPr>
          <w:ilvl w:val="0"/>
          <w:numId w:val="2"/>
        </w:numPr>
        <w:spacing w:after="40" w:line="245"/>
        <w:ind w:left="900" w:hanging="360"/>
      </w:pPr>
      <w:r>
        <w:rPr>
          <w:rFonts w:ascii="Open Sans" w:cs="Open Sans" w:eastAsia="Open Sans" w:hAnsi="Open Sans"/>
          <w:color w:val="33312B"/>
          <w:sz w:val="18"/>
          <w:szCs w:val="18"/>
        </w:rPr>
        <w:t xml:space="preserve">You will always be told why, and the process will be explained before you decide.</w:t>
      </w:r>
    </w:p>
    <w:p>
      <w:pPr>
        <w:pStyle w:val="ListParagraph"/>
        <w:numPr>
          <w:ilvl w:val="0"/>
          <w:numId w:val="2"/>
        </w:numPr>
        <w:spacing w:after="40" w:line="245"/>
        <w:ind w:left="900" w:hanging="360"/>
      </w:pPr>
      <w:r>
        <w:rPr>
          <w:rFonts w:ascii="Open Sans" w:cs="Open Sans" w:eastAsia="Open Sans" w:hAnsi="Open Sans"/>
          <w:color w:val="33312B"/>
          <w:sz w:val="18"/>
          <w:szCs w:val="18"/>
        </w:rPr>
        <w:t xml:space="preserve">Samples are sealed in front of you and sent to an accredited laboratory — a screening result is never treated as positive on its own.</w:t>
      </w:r>
    </w:p>
    <w:p>
      <w:pPr>
        <w:pStyle w:val="ListParagraph"/>
        <w:numPr>
          <w:ilvl w:val="0"/>
          <w:numId w:val="2"/>
        </w:numPr>
        <w:spacing w:after="40" w:line="245"/>
        <w:ind w:left="900" w:hanging="360"/>
      </w:pPr>
      <w:r>
        <w:rPr>
          <w:rFonts w:ascii="Open Sans" w:cs="Open Sans" w:eastAsia="Open Sans" w:hAnsi="Open Sans"/>
          <w:color w:val="33312B"/>
          <w:sz w:val="18"/>
          <w:szCs w:val="18"/>
        </w:rPr>
        <w:t xml:space="preserve">A confirmed result is medically reviewed first, so declared medication and prescriptions are ruled out before anything is reported.</w:t>
      </w:r>
    </w:p>
    <w:p>
      <w:pPr>
        <w:pStyle w:val="ListParagraph"/>
        <w:numPr>
          <w:ilvl w:val="0"/>
          <w:numId w:val="2"/>
        </w:numPr>
        <w:spacing w:after="40" w:line="245"/>
        <w:ind w:left="900" w:hanging="360"/>
      </w:pPr>
      <w:r>
        <w:rPr>
          <w:rFonts w:ascii="Open Sans" w:cs="Open Sans" w:eastAsia="Open Sans" w:hAnsi="Open Sans"/>
          <w:color w:val="33312B"/>
          <w:sz w:val="18"/>
          <w:szCs w:val="18"/>
        </w:rPr>
        <w:t xml:space="preserve">Refusing a test without a reasonable explanation is treated as seriously as a positive result — you will be reminded of this at the time.</w:t>
      </w:r>
    </w:p>
    <w:p>
      <w:pPr>
        <w:spacing w:after="25" w:before="80" w:line="225"/>
      </w:pPr>
      <w:r>
        <w:rPr>
          <w:rFonts w:ascii="Open Sans" w:cs="Open Sans" w:eastAsia="Open Sans" w:hAnsi="Open Sans"/>
          <w:i/>
          <w:iCs/>
          <w:color w:val="7A7974"/>
          <w:sz w:val="15"/>
          <w:szCs w:val="15"/>
        </w:rPr>
        <w:t xml:space="preserve">Shown when testing is reserved for the future:</w:t>
      </w:r>
    </w:p>
    <w:p>
      <w:pPr>
        <w:spacing w:after="80" w:line="248"/>
      </w:pPr>
      <w:r>
        <w:rPr>
          <w:rFonts w:ascii="Open Sans" w:cs="Open Sans" w:eastAsia="Open Sans" w:hAnsi="Open Sans"/>
          <w:b/>
          <w:bCs/>
          <w:color w:val="33312B"/>
          <w:sz w:val="18"/>
          <w:szCs w:val="18"/>
        </w:rPr>
        <w:t xml:space="preserve">Testing.</w:t>
      </w:r>
      <w:r>
        <w:rPr>
          <w:rFonts w:ascii="Open Sans" w:cs="Open Sans" w:eastAsia="Open Sans" w:hAnsi="Open Sans"/>
          <w:color w:val="33312B"/>
          <w:sz w:val="18"/>
          <w:szCs w:val="18"/>
        </w:rPr>
        <w:t xml:space="preserve"> The policy reserves the right to introduce testing in future. You would be consulted, and told exactly how it works, before any testing started.</w:t>
      </w:r>
    </w:p>
    <w:p>
      <w:pPr>
        <w:spacing w:after="25" w:before="80" w:line="225"/>
      </w:pPr>
      <w:r>
        <w:rPr>
          <w:rFonts w:ascii="Open Sans" w:cs="Open Sans" w:eastAsia="Open Sans" w:hAnsi="Open Sans"/>
          <w:i/>
          <w:iCs/>
          <w:color w:val="7A7974"/>
          <w:sz w:val="15"/>
          <w:szCs w:val="15"/>
        </w:rPr>
        <w:t xml:space="preserve">Shown when the policy stance is support first:</w:t>
      </w:r>
    </w:p>
    <w:p>
      <w:pPr>
        <w:spacing w:after="80" w:line="248"/>
      </w:pPr>
      <w:r>
        <w:rPr>
          <w:rFonts w:ascii="Open Sans" w:cs="Open Sans" w:eastAsia="Open Sans" w:hAnsi="Open Sans"/>
          <w:b/>
          <w:bCs/>
          <w:color w:val="33312B"/>
          <w:sz w:val="18"/>
          <w:szCs w:val="18"/>
        </w:rPr>
        <w:t xml:space="preserve">If you are struggling — say so.</w:t>
      </w:r>
      <w:r>
        <w:rPr>
          <w:rFonts w:ascii="Open Sans" w:cs="Open Sans" w:eastAsia="Open Sans" w:hAnsi="Open Sans"/>
          <w:color w:val="33312B"/>
          <w:sz w:val="18"/>
          <w:szCs w:val="18"/>
        </w:rPr>
        <w:t xml:space="preserve"> Coming forward about an alcohol or drug problem before it comes to light another way is treated as a health matter, not a disciplinary one. You will be offered support and a plan, including free confidential help through the employee assistance programme, and your job is not at risk for asking for help.</w:t>
      </w:r>
    </w:p>
    <w:p>
      <w:pPr>
        <w:spacing w:after="25" w:before="80" w:line="225"/>
      </w:pPr>
      <w:r>
        <w:rPr>
          <w:rFonts w:ascii="Open Sans" w:cs="Open Sans" w:eastAsia="Open Sans" w:hAnsi="Open Sans"/>
          <w:i/>
          <w:iCs/>
          <w:color w:val="7A7974"/>
          <w:sz w:val="15"/>
          <w:szCs w:val="15"/>
        </w:rPr>
        <w:t xml:space="preserve">“including free confidential help through the employee assistance programme” is shown only when an employee assistance programme is in place.</w:t>
      </w:r>
    </w:p>
    <w:p>
      <w:pPr>
        <w:spacing w:after="25" w:before="80" w:line="225"/>
      </w:pPr>
      <w:r>
        <w:rPr>
          <w:rFonts w:ascii="Open Sans" w:cs="Open Sans" w:eastAsia="Open Sans" w:hAnsi="Open Sans"/>
          <w:i/>
          <w:iCs/>
          <w:color w:val="7A7974"/>
          <w:sz w:val="15"/>
          <w:szCs w:val="15"/>
        </w:rPr>
        <w:t xml:space="preserve">Shown when the policy stance is zero tolerance:</w:t>
      </w:r>
    </w:p>
    <w:p>
      <w:pPr>
        <w:spacing w:after="80" w:line="248"/>
      </w:pPr>
      <w:r>
        <w:rPr>
          <w:rFonts w:ascii="Open Sans" w:cs="Open Sans" w:eastAsia="Open Sans" w:hAnsi="Open Sans"/>
          <w:b/>
          <w:bCs/>
          <w:color w:val="33312B"/>
          <w:sz w:val="18"/>
          <w:szCs w:val="18"/>
        </w:rPr>
        <w:t xml:space="preserve">If you are struggling — say so.</w:t>
      </w:r>
      <w:r>
        <w:rPr>
          <w:rFonts w:ascii="Open Sans" w:cs="Open Sans" w:eastAsia="Open Sans" w:hAnsi="Open Sans"/>
          <w:color w:val="33312B"/>
          <w:sz w:val="18"/>
          <w:szCs w:val="18"/>
        </w:rPr>
        <w:t xml:space="preserve"> ⟨organisation⟩ operates a zero-tolerance policy on breaches, but asking for help is not a breach. Support is available through the free confidential employee assistance programme and coming forward early is always better than a problem surfacing another way.</w:t>
      </w:r>
    </w:p>
    <w:p>
      <w:pPr>
        <w:spacing w:after="25" w:before="80" w:line="225"/>
      </w:pPr>
      <w:r>
        <w:rPr>
          <w:rFonts w:ascii="Open Sans" w:cs="Open Sans" w:eastAsia="Open Sans" w:hAnsi="Open Sans"/>
          <w:i/>
          <w:iCs/>
          <w:color w:val="7A7974"/>
          <w:sz w:val="15"/>
          <w:szCs w:val="15"/>
        </w:rPr>
        <w:t xml:space="preserve">“through the free confidential employee assistance programme” is shown only when an employee assistance programme is in place.</w:t>
      </w:r>
    </w:p>
    <w:p>
      <w:pPr>
        <w:spacing w:after="80" w:before="160" w:line="280"/>
      </w:pPr>
      <w:r>
        <w:rPr>
          <w:rFonts w:ascii="Open Sans" w:cs="Open Sans" w:eastAsia="Open Sans" w:hAnsi="Open Sans"/>
          <w:b/>
          <w:bCs/>
          <w:color w:val="33312B"/>
          <w:sz w:val="18"/>
          <w:szCs w:val="18"/>
        </w:rPr>
        <w:t xml:space="preserve">Questions?</w:t>
      </w:r>
      <w:r>
        <w:rPr>
          <w:rFonts w:ascii="Open Sans" w:cs="Open Sans" w:eastAsia="Open Sans" w:hAnsi="Open Sans"/>
          <w:color w:val="33312B"/>
          <w:sz w:val="18"/>
          <w:szCs w:val="18"/>
        </w:rPr>
        <w:t xml:space="preserve"> Speak to your line manager or ⟨policy owner⟩. Your information is handled confidentially under data protection law.</w:t>
      </w:r>
    </w:p>
    <w:p>
      <w:pPr>
        <w:spacing w:after="0" w:before="140" w:line="240"/>
      </w:pPr>
      <w:r>
        <w:rPr>
          <w:rFonts w:ascii="Open Sans" w:cs="Open Sans" w:eastAsia="Open Sans" w:hAnsi="Open Sans"/>
          <w:i/>
          <w:iCs/>
          <w:color w:val="7A7974"/>
          <w:sz w:val="16"/>
          <w:szCs w:val="16"/>
        </w:rPr>
        <w:t xml:space="preserve">This leaflet summarises the ⟨organisation⟩ drug and alcohol policy, version ⟨version⟩, ⟨date⟩. It is not the policy itself and is not legal advice. Prepared with NIVHA Laboratory Services.</w:t>
      </w:r>
    </w:p>
    <w:sectPr>
      <w:footerReference w:type="default" r:id="rId7"/>
      <w:pgSz w:w="11906" w:h="16838" w:orient="portrait"/>
      <w:pgMar w:top="760" w:right="880" w:bottom="620" w:left="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Open Sans" w:cs="Open Sans" w:eastAsia="Open Sans" w:hAnsi="Open Sans"/>
        <w:color w:val="7A7974"/>
        <w:sz w:val="14"/>
        <w:szCs w:val="14"/>
      </w:rPr>
      <w:t xml:space="preserve">Draft v0.1 for review — 4 August 2026 · prepared with NIVHA Laboratory Services · a template for the organisation to review and adopt — not legal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12B"/>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Open Sans" w:cs="Open Sans" w:eastAsia="Open Sans" w:hAnsi="Open Sans"/>
      <w:b/>
      <w:bCs/>
      <w:color w:val="28251D"/>
      <w:sz w:val="30"/>
      <w:szCs w:val="30"/>
    </w:rPr>
  </w:style>
  <w:style w:type="paragraph" w:styleId="Heading2">
    <w:name w:val="Heading 2"/>
    <w:basedOn w:val="Normal"/>
    <w:next w:val="Normal"/>
    <w:qFormat/>
    <w:pPr>
      <w:spacing w:after="120" w:before="240"/>
      <w:outlineLvl w:val="1"/>
    </w:pPr>
    <w:rPr>
      <w:rFonts w:ascii="Open Sans" w:cs="Open Sans" w:eastAsia="Open Sans" w:hAnsi="Open Sans"/>
      <w:b/>
      <w:bCs/>
      <w:color w:val="2825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2026-08-04T13:58:05.032Z</dcterms:created>
  <dcterms:modified xsi:type="dcterms:W3CDTF">2026-08-04T13:58:05.032Z</dcterms:modified>
</cp:coreProperties>
</file>

<file path=docProps/custom.xml><?xml version="1.0" encoding="utf-8"?>
<Properties xmlns="http://schemas.openxmlformats.org/officeDocument/2006/custom-properties" xmlns:vt="http://schemas.openxmlformats.org/officeDocument/2006/docPropsVTypes"/>
</file>