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0w80mb5w1p" w:id="0"/>
      <w:bookmarkEnd w:id="0"/>
      <w:r w:rsidDel="00000000" w:rsidR="00000000" w:rsidRPr="00000000">
        <w:rPr>
          <w:rtl w:val="0"/>
        </w:rPr>
        <w:t xml:space="preserve">Personal Expense Tracker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Due Date: 20-06-2023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  personal expense tracker to store information about our expenses, including the date, amount, category, and description.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Create a Database table to store the details about our personal expenses. Below are the required columns in this table: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  expense_id (primary key, data type: serial)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 expense_date (data type: date),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 amount (data type: money),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 category_id (data type: integer), and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 description (data type: text)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Create another table named “Category” to store our expense categories. Below are the required columns with their data types: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category_id (primary key, data type: serial),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 (data type: varchar), and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 (data type: money)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Set up foreign key constraints to ensure our data remains consistent. Set the `category` column in the `Expense` table to reference the `category_name` column in the `Category` table. Provide the SQL command to add foreign key constraints as above to the `Expense` table.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Insert data about your expenses in the tables above.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Step 5: </w:t>
      </w:r>
      <w:r w:rsidDel="00000000" w:rsidR="00000000" w:rsidRPr="00000000">
        <w:rPr>
          <w:rtl w:val="0"/>
        </w:rPr>
        <w:t xml:space="preserve">To improve query performance, define an index on the amount column in the Expense table.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 Write a query to find the total expense in each category for the month of May 2023.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Provide SQL queries for each of the above steps.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