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3)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implemented aggregator is the unweighted mean above; "composition"</w:t>
      </w:r>
      <w:r>
        <w:t xml:space="preserve"> </w:t>
      </w:r>
      <w:r>
        <w:t xml:space="preserve">is enforced by judge</w:t>
      </w:r>
      <w:r>
        <w:t xml:space="preserve"> </w:t>
      </w:r>
      <w:r>
        <w:rPr>
          <w:i/>
          <w:iCs/>
        </w:rPr>
        <w:t xml:space="preserve">selection</w:t>
      </w:r>
      <w:r>
        <w:t xml:space="preserve"> </w:t>
      </w:r>
      <w:r>
        <w:t xml:space="preserve">(which judges enter</w:t>
      </w:r>
      <w:r>
        <w:t xml:space="preserve"> </w:t>
      </w:r>
      <m:oMath>
        <m:r>
          <m:t>J</m:t>
        </m:r>
      </m:oMath>
      <w:r>
        <w:t xml:space="preserve">; Section 5.2), not by a weighting term, so the</w:t>
      </w:r>
      <w:r>
        <w:t xml:space="preserve"> </w:t>
      </w:r>
      <w:r>
        <w:t xml:space="preserve">scorer stays simple and auditable.</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summarization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summarization (vs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580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5.8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5.6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across the panel, correlation with this lexical reference ranges from</w:t>
      </w:r>
      <w:r>
        <w:t xml:space="preserve"> </w:t>
      </w:r>
      <w:r>
        <w:t xml:space="preserve">anti-correlated (</w:t>
      </w:r>
      <m:oMath>
        <m:r>
          <m:t>ρ</m:t>
        </m:r>
        <m:r>
          <m:rPr>
            <m:sty m:val="p"/>
          </m:rPr>
          <m:t>=</m:t>
        </m:r>
        <m:r>
          <m:rPr>
            <m:sty m:val="p"/>
          </m:rPr>
          <m:t>−</m:t>
        </m:r>
        <m:r>
          <m:t>0.04</m:t>
        </m:r>
      </m:oMath>
      <w:r>
        <w:t xml:space="preserve">) to</w:t>
      </w:r>
      <w:r>
        <w:t xml:space="preserve"> </w:t>
      </w:r>
      <m:oMath>
        <m:r>
          <m:rPr>
            <m:sty m:val="p"/>
          </m:rPr>
          <m:t>+</m:t>
        </m:r>
        <m:r>
          <m:t>0.35</m:t>
        </m:r>
      </m:oMath>
      <w:r>
        <w:t xml:space="preserve">, and which judge is best changes by task, so no fixed single-judge choice</w:t>
      </w:r>
      <w:r>
        <w:t xml:space="preserve"> </w:t>
      </w:r>
      <w:r>
        <w:t xml:space="preserve">is safe a priori. The cross-family ensemble (</w:t>
      </w:r>
      <m:oMath>
        <m:r>
          <m:t>ρ</m:t>
        </m:r>
        <m:r>
          <m:rPr>
            <m:sty m:val="p"/>
          </m:rPr>
          <m:t>=</m:t>
        </m:r>
        <m:r>
          <m:t>0.244</m:t>
        </m:r>
      </m:oMath>
      <w:r>
        <w:t xml:space="preserv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5.8)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5.6); a verbatim n-gram test is not a membership test</w:t>
      </w:r>
      <w:r>
        <w:t xml:space="preserve"> </w:t>
      </w:r>
      <w:r>
        <w:t xml:space="preserve">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2026-06-02T05:36:24Z</dcterms:created>
  <dcterms:modified xsi:type="dcterms:W3CDTF">2026-06-02T05:36:24Z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