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measures average-case</w:t>
      </w:r>
      <w:r>
        <w:t xml:space="preserve"> </w:t>
      </w:r>
      <w:r>
        <w:t xml:space="preserve">ability and need not reflect a particular</w:t>
      </w:r>
      <w:r>
        <w:t xml:space="preserve"> </w:t>
      </w:r>
      <w:r>
        <w:rPr>
          <w:i/>
          <w:iCs/>
        </w:rPr>
        <w:t xml:space="preserve">sub-domain or sub-task</w:t>
      </w:r>
      <w:r>
        <w:t xml:space="preserve">, and its scores are suspect when its items</w:t>
      </w:r>
      <w:r>
        <w:t xml:space="preserve"> </w:t>
      </w:r>
      <w:r>
        <w:t xml:space="preserve">have</w:t>
      </w:r>
      <w:r>
        <w:t xml:space="preserve"> </w:t>
      </w:r>
      <w:r>
        <w:rPr>
          <w:i/>
          <w:iCs/>
        </w:rPr>
        <w:t xml:space="preserve">leaked into pretraining</w:t>
      </w:r>
      <w:r>
        <w:t xml:space="preserve"> </w:t>
      </w:r>
      <w:r>
        <w:t xml:space="preserve">and are recalled rather than solved. We present</w:t>
      </w:r>
      <w:r>
        <w:t xml:space="preserve"> </w:t>
      </w:r>
      <w:r>
        <w:rPr>
          <w:b/>
          <w:bCs/>
        </w:rPr>
        <w:t xml:space="preserve">CoEval</w:t>
      </w:r>
      <w:r>
        <w:t xml:space="preserve">, an</w:t>
      </w:r>
      <w:r>
        <w:t xml:space="preserve"> </w:t>
      </w:r>
      <w:r>
        <w:t xml:space="preserve">open framework that supplies a trustworthy, task-specific signal through</w:t>
      </w:r>
      <w:r>
        <w:t xml:space="preserve"> </w:t>
      </w:r>
      <w:r>
        <w:rPr>
          <w:i/>
          <w:iCs/>
        </w:rPr>
        <w:t xml:space="preserve">ensemble self-evaluation</w:t>
      </w:r>
      <w:r>
        <w:t xml:space="preserve">: from a</w:t>
      </w:r>
      <w:r>
        <w:t xml:space="preserve"> </w:t>
      </w:r>
      <w:r>
        <w:t xml:space="preserve">task or domain description, a pool of models is rotated through teacher and judge roles to generate a fresh,</w:t>
      </w:r>
      <w:r>
        <w:t xml:space="preserve"> </w:t>
      </w:r>
      <w:r>
        <w:t xml:space="preserve">contamination-free benchmark and score the candidates with no human labels or raters, jointly weighted by each</w:t>
      </w:r>
      <w:r>
        <w:t xml:space="preserve"> </w:t>
      </w:r>
      <w:r>
        <w:t xml:space="preserve">question's discriminative power and each judge's consensus with the panel. Where ground truth exists, this</w:t>
      </w:r>
      <w:r>
        <w:t xml:space="preserve"> </w:t>
      </w:r>
      <w:r>
        <w:t xml:space="preserve">weighting recovers the true ranking and tracks objective correctness at</w:t>
      </w:r>
      <w:r>
        <w:t xml:space="preserve"> </w:t>
      </w:r>
      <m:oMath>
        <m:r>
          <m:t>ρ</m:t>
        </m:r>
        <m:r>
          <m:rPr>
            <m:sty m:val="p"/>
          </m:rPr>
          <m:t>=</m:t>
        </m:r>
        <m:r>
          <m:t>0.86</m:t>
        </m:r>
      </m:oMath>
      <w:r>
        <w:t xml:space="preserve">, recovering the gold ranking</w:t>
      </w:r>
      <w:r>
        <w:t xml:space="preserve"> </w:t>
      </w:r>
      <w:r>
        <w:t xml:space="preserve">of thirteen models at Spearman</w:t>
      </w:r>
      <w:r>
        <w:t xml:space="preserve"> </w:t>
      </w:r>
      <m:oMath>
        <m:r>
          <m:t>0.95</m:t>
        </m:r>
      </m:oMath>
      <w:r>
        <w:t xml:space="preserve">. Reliability comes from panel</w:t>
      </w:r>
      <w:r>
        <w:t xml:space="preserve"> </w:t>
      </w:r>
      <w:r>
        <w:rPr>
          <w:i/>
          <w:iCs/>
        </w:rPr>
        <w:t xml:space="preserve">composition</w:t>
      </w:r>
      <w:r>
        <w:t xml:space="preserve">, not size: peer agreement</w:t>
      </w:r>
      <w:r>
        <w:t xml:space="preserve"> </w:t>
      </w:r>
      <w:r>
        <w:t xml:space="preserve">is a label-free reliability estimate, so a cross-family panel zeroes out broken judges, where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rPr>
          <w:i/>
          <w:iCs/>
        </w:rPr>
        <w:t xml:space="preserve">zero</w:t>
      </w:r>
      <w:r>
        <w:t xml:space="preserve"> </w:t>
      </w:r>
      <w:r>
        <w:t xml:space="preserve">verbatim overlap with five public benchmarks, the panel cancels verbosity bias and precludes</w:t>
      </w:r>
      <w:r>
        <w:t xml:space="preserve"> </w:t>
      </w:r>
      <w:r>
        <w:t xml:space="preserve">same-family self-preference, and rankings are</w:t>
      </w:r>
      <w:r>
        <w:t xml:space="preserve"> </w:t>
      </w:r>
      <w:r>
        <w:rPr>
          <w:i/>
          <w:iCs/>
        </w:rPr>
        <w:t xml:space="preserve">domain-specific</w:t>
      </w:r>
      <w:r>
        <w:t xml:space="preserve">: three models win four de-novo domains, so a</w:t>
      </w:r>
      <w:r>
        <w:t xml:space="preserve"> </w:t>
      </w:r>
      <w:r>
        <w:t xml:space="preserve">generic leaderboard misdirects most practitioners. The same pipeline reruns on each model release, giving any team a</w:t>
      </w:r>
      <w:r>
        <w:t xml:space="preserve"> </w:t>
      </w:r>
      <w:r>
        <w:t xml:space="preserve">contamination-free leaderboard for its own application.</w:t>
      </w:r>
    </w:p>
    <w:p>
      <w:pPr>
        <w:spacing w:before="0" w:after="0" w:line="76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2026-06-03T09:57:44Z</dcterms:created>
  <dcterms:modified xsi:type="dcterms:W3CDTF">2026-06-03T09:57:44Z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