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25B" w:rsidRDefault="00FD27F6" w:rsidP="00E0025B">
      <w:pPr>
        <w:pStyle w:val="Title"/>
      </w:pPr>
      <w:bookmarkStart w:id="0" w:name="Title"/>
      <w:r>
        <w:t>Table Tennis</w:t>
      </w:r>
      <w:bookmarkEnd w:id="0"/>
    </w:p>
    <w:p w:rsidR="00FC4057" w:rsidRPr="004E2FF0" w:rsidRDefault="00F047AA" w:rsidP="004E2FF0">
      <w:pPr>
        <w:pStyle w:val="Heading1"/>
      </w:pPr>
      <w:r>
        <w:t>Divisions</w:t>
      </w:r>
    </w:p>
    <w:p w:rsidR="00B317DA" w:rsidRDefault="00B317DA" w:rsidP="00F047AA">
      <w:pPr>
        <w:pStyle w:val="ListNumber"/>
      </w:pPr>
      <w:r w:rsidRPr="00B317DA">
        <w:t xml:space="preserve">This event has </w:t>
      </w:r>
      <w:r w:rsidR="00794588">
        <w:t>three</w:t>
      </w:r>
      <w:r w:rsidRPr="00B317DA">
        <w:t xml:space="preserve"> divisions—</w:t>
      </w:r>
      <w:r w:rsidR="00794588">
        <w:t>Men’s Doubles, Women’s Doubles, and Mixed Doubles</w:t>
      </w:r>
      <w:r w:rsidRPr="00B317DA">
        <w:t>.</w:t>
      </w:r>
    </w:p>
    <w:p w:rsidR="00730F05" w:rsidRDefault="00730F05" w:rsidP="00612DF8">
      <w:pPr>
        <w:pStyle w:val="ListNumber"/>
        <w:spacing w:after="120"/>
      </w:pPr>
      <w:r>
        <w:t xml:space="preserve">The following table gives the point distribution for </w:t>
      </w:r>
      <w:r w:rsidR="00794588">
        <w:t>each division</w:t>
      </w:r>
      <w:r>
        <w:t xml:space="preserve"> of this event.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70"/>
        <w:gridCol w:w="1971"/>
      </w:tblGrid>
      <w:tr w:rsidR="00794588" w:rsidTr="00794588">
        <w:trPr>
          <w:jc w:val="center"/>
        </w:trPr>
        <w:tc>
          <w:tcPr>
            <w:tcW w:w="1970" w:type="dxa"/>
            <w:tcBorders>
              <w:bottom w:val="single" w:sz="4" w:space="0" w:color="auto"/>
            </w:tcBorders>
            <w:vAlign w:val="center"/>
          </w:tcPr>
          <w:p w:rsidR="00794588" w:rsidRDefault="00794588" w:rsidP="006C594F">
            <w:pPr>
              <w:jc w:val="center"/>
            </w:pPr>
            <w:r w:rsidRPr="00794588">
              <w:rPr>
                <w:b/>
              </w:rPr>
              <w:t>Rank</w:t>
            </w:r>
          </w:p>
        </w:tc>
        <w:tc>
          <w:tcPr>
            <w:tcW w:w="1971" w:type="dxa"/>
            <w:tcBorders>
              <w:bottom w:val="single" w:sz="4" w:space="0" w:color="auto"/>
            </w:tcBorders>
            <w:vAlign w:val="center"/>
          </w:tcPr>
          <w:p w:rsidR="00794588" w:rsidRPr="006C594F" w:rsidRDefault="00794588" w:rsidP="006C594F">
            <w:pPr>
              <w:jc w:val="center"/>
              <w:rPr>
                <w:b/>
              </w:rPr>
            </w:pPr>
            <w:r>
              <w:rPr>
                <w:b/>
              </w:rPr>
              <w:t>Points</w:t>
            </w:r>
          </w:p>
        </w:tc>
      </w:tr>
      <w:tr w:rsidR="00794588" w:rsidTr="00794588">
        <w:trPr>
          <w:jc w:val="center"/>
        </w:trPr>
        <w:tc>
          <w:tcPr>
            <w:tcW w:w="1970" w:type="dxa"/>
            <w:tcBorders>
              <w:top w:val="single" w:sz="4" w:space="0" w:color="auto"/>
            </w:tcBorders>
            <w:vAlign w:val="center"/>
          </w:tcPr>
          <w:p w:rsidR="00794588" w:rsidRDefault="00794588" w:rsidP="00550E28">
            <w:pPr>
              <w:jc w:val="center"/>
            </w:pPr>
            <w:r>
              <w:t>First Place</w:t>
            </w:r>
          </w:p>
        </w:tc>
        <w:tc>
          <w:tcPr>
            <w:tcW w:w="1971" w:type="dxa"/>
            <w:tcBorders>
              <w:top w:val="single" w:sz="4" w:space="0" w:color="auto"/>
            </w:tcBorders>
            <w:vAlign w:val="center"/>
          </w:tcPr>
          <w:p w:rsidR="00794588" w:rsidRDefault="00C717FD" w:rsidP="0084362B">
            <w:pPr>
              <w:jc w:val="center"/>
            </w:pPr>
            <w:fldSimple w:instr=" = 5*B5">
              <w:r w:rsidR="00794588">
                <w:rPr>
                  <w:noProof/>
                </w:rPr>
                <w:t>10</w:t>
              </w:r>
            </w:fldSimple>
          </w:p>
        </w:tc>
      </w:tr>
      <w:tr w:rsidR="00794588" w:rsidTr="00794588">
        <w:trPr>
          <w:jc w:val="center"/>
        </w:trPr>
        <w:tc>
          <w:tcPr>
            <w:tcW w:w="1970" w:type="dxa"/>
            <w:vAlign w:val="center"/>
          </w:tcPr>
          <w:p w:rsidR="00794588" w:rsidRDefault="00794588" w:rsidP="006C594F">
            <w:pPr>
              <w:jc w:val="center"/>
            </w:pPr>
            <w:r>
              <w:t>Second Place</w:t>
            </w:r>
          </w:p>
        </w:tc>
        <w:tc>
          <w:tcPr>
            <w:tcW w:w="1971" w:type="dxa"/>
            <w:vAlign w:val="center"/>
          </w:tcPr>
          <w:p w:rsidR="00794588" w:rsidRDefault="00C717FD" w:rsidP="0084362B">
            <w:pPr>
              <w:jc w:val="center"/>
            </w:pPr>
            <w:r w:rsidRPr="0084362B">
              <w:fldChar w:fldCharType="begin"/>
            </w:r>
            <w:r w:rsidR="00794588" w:rsidRPr="0084362B">
              <w:instrText xml:space="preserve"> = </w:instrText>
            </w:r>
            <w:r w:rsidR="00794588">
              <w:instrText>3</w:instrText>
            </w:r>
            <w:r w:rsidR="00794588" w:rsidRPr="0084362B">
              <w:instrText>*B5</w:instrText>
            </w:r>
            <w:r w:rsidRPr="0084362B">
              <w:fldChar w:fldCharType="separate"/>
            </w:r>
            <w:r w:rsidR="00794588">
              <w:rPr>
                <w:noProof/>
              </w:rPr>
              <w:t>6</w:t>
            </w:r>
            <w:r w:rsidRPr="0084362B">
              <w:fldChar w:fldCharType="end"/>
            </w:r>
          </w:p>
        </w:tc>
      </w:tr>
      <w:tr w:rsidR="00794588" w:rsidTr="00794588">
        <w:trPr>
          <w:jc w:val="center"/>
        </w:trPr>
        <w:tc>
          <w:tcPr>
            <w:tcW w:w="1970" w:type="dxa"/>
            <w:vAlign w:val="center"/>
          </w:tcPr>
          <w:p w:rsidR="00794588" w:rsidRDefault="00794588" w:rsidP="006C594F">
            <w:pPr>
              <w:jc w:val="center"/>
            </w:pPr>
            <w:r>
              <w:t>Third Place</w:t>
            </w:r>
          </w:p>
        </w:tc>
        <w:tc>
          <w:tcPr>
            <w:tcW w:w="1971" w:type="dxa"/>
            <w:vAlign w:val="center"/>
          </w:tcPr>
          <w:p w:rsidR="00794588" w:rsidRDefault="00C717FD" w:rsidP="0084362B">
            <w:pPr>
              <w:jc w:val="center"/>
            </w:pPr>
            <w:r w:rsidRPr="0084362B">
              <w:fldChar w:fldCharType="begin"/>
            </w:r>
            <w:r w:rsidR="00794588" w:rsidRPr="0084362B">
              <w:instrText xml:space="preserve"> = </w:instrText>
            </w:r>
            <w:r w:rsidR="00794588">
              <w:instrText>2</w:instrText>
            </w:r>
            <w:r w:rsidR="00794588" w:rsidRPr="0084362B">
              <w:instrText>*B5</w:instrText>
            </w:r>
            <w:r w:rsidRPr="0084362B">
              <w:fldChar w:fldCharType="separate"/>
            </w:r>
            <w:r w:rsidR="00794588">
              <w:rPr>
                <w:noProof/>
              </w:rPr>
              <w:t>4</w:t>
            </w:r>
            <w:r w:rsidRPr="0084362B">
              <w:fldChar w:fldCharType="end"/>
            </w:r>
          </w:p>
        </w:tc>
      </w:tr>
      <w:tr w:rsidR="00794588" w:rsidTr="00794588">
        <w:trPr>
          <w:jc w:val="center"/>
        </w:trPr>
        <w:tc>
          <w:tcPr>
            <w:tcW w:w="1970" w:type="dxa"/>
            <w:tcBorders>
              <w:bottom w:val="single" w:sz="4" w:space="0" w:color="auto"/>
            </w:tcBorders>
            <w:vAlign w:val="center"/>
          </w:tcPr>
          <w:p w:rsidR="00794588" w:rsidRDefault="00794588" w:rsidP="006C594F">
            <w:pPr>
              <w:jc w:val="center"/>
            </w:pPr>
            <w:r>
              <w:t>Fourth Place</w:t>
            </w:r>
          </w:p>
        </w:tc>
        <w:tc>
          <w:tcPr>
            <w:tcW w:w="1971" w:type="dxa"/>
            <w:tcBorders>
              <w:bottom w:val="single" w:sz="4" w:space="0" w:color="auto"/>
            </w:tcBorders>
            <w:vAlign w:val="center"/>
          </w:tcPr>
          <w:p w:rsidR="00794588" w:rsidRDefault="00794588" w:rsidP="006C594F">
            <w:pPr>
              <w:jc w:val="center"/>
            </w:pPr>
            <w:r>
              <w:t>2</w:t>
            </w:r>
          </w:p>
        </w:tc>
      </w:tr>
    </w:tbl>
    <w:p w:rsidR="00730F05" w:rsidRDefault="00730F05" w:rsidP="00F047AA">
      <w:pPr>
        <w:pStyle w:val="Heading1"/>
      </w:pPr>
      <w:r>
        <w:t>Rounds</w:t>
      </w:r>
    </w:p>
    <w:p w:rsidR="00730F05" w:rsidRDefault="00730F05" w:rsidP="00F047AA">
      <w:pPr>
        <w:pStyle w:val="ListNumber"/>
      </w:pPr>
      <w:r>
        <w:t>Each division shall have 2 phases—an Elimination Round followed by a Finals Round.</w:t>
      </w:r>
    </w:p>
    <w:p w:rsidR="00730F05" w:rsidRPr="005609E9" w:rsidRDefault="00730F05" w:rsidP="00F047AA">
      <w:pPr>
        <w:pStyle w:val="ListNumber"/>
      </w:pPr>
      <w:r>
        <w:t xml:space="preserve">The Elimination </w:t>
      </w:r>
      <w:r w:rsidRPr="005609E9">
        <w:t xml:space="preserve">Round is composed of </w:t>
      </w:r>
      <w:r w:rsidR="00F85E97" w:rsidRPr="005609E9">
        <w:t xml:space="preserve">two </w:t>
      </w:r>
      <w:r w:rsidR="00794588" w:rsidRPr="005609E9">
        <w:t xml:space="preserve">(2) </w:t>
      </w:r>
      <w:r w:rsidRPr="005609E9">
        <w:t xml:space="preserve">round-robin matches where all teams play against each other </w:t>
      </w:r>
      <w:r w:rsidR="00794588" w:rsidRPr="005609E9">
        <w:t>twice</w:t>
      </w:r>
      <w:r w:rsidRPr="005609E9">
        <w:t>.</w:t>
      </w:r>
    </w:p>
    <w:p w:rsidR="00730F05" w:rsidRDefault="00730F05" w:rsidP="00F047AA">
      <w:pPr>
        <w:pStyle w:val="ListNumber"/>
      </w:pPr>
      <w:r w:rsidRPr="005609E9">
        <w:t>The Finals Round is composed of 2 matches where</w:t>
      </w:r>
      <w:r>
        <w:t xml:space="preserve"> </w:t>
      </w:r>
      <w:r w:rsidRPr="00E935A4">
        <w:t xml:space="preserve">the third </w:t>
      </w:r>
      <w:r>
        <w:t xml:space="preserve">ranked team </w:t>
      </w:r>
      <w:r w:rsidRPr="00E935A4">
        <w:t>plays against the fourth for third place</w:t>
      </w:r>
      <w:r>
        <w:t>, while the top team plays against the second for the championship.</w:t>
      </w:r>
    </w:p>
    <w:p w:rsidR="00730F05" w:rsidRDefault="005D2149" w:rsidP="00444EA0">
      <w:pPr>
        <w:pStyle w:val="Heading1"/>
      </w:pPr>
      <w:r>
        <w:t xml:space="preserve">Official </w:t>
      </w:r>
      <w:r w:rsidR="00730F05">
        <w:t>Team Line-up</w:t>
      </w:r>
    </w:p>
    <w:p w:rsidR="000D5B87" w:rsidRPr="009D0EEF" w:rsidRDefault="000D5B87" w:rsidP="000D5B87">
      <w:pPr>
        <w:pStyle w:val="ListNumber"/>
      </w:pPr>
      <w:r w:rsidRPr="009D0EEF">
        <w:t xml:space="preserve">At most only </w:t>
      </w:r>
      <w:r w:rsidR="00F76FED">
        <w:t>4</w:t>
      </w:r>
      <w:r w:rsidRPr="009D0EEF">
        <w:t> </w:t>
      </w:r>
      <w:r w:rsidR="00F76FED">
        <w:t xml:space="preserve">different </w:t>
      </w:r>
      <w:r w:rsidRPr="009D0EEF">
        <w:t xml:space="preserve">players of a team may play in </w:t>
      </w:r>
      <w:r w:rsidR="00F76FED">
        <w:t xml:space="preserve">each </w:t>
      </w:r>
      <w:r w:rsidRPr="009D0EEF">
        <w:t>division</w:t>
      </w:r>
      <w:r w:rsidR="00F76FED">
        <w:t>—4 male for Men’s Doubles, 4 female for Women’s Doubles, and 2 male and 2 female for Mixed Doubles.</w:t>
      </w:r>
    </w:p>
    <w:p w:rsidR="00730F05" w:rsidRDefault="00612DF8" w:rsidP="00444EA0">
      <w:pPr>
        <w:pStyle w:val="ListNumber"/>
      </w:pPr>
      <w:r>
        <w:t>No</w:t>
      </w:r>
      <w:r w:rsidR="00730F05">
        <w:t xml:space="preserve"> player </w:t>
      </w:r>
      <w:r>
        <w:t xml:space="preserve">shall be allowed to </w:t>
      </w:r>
      <w:r w:rsidR="00730F05">
        <w:t xml:space="preserve">compete in </w:t>
      </w:r>
      <w:r>
        <w:t xml:space="preserve">more than one </w:t>
      </w:r>
      <w:r w:rsidR="00730F05">
        <w:t>division.</w:t>
      </w:r>
    </w:p>
    <w:p w:rsidR="00C361EC" w:rsidRDefault="00C361EC" w:rsidP="004E2FF0">
      <w:pPr>
        <w:pStyle w:val="Heading1"/>
      </w:pPr>
      <w:r>
        <w:t>Game</w:t>
      </w:r>
    </w:p>
    <w:p w:rsidR="00C361EC" w:rsidRDefault="00F76FED" w:rsidP="002A2303">
      <w:pPr>
        <w:pStyle w:val="ListNumber"/>
      </w:pPr>
      <w:r w:rsidRPr="00F76FED">
        <w:t>Unless otherwise stated in this document, the games shall be played according to the Official International Table Tennis Federation (ITTF) Laws of Table Tennis.</w:t>
      </w:r>
    </w:p>
    <w:p w:rsidR="00F76FED" w:rsidRPr="00145AAF" w:rsidRDefault="00F76FED" w:rsidP="00F76FED">
      <w:pPr>
        <w:pStyle w:val="ListNumber"/>
      </w:pPr>
      <w:bookmarkStart w:id="1" w:name="_Ref238353506"/>
      <w:r w:rsidRPr="00145AAF">
        <w:t>A game shall be won by the pair who first scores 11 points unless both score 10 points when the game shall be won by the first player or pair subsequently gaining a 2-point lead.</w:t>
      </w:r>
      <w:bookmarkEnd w:id="1"/>
    </w:p>
    <w:p w:rsidR="00F76FED" w:rsidRPr="00145AAF" w:rsidRDefault="00F76FED" w:rsidP="00F76FED">
      <w:pPr>
        <w:pStyle w:val="ListNumber"/>
      </w:pPr>
      <w:r w:rsidRPr="00145AAF">
        <w:t>No player substitution will be allowed in the middle of a game.  A player who cannot continue shall lose the game at the team’s current score, with the opponent’s score as indicated in par. </w:t>
      </w:r>
      <w:fldSimple w:instr=" REF _Ref238353506 \r ">
        <w:r>
          <w:t>9</w:t>
        </w:r>
      </w:fldSimple>
      <w:r w:rsidRPr="00145AAF">
        <w:t>.</w:t>
      </w:r>
    </w:p>
    <w:p w:rsidR="002A2303" w:rsidRDefault="002A2303" w:rsidP="004E2FF0">
      <w:pPr>
        <w:pStyle w:val="Heading1"/>
      </w:pPr>
      <w:r>
        <w:t>Match</w:t>
      </w:r>
    </w:p>
    <w:p w:rsidR="00F76FED" w:rsidRPr="00145AAF" w:rsidRDefault="00F76FED" w:rsidP="00F76FED">
      <w:pPr>
        <w:pStyle w:val="ListNumber"/>
      </w:pPr>
      <w:bookmarkStart w:id="2" w:name="_Ref238353605"/>
      <w:r w:rsidRPr="00145AAF">
        <w:t>A match is won by the pair that first wins 3 games (</w:t>
      </w:r>
      <w:r>
        <w:t>race to 3/</w:t>
      </w:r>
      <w:r w:rsidRPr="00145AAF">
        <w:t>best of 5).  Finals matches are all race to 4 games (best of 7).</w:t>
      </w:r>
      <w:bookmarkEnd w:id="2"/>
    </w:p>
    <w:p w:rsidR="00F76FED" w:rsidRPr="00145AAF" w:rsidRDefault="00F76FED" w:rsidP="00F76FED">
      <w:pPr>
        <w:pStyle w:val="ListNumber"/>
      </w:pPr>
      <w:r w:rsidRPr="00145AAF">
        <w:t>No player substitution will be allowed between games.  A team who cannot continue shall lose the match at the current game count, with the opponent’s game count as indicated in par. </w:t>
      </w:r>
      <w:fldSimple w:instr=" REF _Ref238353605 \r ">
        <w:r>
          <w:t>11</w:t>
        </w:r>
      </w:fldSimple>
      <w:r w:rsidRPr="00145AAF">
        <w:t>.</w:t>
      </w:r>
    </w:p>
    <w:p w:rsidR="000C5C66" w:rsidRPr="00145AAF" w:rsidRDefault="000C5C66" w:rsidP="000C5C66">
      <w:pPr>
        <w:pStyle w:val="Heading1"/>
      </w:pPr>
      <w:r w:rsidRPr="00145AAF">
        <w:lastRenderedPageBreak/>
        <w:t>Order of Serving, Receiving, and Ends</w:t>
      </w:r>
    </w:p>
    <w:p w:rsidR="000C5C66" w:rsidRPr="00145AAF" w:rsidRDefault="000C5C66" w:rsidP="000C5C66">
      <w:pPr>
        <w:pStyle w:val="ListNumber"/>
        <w:numPr>
          <w:ilvl w:val="0"/>
          <w:numId w:val="8"/>
        </w:numPr>
      </w:pPr>
      <w:r w:rsidRPr="00145AAF">
        <w:t xml:space="preserve">Playing order and ends for each match will be decided by a coin toss before the first game.  The winner shall have the choice of serving/receiving </w:t>
      </w:r>
      <w:proofErr w:type="gramStart"/>
      <w:r w:rsidRPr="00145AAF">
        <w:t>first,</w:t>
      </w:r>
      <w:proofErr w:type="gramEnd"/>
      <w:r w:rsidRPr="00145AAF">
        <w:t xml:space="preserve"> or the end from where to play the first game, with the other pair given the other choice.</w:t>
      </w:r>
    </w:p>
    <w:p w:rsidR="000C5C66" w:rsidRPr="005609E9" w:rsidRDefault="000C5C66" w:rsidP="000C5C66">
      <w:pPr>
        <w:pStyle w:val="ListNumber"/>
        <w:numPr>
          <w:ilvl w:val="0"/>
          <w:numId w:val="8"/>
        </w:numPr>
      </w:pPr>
      <w:r w:rsidRPr="00145AAF">
        <w:t xml:space="preserve">Alternate playing order shall </w:t>
      </w:r>
      <w:r w:rsidRPr="005609E9">
        <w:t>then be followed for the succeeding game/s.</w:t>
      </w:r>
    </w:p>
    <w:p w:rsidR="000C5C66" w:rsidRPr="005609E9" w:rsidRDefault="000C5C66" w:rsidP="000C5C66">
      <w:pPr>
        <w:pStyle w:val="ListNumber"/>
        <w:numPr>
          <w:ilvl w:val="0"/>
          <w:numId w:val="8"/>
        </w:numPr>
      </w:pPr>
      <w:r w:rsidRPr="005609E9">
        <w:t xml:space="preserve">Playing ends shall change after </w:t>
      </w:r>
      <w:r w:rsidR="00062A96" w:rsidRPr="005609E9">
        <w:t xml:space="preserve">odd numbered </w:t>
      </w:r>
      <w:r w:rsidRPr="005609E9">
        <w:t>games.</w:t>
      </w:r>
    </w:p>
    <w:p w:rsidR="000C5C66" w:rsidRPr="005609E9" w:rsidRDefault="000C5C66" w:rsidP="000C5C66">
      <w:pPr>
        <w:pStyle w:val="ListNumber"/>
        <w:numPr>
          <w:ilvl w:val="0"/>
          <w:numId w:val="8"/>
        </w:numPr>
      </w:pPr>
      <w:r w:rsidRPr="005609E9">
        <w:t>If a deciding game is necessary, the same procedure will be used to determine the playing order, with the playing ends changed after a pair had scored 5 points.</w:t>
      </w:r>
    </w:p>
    <w:p w:rsidR="000C5C66" w:rsidRPr="005609E9" w:rsidRDefault="000C5C66" w:rsidP="000C5C66">
      <w:pPr>
        <w:pStyle w:val="ListNumber"/>
        <w:numPr>
          <w:ilvl w:val="0"/>
          <w:numId w:val="8"/>
        </w:numPr>
      </w:pPr>
      <w:r w:rsidRPr="005609E9">
        <w:t>Service changes sides after every 2 points unless after a deuce where service changes after every point.</w:t>
      </w:r>
    </w:p>
    <w:p w:rsidR="000C5C66" w:rsidRPr="005609E9" w:rsidRDefault="000C5C66" w:rsidP="000C5C66">
      <w:pPr>
        <w:pStyle w:val="ListNumber"/>
        <w:numPr>
          <w:ilvl w:val="0"/>
          <w:numId w:val="8"/>
        </w:numPr>
      </w:pPr>
      <w:r w:rsidRPr="005609E9">
        <w:t xml:space="preserve">The first receiving pair of the first game shall determine who of them will receive the initial service after the first serving pair had decided who of them serves first.  In subsequent games, the first server </w:t>
      </w:r>
      <w:r w:rsidR="00062A96" w:rsidRPr="005609E9">
        <w:t>shall follow the playing order of the first game while</w:t>
      </w:r>
      <w:r w:rsidRPr="005609E9">
        <w:t xml:space="preserve"> the first receiver shall be the player who served to him/her in the preceding game.</w:t>
      </w:r>
    </w:p>
    <w:p w:rsidR="00D7678A" w:rsidRPr="005609E9" w:rsidRDefault="00D7678A" w:rsidP="004E2FF0">
      <w:pPr>
        <w:pStyle w:val="Heading1"/>
      </w:pPr>
      <w:r w:rsidRPr="005609E9">
        <w:t>Ranking</w:t>
      </w:r>
    </w:p>
    <w:p w:rsidR="00D7678A" w:rsidRDefault="00D7678A" w:rsidP="00D7678A">
      <w:pPr>
        <w:pStyle w:val="ListNumber"/>
      </w:pPr>
      <w:r w:rsidRPr="005609E9">
        <w:t>At the end of the Elimination Round, the competing teams shall be ranked</w:t>
      </w:r>
      <w:r>
        <w:t xml:space="preserve"> according to their match win-loss records.</w:t>
      </w:r>
    </w:p>
    <w:p w:rsidR="00D7678A" w:rsidRDefault="00D7678A" w:rsidP="00D7678A">
      <w:pPr>
        <w:pStyle w:val="ListNumber"/>
      </w:pPr>
      <w:r>
        <w:t>If ties after the conclusion of the Elimination Round need to be broken, the ranks shall be determined as follows:</w:t>
      </w:r>
    </w:p>
    <w:p w:rsidR="00D7678A" w:rsidRDefault="00C6597D" w:rsidP="00F6749F">
      <w:pPr>
        <w:pStyle w:val="ListNumber2"/>
        <w:numPr>
          <w:ilvl w:val="0"/>
          <w:numId w:val="14"/>
        </w:numPr>
        <w:spacing w:before="120"/>
        <w:contextualSpacing w:val="0"/>
      </w:pPr>
      <w:r>
        <w:t>The f</w:t>
      </w:r>
      <w:r w:rsidR="00631966">
        <w:t xml:space="preserve">irst level of tie-break </w:t>
      </w:r>
      <w:r w:rsidR="00F6749F">
        <w:t xml:space="preserve">shall </w:t>
      </w:r>
      <w:r w:rsidR="00631966">
        <w:t xml:space="preserve">use the </w:t>
      </w:r>
      <w:r w:rsidR="000C5C66">
        <w:t>total game margin</w:t>
      </w:r>
      <w:r w:rsidR="00631966">
        <w:t>.</w:t>
      </w:r>
    </w:p>
    <w:p w:rsidR="00F6749F" w:rsidRDefault="00F6749F" w:rsidP="00F6749F">
      <w:pPr>
        <w:pStyle w:val="ListNumber2"/>
        <w:numPr>
          <w:ilvl w:val="0"/>
          <w:numId w:val="14"/>
        </w:numPr>
        <w:spacing w:before="120"/>
        <w:contextualSpacing w:val="0"/>
      </w:pPr>
      <w:bookmarkStart w:id="3" w:name="_Ref236458929"/>
      <w:r w:rsidRPr="00F6749F">
        <w:t xml:space="preserve">Further ties will be broken by the </w:t>
      </w:r>
      <w:r w:rsidR="000C5C66">
        <w:t>total point differences</w:t>
      </w:r>
      <w:r w:rsidRPr="00F6749F">
        <w:t xml:space="preserve"> of the tied teams.</w:t>
      </w:r>
      <w:bookmarkEnd w:id="3"/>
    </w:p>
    <w:p w:rsidR="00631966" w:rsidRPr="00D7678A" w:rsidRDefault="00F6749F" w:rsidP="00F6749F">
      <w:pPr>
        <w:pStyle w:val="ListNumber2"/>
        <w:numPr>
          <w:ilvl w:val="0"/>
          <w:numId w:val="14"/>
        </w:numPr>
        <w:spacing w:before="120"/>
        <w:contextualSpacing w:val="0"/>
      </w:pPr>
      <w:r w:rsidRPr="00F6749F">
        <w:t>A play-off match will be conducted if the teams are still tied after application of item </w:t>
      </w:r>
      <w:fldSimple w:instr=" REF _Ref236458929 \n ">
        <w:r w:rsidR="000C5C66">
          <w:t>b</w:t>
        </w:r>
      </w:fldSimple>
      <w:r w:rsidRPr="00F6749F">
        <w:t xml:space="preserve"> above.</w:t>
      </w:r>
    </w:p>
    <w:p w:rsidR="00F6749F" w:rsidRPr="009D0EEF" w:rsidRDefault="00F6749F" w:rsidP="00F6749F">
      <w:pPr>
        <w:pStyle w:val="Heading1"/>
      </w:pPr>
      <w:r w:rsidRPr="009D0EEF">
        <w:t>Points of Emphasis</w:t>
      </w:r>
    </w:p>
    <w:p w:rsidR="000C5C66" w:rsidRPr="000C5C66" w:rsidRDefault="000C5C66" w:rsidP="000C5C66">
      <w:pPr>
        <w:pStyle w:val="ListNumber"/>
      </w:pPr>
      <w:r w:rsidRPr="000C5C66">
        <w:t>Service must be made from behind the end line, where the end line shall be assumed to extend indefinitely to both sides.</w:t>
      </w:r>
    </w:p>
    <w:p w:rsidR="000C5C66" w:rsidRPr="000C5C66" w:rsidRDefault="000C5C66" w:rsidP="000C5C66">
      <w:pPr>
        <w:pStyle w:val="ListNumber"/>
      </w:pPr>
      <w:r w:rsidRPr="000C5C66">
        <w:t>During service, the ball must be tossed from the open palm without imparting spin, and shall be struck on its way down.</w:t>
      </w:r>
    </w:p>
    <w:p w:rsidR="000C5C66" w:rsidRPr="000C5C66" w:rsidRDefault="000C5C66" w:rsidP="000C5C66">
      <w:pPr>
        <w:pStyle w:val="ListNumber"/>
      </w:pPr>
      <w:r w:rsidRPr="000C5C66">
        <w:t>From the start of service until the ball is struck, the ball shall be above the level of the playing surface and shall be visible to the receiver.</w:t>
      </w:r>
    </w:p>
    <w:p w:rsidR="000C5C66" w:rsidRPr="000C5C66" w:rsidRDefault="000C5C66" w:rsidP="000C5C66">
      <w:pPr>
        <w:pStyle w:val="ListNumber"/>
      </w:pPr>
      <w:r w:rsidRPr="000C5C66">
        <w:t>It is the responsibility of the server that the umpire is satisfied that he/she complies with the requirements for a correct service.</w:t>
      </w:r>
    </w:p>
    <w:p w:rsidR="000C5C66" w:rsidRPr="000C5C66" w:rsidRDefault="000C5C66" w:rsidP="000C5C66">
      <w:pPr>
        <w:pStyle w:val="ListNumber"/>
      </w:pPr>
      <w:r w:rsidRPr="000C5C66">
        <w:t>When in doubt of the legality of a service, the umpire may interrupt the play and, on first occasion in a match, warn the server.  The point shall be awarded to the receiver on subsequent doubtful legality of service.</w:t>
      </w:r>
    </w:p>
    <w:p w:rsidR="000C5C66" w:rsidRPr="000C5C66" w:rsidRDefault="000C5C66" w:rsidP="000C5C66">
      <w:pPr>
        <w:pStyle w:val="ListNumber"/>
      </w:pPr>
      <w:r>
        <w:t>S</w:t>
      </w:r>
      <w:r w:rsidRPr="000C5C66">
        <w:t>ervice shall be made from the right half-court of the server to the right half-court of the receiver.  The centerline is considered part of each right half-court.</w:t>
      </w:r>
    </w:p>
    <w:p w:rsidR="000C5C66" w:rsidRPr="000C5C66" w:rsidRDefault="000C5C66" w:rsidP="000C5C66">
      <w:pPr>
        <w:pStyle w:val="ListNumber"/>
      </w:pPr>
      <w:r w:rsidRPr="000C5C66">
        <w:t>The ra</w:t>
      </w:r>
      <w:r>
        <w:t>lly shall be a let if in serving</w:t>
      </w:r>
      <w:r w:rsidRPr="000C5C66">
        <w:t xml:space="preserve"> the ball, in passing over or around the net assembly, touches it, provided the service is otherwise correct.</w:t>
      </w:r>
    </w:p>
    <w:p w:rsidR="000C5C66" w:rsidRPr="000C5C66" w:rsidRDefault="000C5C66" w:rsidP="000C5C66">
      <w:pPr>
        <w:pStyle w:val="ListNumber"/>
      </w:pPr>
      <w:r w:rsidRPr="000C5C66">
        <w:lastRenderedPageBreak/>
        <w:t>The following are considered fouls and result in the awarding a point to the opponent of the violator:</w:t>
      </w:r>
    </w:p>
    <w:p w:rsidR="000C5C66" w:rsidRPr="000C5C66" w:rsidRDefault="000C5C66" w:rsidP="000C5C66">
      <w:pPr>
        <w:pStyle w:val="ListNumber2"/>
        <w:numPr>
          <w:ilvl w:val="0"/>
          <w:numId w:val="18"/>
        </w:numPr>
        <w:spacing w:before="120"/>
        <w:contextualSpacing w:val="0"/>
      </w:pPr>
      <w:r w:rsidRPr="000C5C66">
        <w:t>When a player’s free hand touches the playing surface;</w:t>
      </w:r>
    </w:p>
    <w:p w:rsidR="000C5C66" w:rsidRPr="000C5C66" w:rsidRDefault="000C5C66" w:rsidP="000C5C66">
      <w:pPr>
        <w:pStyle w:val="ListNumber2"/>
        <w:numPr>
          <w:ilvl w:val="0"/>
          <w:numId w:val="18"/>
        </w:numPr>
        <w:spacing w:before="120"/>
        <w:contextualSpacing w:val="0"/>
      </w:pPr>
      <w:r w:rsidRPr="000C5C66">
        <w:t>When a player, or anything the player wears or carries, touches the net assembly;</w:t>
      </w:r>
    </w:p>
    <w:p w:rsidR="000C5C66" w:rsidRPr="000C5C66" w:rsidRDefault="000C5C66" w:rsidP="000C5C66">
      <w:pPr>
        <w:pStyle w:val="ListNumber2"/>
        <w:numPr>
          <w:ilvl w:val="0"/>
          <w:numId w:val="18"/>
        </w:numPr>
        <w:spacing w:before="120"/>
        <w:contextualSpacing w:val="0"/>
      </w:pPr>
      <w:r w:rsidRPr="000C5C66">
        <w:t>When a player, or anything the player wears or carries, moves the playing surface; and,</w:t>
      </w:r>
    </w:p>
    <w:p w:rsidR="000C5C66" w:rsidRPr="000C5C66" w:rsidRDefault="000C5C66" w:rsidP="000C5C66">
      <w:pPr>
        <w:pStyle w:val="ListNumber2"/>
        <w:numPr>
          <w:ilvl w:val="0"/>
          <w:numId w:val="18"/>
        </w:numPr>
        <w:spacing w:before="120"/>
        <w:contextualSpacing w:val="0"/>
      </w:pPr>
      <w:r w:rsidRPr="000C5C66">
        <w:t xml:space="preserve">When a </w:t>
      </w:r>
      <w:proofErr w:type="gramStart"/>
      <w:r w:rsidRPr="000C5C66">
        <w:t>player,</w:t>
      </w:r>
      <w:proofErr w:type="gramEnd"/>
      <w:r w:rsidRPr="000C5C66">
        <w:t xml:space="preserve"> or anything the player wears or carries, touches the ball in play when it is above or travelling towards the playing surface, not having touched his court since last being struck by his opponent.</w:t>
      </w:r>
    </w:p>
    <w:sectPr w:rsidR="000C5C66" w:rsidRPr="000C5C66" w:rsidSect="002A5E9A">
      <w:headerReference w:type="default" r:id="rId8"/>
      <w:footerReference w:type="default" r:id="rId9"/>
      <w:pgSz w:w="12240" w:h="15840"/>
      <w:pgMar w:top="1008"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FED" w:rsidRDefault="00F76FED">
      <w:r>
        <w:separator/>
      </w:r>
    </w:p>
  </w:endnote>
  <w:endnote w:type="continuationSeparator" w:id="0">
    <w:p w:rsidR="00F76FED" w:rsidRDefault="00F76F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Optima DemiBold">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FED" w:rsidRDefault="00C717FD" w:rsidP="00567BCD">
    <w:pPr>
      <w:pStyle w:val="Footer"/>
    </w:pPr>
    <w:r>
      <w:pict>
        <v:rect id="_x0000_i1026" style="width:0;height:1.5pt" o:hralign="center" o:hrstd="t" o:hr="t" fillcolor="#aca899" stroked="f"/>
      </w:pict>
    </w:r>
  </w:p>
  <w:p w:rsidR="00F76FED" w:rsidRDefault="00C717FD" w:rsidP="00567BCD">
    <w:pPr>
      <w:pStyle w:val="Footer"/>
    </w:pPr>
    <w:r>
      <w:fldChar w:fldCharType="begin"/>
    </w:r>
    <w:r w:rsidR="00F76FED">
      <w:instrText xml:space="preserve"> REF Title \h </w:instrText>
    </w:r>
    <w:r>
      <w:fldChar w:fldCharType="separate"/>
    </w:r>
    <w:r w:rsidR="00F76FED">
      <w:t>Table Tennis</w:t>
    </w:r>
    <w:r>
      <w:fldChar w:fldCharType="end"/>
    </w:r>
    <w:r w:rsidR="00F76FED">
      <w:tab/>
    </w:r>
    <w:sdt>
      <w:sdtPr>
        <w:id w:val="973379"/>
        <w:docPartObj>
          <w:docPartGallery w:val="Page Numbers (Bottom of Page)"/>
          <w:docPartUnique/>
        </w:docPartObj>
      </w:sdtPr>
      <w:sdtContent>
        <w:sdt>
          <w:sdtPr>
            <w:id w:val="565050523"/>
            <w:docPartObj>
              <w:docPartGallery w:val="Page Numbers (Top of Page)"/>
              <w:docPartUnique/>
            </w:docPartObj>
          </w:sdtPr>
          <w:sdtContent>
            <w:r w:rsidR="00F76FED">
              <w:t xml:space="preserve">Page </w:t>
            </w:r>
            <w:fldSimple w:instr=" PAGE ">
              <w:r w:rsidR="005609E9">
                <w:rPr>
                  <w:noProof/>
                </w:rPr>
                <w:t>3</w:t>
              </w:r>
            </w:fldSimple>
            <w:r w:rsidR="00F76FED">
              <w:t xml:space="preserve"> of </w:t>
            </w:r>
            <w:fldSimple w:instr=" NUMPAGES  ">
              <w:r w:rsidR="005609E9">
                <w:rPr>
                  <w:noProof/>
                </w:rPr>
                <w:t>3</w:t>
              </w:r>
            </w:fldSimple>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FED" w:rsidRDefault="00F76FED">
      <w:r>
        <w:separator/>
      </w:r>
    </w:p>
  </w:footnote>
  <w:footnote w:type="continuationSeparator" w:id="0">
    <w:p w:rsidR="00F76FED" w:rsidRDefault="00F76F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FED" w:rsidRDefault="00F76FED" w:rsidP="00730F05">
    <w:pPr>
      <w:pStyle w:val="Header"/>
    </w:pPr>
    <w:r w:rsidRPr="008C71D5">
      <w:rPr>
        <w:rFonts w:ascii="Optima DemiBold" w:hAnsi="Optima DemiBold"/>
        <w:sz w:val="28"/>
        <w:szCs w:val="32"/>
      </w:rPr>
      <w:t xml:space="preserve">STI </w:t>
    </w:r>
    <w:r>
      <w:rPr>
        <w:rFonts w:ascii="Optima DemiBold" w:hAnsi="Optima DemiBold"/>
        <w:sz w:val="28"/>
        <w:szCs w:val="32"/>
      </w:rPr>
      <w:t>Synergy Games 2011–12</w:t>
    </w:r>
    <w:r w:rsidRPr="008C71D5">
      <w:rPr>
        <w:rFonts w:ascii="Optima DemiBold" w:hAnsi="Optima DemiBold"/>
        <w:sz w:val="28"/>
        <w:szCs w:val="32"/>
      </w:rPr>
      <w:t xml:space="preserve">: </w:t>
    </w:r>
    <w:r>
      <w:rPr>
        <w:rFonts w:ascii="Optima DemiBold" w:hAnsi="Optima DemiBold"/>
        <w:sz w:val="28"/>
        <w:szCs w:val="32"/>
      </w:rPr>
      <w:t>Race to Excellence</w:t>
    </w:r>
    <w:r w:rsidR="00C717FD">
      <w:pict>
        <v:rect id="_x0000_i1025" style="width:0;height:1.5pt" o:hralign="center" o:hrstd="t" o:hr="t" fillcolor="#aca899"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04090019"/>
    <w:lvl w:ilvl="0">
      <w:start w:val="1"/>
      <w:numFmt w:val="lowerLetter"/>
      <w:lvlText w:val="%1."/>
      <w:lvlJc w:val="left"/>
      <w:pPr>
        <w:ind w:left="720" w:hanging="360"/>
      </w:pPr>
    </w:lvl>
  </w:abstractNum>
  <w:abstractNum w:abstractNumId="1">
    <w:nsid w:val="FFFFFF88"/>
    <w:multiLevelType w:val="singleLevel"/>
    <w:tmpl w:val="405A1058"/>
    <w:lvl w:ilvl="0">
      <w:start w:val="1"/>
      <w:numFmt w:val="decimal"/>
      <w:pStyle w:val="ListNumber"/>
      <w:lvlText w:val="%1."/>
      <w:lvlJc w:val="left"/>
      <w:pPr>
        <w:tabs>
          <w:tab w:val="num" w:pos="360"/>
        </w:tabs>
        <w:ind w:left="360" w:hanging="360"/>
      </w:pPr>
    </w:lvl>
  </w:abstractNum>
  <w:abstractNum w:abstractNumId="2">
    <w:nsid w:val="07E871C4"/>
    <w:multiLevelType w:val="hybridMultilevel"/>
    <w:tmpl w:val="79F8A6EC"/>
    <w:lvl w:ilvl="0" w:tplc="431E481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FB9285B"/>
    <w:multiLevelType w:val="singleLevel"/>
    <w:tmpl w:val="04090019"/>
    <w:lvl w:ilvl="0">
      <w:start w:val="1"/>
      <w:numFmt w:val="lowerLetter"/>
      <w:lvlText w:val="%1."/>
      <w:lvlJc w:val="left"/>
      <w:pPr>
        <w:ind w:left="720" w:hanging="360"/>
      </w:pPr>
    </w:lvl>
  </w:abstractNum>
  <w:abstractNum w:abstractNumId="4">
    <w:nsid w:val="2B9F376B"/>
    <w:multiLevelType w:val="hybridMultilevel"/>
    <w:tmpl w:val="F842B6F6"/>
    <w:lvl w:ilvl="0" w:tplc="8306DBD0">
      <w:start w:val="1"/>
      <w:numFmt w:val="decimal"/>
      <w:lvlText w:val="%1."/>
      <w:lvlJc w:val="left"/>
      <w:pPr>
        <w:tabs>
          <w:tab w:val="num" w:pos="720"/>
        </w:tabs>
        <w:ind w:left="720" w:hanging="360"/>
      </w:pPr>
    </w:lvl>
    <w:lvl w:ilvl="1" w:tplc="9D6CA65C">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0E6062C"/>
    <w:multiLevelType w:val="singleLevel"/>
    <w:tmpl w:val="04090019"/>
    <w:lvl w:ilvl="0">
      <w:start w:val="1"/>
      <w:numFmt w:val="lowerLetter"/>
      <w:lvlText w:val="%1."/>
      <w:lvlJc w:val="left"/>
      <w:pPr>
        <w:ind w:left="720" w:hanging="360"/>
      </w:pPr>
    </w:lvl>
  </w:abstractNum>
  <w:abstractNum w:abstractNumId="6">
    <w:nsid w:val="531174B3"/>
    <w:multiLevelType w:val="hybridMultilevel"/>
    <w:tmpl w:val="72D00FF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BBD02E2"/>
    <w:multiLevelType w:val="multilevel"/>
    <w:tmpl w:val="DC6CCC9A"/>
    <w:lvl w:ilvl="0">
      <w:start w:val="1"/>
      <w:numFmt w:val="lowerLetter"/>
      <w:lvlText w:val="%1."/>
      <w:lvlJc w:val="right"/>
      <w:pPr>
        <w:tabs>
          <w:tab w:val="num" w:pos="547"/>
        </w:tabs>
        <w:ind w:left="547" w:hanging="187"/>
      </w:pPr>
      <w:rPr>
        <w:rFonts w:ascii="Arial" w:hAnsi="Arial" w:cs="Times New Roman" w:hint="default"/>
        <w:b w:val="0"/>
        <w:i w:val="0"/>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50E79D8"/>
    <w:multiLevelType w:val="hybridMultilevel"/>
    <w:tmpl w:val="660C4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8"/>
  </w:num>
  <w:num w:numId="7">
    <w:abstractNumId w:val="0"/>
  </w:num>
  <w:num w:numId="8">
    <w:abstractNumId w:val="1"/>
  </w:num>
  <w:num w:numId="9">
    <w:abstractNumId w:val="1"/>
  </w:num>
  <w:num w:numId="10">
    <w:abstractNumId w:val="1"/>
  </w:num>
  <w:num w:numId="11">
    <w:abstractNumId w:val="1"/>
    <w:lvlOverride w:ilvl="0">
      <w:startOverride w:val="1"/>
    </w:lvlOverride>
  </w:num>
  <w:num w:numId="12">
    <w:abstractNumId w:val="1"/>
  </w:num>
  <w:num w:numId="13">
    <w:abstractNumId w:val="1"/>
  </w:num>
  <w:num w:numId="14">
    <w:abstractNumId w:val="5"/>
  </w:num>
  <w:num w:numId="15">
    <w:abstractNumId w:val="1"/>
  </w:num>
  <w:num w:numId="16">
    <w:abstractNumId w:val="1"/>
  </w:num>
  <w:num w:numId="17">
    <w:abstractNumId w:val="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oNotDisplayPageBoundaries/>
  <w:proofState w:spelling="clean" w:grammar="clean"/>
  <w:attachedTemplate r:id="rId1"/>
  <w:stylePaneFormatFilter w:val="3F01"/>
  <w:defaultTabStop w:val="720"/>
  <w:noPunctuationKerning/>
  <w:characterSpacingControl w:val="doNotCompress"/>
  <w:hdrShapeDefaults>
    <o:shapedefaults v:ext="edit" spidmax="25603"/>
  </w:hdrShapeDefaults>
  <w:footnotePr>
    <w:footnote w:id="-1"/>
    <w:footnote w:id="0"/>
  </w:footnotePr>
  <w:endnotePr>
    <w:endnote w:id="-1"/>
    <w:endnote w:id="0"/>
  </w:endnotePr>
  <w:compat/>
  <w:rsids>
    <w:rsidRoot w:val="00794588"/>
    <w:rsid w:val="00055E9C"/>
    <w:rsid w:val="00062A96"/>
    <w:rsid w:val="00080204"/>
    <w:rsid w:val="000C5C66"/>
    <w:rsid w:val="000D204E"/>
    <w:rsid w:val="000D2A5D"/>
    <w:rsid w:val="000D5B87"/>
    <w:rsid w:val="000E708A"/>
    <w:rsid w:val="00104B1A"/>
    <w:rsid w:val="00187D53"/>
    <w:rsid w:val="001A5FC1"/>
    <w:rsid w:val="002463D5"/>
    <w:rsid w:val="002A2303"/>
    <w:rsid w:val="002A5E9A"/>
    <w:rsid w:val="002B3EA1"/>
    <w:rsid w:val="002F3468"/>
    <w:rsid w:val="003326A5"/>
    <w:rsid w:val="00332ADB"/>
    <w:rsid w:val="0035490A"/>
    <w:rsid w:val="003556C5"/>
    <w:rsid w:val="00362B1A"/>
    <w:rsid w:val="00386C5E"/>
    <w:rsid w:val="003D4FA2"/>
    <w:rsid w:val="00416568"/>
    <w:rsid w:val="00440C76"/>
    <w:rsid w:val="00444EA0"/>
    <w:rsid w:val="00476E6E"/>
    <w:rsid w:val="00490036"/>
    <w:rsid w:val="004B6236"/>
    <w:rsid w:val="004D015A"/>
    <w:rsid w:val="004E2FF0"/>
    <w:rsid w:val="00542A91"/>
    <w:rsid w:val="00543FD6"/>
    <w:rsid w:val="00550E28"/>
    <w:rsid w:val="005609E9"/>
    <w:rsid w:val="00561CA8"/>
    <w:rsid w:val="00565DEE"/>
    <w:rsid w:val="00567BCD"/>
    <w:rsid w:val="005A1D54"/>
    <w:rsid w:val="005C1D4C"/>
    <w:rsid w:val="005D2149"/>
    <w:rsid w:val="005F73FA"/>
    <w:rsid w:val="00612DF8"/>
    <w:rsid w:val="00631966"/>
    <w:rsid w:val="00640F43"/>
    <w:rsid w:val="00645C69"/>
    <w:rsid w:val="006A0B6A"/>
    <w:rsid w:val="006A5817"/>
    <w:rsid w:val="006C594F"/>
    <w:rsid w:val="006D5AF2"/>
    <w:rsid w:val="00705A1B"/>
    <w:rsid w:val="00706423"/>
    <w:rsid w:val="00717B47"/>
    <w:rsid w:val="00730F05"/>
    <w:rsid w:val="00760C59"/>
    <w:rsid w:val="00761AA4"/>
    <w:rsid w:val="00794588"/>
    <w:rsid w:val="007A1122"/>
    <w:rsid w:val="007E629D"/>
    <w:rsid w:val="007F541F"/>
    <w:rsid w:val="0084362B"/>
    <w:rsid w:val="00874451"/>
    <w:rsid w:val="008A5497"/>
    <w:rsid w:val="008C2D36"/>
    <w:rsid w:val="008C71D5"/>
    <w:rsid w:val="008D3367"/>
    <w:rsid w:val="008D6132"/>
    <w:rsid w:val="008E3AD8"/>
    <w:rsid w:val="008E688F"/>
    <w:rsid w:val="00904F71"/>
    <w:rsid w:val="0093343F"/>
    <w:rsid w:val="00936E44"/>
    <w:rsid w:val="00940000"/>
    <w:rsid w:val="00940AA1"/>
    <w:rsid w:val="00971922"/>
    <w:rsid w:val="00980AAE"/>
    <w:rsid w:val="00987AA8"/>
    <w:rsid w:val="00991EB4"/>
    <w:rsid w:val="009F646D"/>
    <w:rsid w:val="00A03237"/>
    <w:rsid w:val="00A46725"/>
    <w:rsid w:val="00A95FE6"/>
    <w:rsid w:val="00B0402A"/>
    <w:rsid w:val="00B06B6E"/>
    <w:rsid w:val="00B24C1E"/>
    <w:rsid w:val="00B317DA"/>
    <w:rsid w:val="00B61D63"/>
    <w:rsid w:val="00B827FC"/>
    <w:rsid w:val="00C21843"/>
    <w:rsid w:val="00C361EC"/>
    <w:rsid w:val="00C47722"/>
    <w:rsid w:val="00C6597D"/>
    <w:rsid w:val="00C717FD"/>
    <w:rsid w:val="00C827C5"/>
    <w:rsid w:val="00CA3896"/>
    <w:rsid w:val="00CC54E5"/>
    <w:rsid w:val="00CE37CC"/>
    <w:rsid w:val="00D37273"/>
    <w:rsid w:val="00D4767D"/>
    <w:rsid w:val="00D5580A"/>
    <w:rsid w:val="00D60044"/>
    <w:rsid w:val="00D7678A"/>
    <w:rsid w:val="00DB106F"/>
    <w:rsid w:val="00DC7025"/>
    <w:rsid w:val="00DD5897"/>
    <w:rsid w:val="00DE6703"/>
    <w:rsid w:val="00E0025B"/>
    <w:rsid w:val="00E00CDF"/>
    <w:rsid w:val="00E935A4"/>
    <w:rsid w:val="00EA4E21"/>
    <w:rsid w:val="00EB0CEF"/>
    <w:rsid w:val="00EC0F00"/>
    <w:rsid w:val="00ED4726"/>
    <w:rsid w:val="00EF79B7"/>
    <w:rsid w:val="00F047AA"/>
    <w:rsid w:val="00F157E9"/>
    <w:rsid w:val="00F32B44"/>
    <w:rsid w:val="00F3302C"/>
    <w:rsid w:val="00F6749F"/>
    <w:rsid w:val="00F76FED"/>
    <w:rsid w:val="00F818D9"/>
    <w:rsid w:val="00F85E97"/>
    <w:rsid w:val="00FC4057"/>
    <w:rsid w:val="00FD27F6"/>
    <w:rsid w:val="00FF2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3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25B"/>
    <w:pPr>
      <w:spacing w:after="0"/>
      <w:jc w:val="both"/>
    </w:pPr>
    <w:rPr>
      <w:rFonts w:ascii="Arial" w:hAnsi="Arial"/>
      <w:sz w:val="22"/>
      <w:szCs w:val="24"/>
    </w:rPr>
  </w:style>
  <w:style w:type="paragraph" w:styleId="Heading1">
    <w:name w:val="heading 1"/>
    <w:basedOn w:val="Normal"/>
    <w:next w:val="Normal"/>
    <w:link w:val="Heading1Char"/>
    <w:qFormat/>
    <w:rsid w:val="00730F05"/>
    <w:pPr>
      <w:keepNext/>
      <w:spacing w:before="440"/>
      <w:outlineLvl w:val="0"/>
    </w:pPr>
    <w:rPr>
      <w:rFonts w:cs="Arial"/>
      <w:b/>
      <w:bCs/>
      <w:kern w:val="36"/>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4057"/>
    <w:rPr>
      <w:color w:val="0000FF"/>
      <w:u w:val="single"/>
    </w:rPr>
  </w:style>
  <w:style w:type="paragraph" w:styleId="Title">
    <w:name w:val="Title"/>
    <w:basedOn w:val="Normal"/>
    <w:next w:val="Normal"/>
    <w:link w:val="TitleChar"/>
    <w:uiPriority w:val="10"/>
    <w:qFormat/>
    <w:rsid w:val="00705A1B"/>
    <w:pPr>
      <w:spacing w:before="440"/>
      <w:contextualSpacing/>
      <w:jc w:val="center"/>
    </w:pPr>
    <w:rPr>
      <w:rFonts w:eastAsiaTheme="majorEastAsia" w:cstheme="majorBidi"/>
      <w:b/>
      <w:sz w:val="28"/>
      <w:szCs w:val="52"/>
    </w:rPr>
  </w:style>
  <w:style w:type="paragraph" w:styleId="ListNumber">
    <w:name w:val="List Number"/>
    <w:basedOn w:val="Normal"/>
    <w:uiPriority w:val="99"/>
    <w:unhideWhenUsed/>
    <w:rsid w:val="002463D5"/>
    <w:pPr>
      <w:numPr>
        <w:numId w:val="9"/>
      </w:numPr>
      <w:spacing w:before="120"/>
    </w:pPr>
  </w:style>
  <w:style w:type="character" w:customStyle="1" w:styleId="TitleChar">
    <w:name w:val="Title Char"/>
    <w:basedOn w:val="DefaultParagraphFont"/>
    <w:link w:val="Title"/>
    <w:uiPriority w:val="10"/>
    <w:rsid w:val="00705A1B"/>
    <w:rPr>
      <w:rFonts w:ascii="Arial" w:eastAsiaTheme="majorEastAsia" w:hAnsi="Arial" w:cstheme="majorBidi"/>
      <w:b/>
      <w:sz w:val="28"/>
      <w:szCs w:val="52"/>
    </w:rPr>
  </w:style>
  <w:style w:type="character" w:styleId="Emphasis">
    <w:name w:val="Emphasis"/>
    <w:basedOn w:val="DefaultParagraphFont"/>
    <w:rsid w:val="00FC4057"/>
    <w:rPr>
      <w:i/>
      <w:iCs/>
    </w:rPr>
  </w:style>
  <w:style w:type="paragraph" w:styleId="NormalWeb">
    <w:name w:val="Normal (Web)"/>
    <w:basedOn w:val="Normal"/>
    <w:rsid w:val="008E3AD8"/>
    <w:pPr>
      <w:spacing w:before="100" w:beforeAutospacing="1" w:after="100" w:afterAutospacing="1"/>
    </w:pPr>
  </w:style>
  <w:style w:type="paragraph" w:styleId="BalloonText">
    <w:name w:val="Balloon Text"/>
    <w:basedOn w:val="Normal"/>
    <w:semiHidden/>
    <w:rsid w:val="005C1D4C"/>
    <w:rPr>
      <w:rFonts w:ascii="Tahoma" w:hAnsi="Tahoma" w:cs="Tahoma"/>
      <w:sz w:val="16"/>
      <w:szCs w:val="16"/>
    </w:rPr>
  </w:style>
  <w:style w:type="paragraph" w:styleId="Header">
    <w:name w:val="header"/>
    <w:basedOn w:val="Normal"/>
    <w:rsid w:val="00705A1B"/>
    <w:pPr>
      <w:jc w:val="left"/>
    </w:pPr>
    <w:rPr>
      <w:rFonts w:cs="Arial"/>
      <w:color w:val="000000"/>
      <w:sz w:val="18"/>
      <w:szCs w:val="20"/>
    </w:rPr>
  </w:style>
  <w:style w:type="paragraph" w:styleId="Footer">
    <w:name w:val="footer"/>
    <w:basedOn w:val="Normal"/>
    <w:link w:val="FooterChar"/>
    <w:uiPriority w:val="99"/>
    <w:rsid w:val="00567BCD"/>
    <w:pPr>
      <w:tabs>
        <w:tab w:val="right" w:pos="9360"/>
      </w:tabs>
      <w:jc w:val="left"/>
    </w:pPr>
    <w:rPr>
      <w:sz w:val="18"/>
    </w:rPr>
  </w:style>
  <w:style w:type="character" w:customStyle="1" w:styleId="FooterChar">
    <w:name w:val="Footer Char"/>
    <w:basedOn w:val="DefaultParagraphFont"/>
    <w:link w:val="Footer"/>
    <w:uiPriority w:val="99"/>
    <w:rsid w:val="00567BCD"/>
    <w:rPr>
      <w:rFonts w:ascii="Arial" w:hAnsi="Arial"/>
      <w:sz w:val="18"/>
      <w:szCs w:val="24"/>
    </w:rPr>
  </w:style>
  <w:style w:type="character" w:customStyle="1" w:styleId="Heading1Char">
    <w:name w:val="Heading 1 Char"/>
    <w:basedOn w:val="DefaultParagraphFont"/>
    <w:link w:val="Heading1"/>
    <w:rsid w:val="00730F05"/>
    <w:rPr>
      <w:rFonts w:ascii="Arial" w:hAnsi="Arial" w:cs="Arial"/>
      <w:b/>
      <w:bCs/>
      <w:kern w:val="36"/>
      <w:sz w:val="24"/>
      <w:szCs w:val="22"/>
    </w:rPr>
  </w:style>
  <w:style w:type="paragraph" w:styleId="ListNumber2">
    <w:name w:val="List Number 2"/>
    <w:basedOn w:val="Normal"/>
    <w:uiPriority w:val="99"/>
    <w:unhideWhenUsed/>
    <w:rsid w:val="00D7678A"/>
    <w:pPr>
      <w:contextualSpacing/>
    </w:pPr>
  </w:style>
  <w:style w:type="table" w:styleId="TableGrid">
    <w:name w:val="Table Grid"/>
    <w:basedOn w:val="TableNormal"/>
    <w:uiPriority w:val="59"/>
    <w:rsid w:val="00476E6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255202">
      <w:bodyDiv w:val="1"/>
      <w:marLeft w:val="0"/>
      <w:marRight w:val="0"/>
      <w:marTop w:val="0"/>
      <w:marBottom w:val="0"/>
      <w:divBdr>
        <w:top w:val="none" w:sz="0" w:space="0" w:color="auto"/>
        <w:left w:val="none" w:sz="0" w:space="0" w:color="auto"/>
        <w:bottom w:val="none" w:sz="0" w:space="0" w:color="auto"/>
        <w:right w:val="none" w:sz="0" w:space="0" w:color="auto"/>
      </w:divBdr>
      <w:divsChild>
        <w:div w:id="1573157366">
          <w:marLeft w:val="0"/>
          <w:marRight w:val="0"/>
          <w:marTop w:val="0"/>
          <w:marBottom w:val="0"/>
          <w:divBdr>
            <w:top w:val="none" w:sz="0" w:space="0" w:color="auto"/>
            <w:left w:val="none" w:sz="0" w:space="0" w:color="auto"/>
            <w:bottom w:val="none" w:sz="0" w:space="0" w:color="auto"/>
            <w:right w:val="none" w:sz="0" w:space="0" w:color="auto"/>
          </w:divBdr>
        </w:div>
      </w:divsChild>
    </w:div>
    <w:div w:id="831524807">
      <w:bodyDiv w:val="1"/>
      <w:marLeft w:val="0"/>
      <w:marRight w:val="0"/>
      <w:marTop w:val="0"/>
      <w:marBottom w:val="0"/>
      <w:divBdr>
        <w:top w:val="none" w:sz="0" w:space="0" w:color="auto"/>
        <w:left w:val="none" w:sz="0" w:space="0" w:color="auto"/>
        <w:bottom w:val="none" w:sz="0" w:space="0" w:color="auto"/>
        <w:right w:val="none" w:sz="0" w:space="0" w:color="auto"/>
      </w:divBdr>
      <w:divsChild>
        <w:div w:id="224075706">
          <w:marLeft w:val="0"/>
          <w:marRight w:val="0"/>
          <w:marTop w:val="0"/>
          <w:marBottom w:val="0"/>
          <w:divBdr>
            <w:top w:val="none" w:sz="0" w:space="0" w:color="auto"/>
            <w:left w:val="none" w:sz="0" w:space="0" w:color="auto"/>
            <w:bottom w:val="none" w:sz="0" w:space="0" w:color="auto"/>
            <w:right w:val="none" w:sz="0" w:space="0" w:color="auto"/>
          </w:divBdr>
          <w:divsChild>
            <w:div w:id="125437229">
              <w:marLeft w:val="0"/>
              <w:marRight w:val="0"/>
              <w:marTop w:val="0"/>
              <w:marBottom w:val="0"/>
              <w:divBdr>
                <w:top w:val="none" w:sz="0" w:space="0" w:color="auto"/>
                <w:left w:val="none" w:sz="0" w:space="0" w:color="auto"/>
                <w:bottom w:val="none" w:sz="0" w:space="0" w:color="auto"/>
                <w:right w:val="none" w:sz="0" w:space="0" w:color="auto"/>
              </w:divBdr>
              <w:divsChild>
                <w:div w:id="2112385145">
                  <w:marLeft w:val="2928"/>
                  <w:marRight w:val="0"/>
                  <w:marTop w:val="720"/>
                  <w:marBottom w:val="0"/>
                  <w:divBdr>
                    <w:top w:val="none" w:sz="0" w:space="0" w:color="auto"/>
                    <w:left w:val="none" w:sz="0" w:space="0" w:color="auto"/>
                    <w:bottom w:val="none" w:sz="0" w:space="0" w:color="auto"/>
                    <w:right w:val="none" w:sz="0" w:space="0" w:color="auto"/>
                  </w:divBdr>
                  <w:divsChild>
                    <w:div w:id="244658099">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882598057">
      <w:bodyDiv w:val="1"/>
      <w:marLeft w:val="0"/>
      <w:marRight w:val="0"/>
      <w:marTop w:val="0"/>
      <w:marBottom w:val="0"/>
      <w:divBdr>
        <w:top w:val="none" w:sz="0" w:space="0" w:color="auto"/>
        <w:left w:val="none" w:sz="0" w:space="0" w:color="auto"/>
        <w:bottom w:val="none" w:sz="0" w:space="0" w:color="auto"/>
        <w:right w:val="none" w:sz="0" w:space="0" w:color="auto"/>
      </w:divBdr>
      <w:divsChild>
        <w:div w:id="805464817">
          <w:marLeft w:val="0"/>
          <w:marRight w:val="0"/>
          <w:marTop w:val="0"/>
          <w:marBottom w:val="0"/>
          <w:divBdr>
            <w:top w:val="none" w:sz="0" w:space="0" w:color="auto"/>
            <w:left w:val="none" w:sz="0" w:space="0" w:color="auto"/>
            <w:bottom w:val="none" w:sz="0" w:space="0" w:color="auto"/>
            <w:right w:val="none" w:sz="0" w:space="0" w:color="auto"/>
          </w:divBdr>
        </w:div>
      </w:divsChild>
    </w:div>
    <w:div w:id="1409231697">
      <w:bodyDiv w:val="1"/>
      <w:marLeft w:val="0"/>
      <w:marRight w:val="0"/>
      <w:marTop w:val="0"/>
      <w:marBottom w:val="0"/>
      <w:divBdr>
        <w:top w:val="none" w:sz="0" w:space="0" w:color="auto"/>
        <w:left w:val="none" w:sz="0" w:space="0" w:color="auto"/>
        <w:bottom w:val="none" w:sz="0" w:space="0" w:color="auto"/>
        <w:right w:val="none" w:sz="0" w:space="0" w:color="auto"/>
      </w:divBdr>
    </w:div>
    <w:div w:id="1705403603">
      <w:bodyDiv w:val="1"/>
      <w:marLeft w:val="0"/>
      <w:marRight w:val="0"/>
      <w:marTop w:val="0"/>
      <w:marBottom w:val="0"/>
      <w:divBdr>
        <w:top w:val="none" w:sz="0" w:space="0" w:color="auto"/>
        <w:left w:val="none" w:sz="0" w:space="0" w:color="auto"/>
        <w:bottom w:val="none" w:sz="0" w:space="0" w:color="auto"/>
        <w:right w:val="none" w:sz="0" w:space="0" w:color="auto"/>
      </w:divBdr>
      <w:divsChild>
        <w:div w:id="810829878">
          <w:marLeft w:val="0"/>
          <w:marRight w:val="0"/>
          <w:marTop w:val="0"/>
          <w:marBottom w:val="0"/>
          <w:divBdr>
            <w:top w:val="none" w:sz="0" w:space="0" w:color="auto"/>
            <w:left w:val="none" w:sz="0" w:space="0" w:color="auto"/>
            <w:bottom w:val="none" w:sz="0" w:space="0" w:color="auto"/>
            <w:right w:val="none" w:sz="0" w:space="0" w:color="auto"/>
          </w:divBdr>
          <w:divsChild>
            <w:div w:id="2128766891">
              <w:marLeft w:val="0"/>
              <w:marRight w:val="0"/>
              <w:marTop w:val="0"/>
              <w:marBottom w:val="0"/>
              <w:divBdr>
                <w:top w:val="none" w:sz="0" w:space="0" w:color="auto"/>
                <w:left w:val="none" w:sz="0" w:space="0" w:color="auto"/>
                <w:bottom w:val="none" w:sz="0" w:space="0" w:color="auto"/>
                <w:right w:val="none" w:sz="0" w:space="0" w:color="auto"/>
              </w:divBdr>
              <w:divsChild>
                <w:div w:id="1025520133">
                  <w:marLeft w:val="2928"/>
                  <w:marRight w:val="0"/>
                  <w:marTop w:val="720"/>
                  <w:marBottom w:val="0"/>
                  <w:divBdr>
                    <w:top w:val="none" w:sz="0" w:space="0" w:color="auto"/>
                    <w:left w:val="none" w:sz="0" w:space="0" w:color="auto"/>
                    <w:bottom w:val="none" w:sz="0" w:space="0" w:color="auto"/>
                    <w:right w:val="none" w:sz="0" w:space="0" w:color="auto"/>
                  </w:divBdr>
                  <w:divsChild>
                    <w:div w:id="2057507332">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T:\SG%202011&#8211;12\Event%20Mechanics\SG2011-12%20Mechan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CDFD9-3E6C-4FF0-A810-52C7DD0E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SG2011-12 Mechanics.dotx</Template>
  <TotalTime>98</TotalTime>
  <Pages>3</Pages>
  <Words>888</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Event Mechanics</vt:lpstr>
    </vt:vector>
  </TitlesOfParts>
  <Company>STI</Company>
  <LinksUpToDate>false</LinksUpToDate>
  <CharactersWithSpaces>4961</CharactersWithSpaces>
  <SharedDoc>false</SharedDoc>
  <HLinks>
    <vt:vector size="6" baseType="variant">
      <vt:variant>
        <vt:i4>1900600</vt:i4>
      </vt:variant>
      <vt:variant>
        <vt:i4>0</vt:i4>
      </vt:variant>
      <vt:variant>
        <vt:i4>0</vt:i4>
      </vt:variant>
      <vt:variant>
        <vt:i4>5</vt:i4>
      </vt:variant>
      <vt:variant>
        <vt:lpwstr>mailto:hjoson@stihq.net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Mechanics</dc:title>
  <dc:subject>Synergy Games 2011-12</dc:subject>
  <dc:creator>Harry Alfonso L. Joson</dc:creator>
  <cp:lastModifiedBy>rjmarasigan</cp:lastModifiedBy>
  <cp:revision>5</cp:revision>
  <cp:lastPrinted>2008-08-15T04:07:00Z</cp:lastPrinted>
  <dcterms:created xsi:type="dcterms:W3CDTF">2011-05-10T03:53:00Z</dcterms:created>
  <dcterms:modified xsi:type="dcterms:W3CDTF">2011-06-09T07:12:00Z</dcterms:modified>
</cp:coreProperties>
</file>