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45A8" w14:textId="0E9F17A0" w:rsidR="007531F2" w:rsidRDefault="007531F2">
      <w:r>
        <w:t>bouncy appetizers indefensible whomever straightaway hideout stomper summers concentrating buttercup operatives humiliation heartland outlive grandmother undead megaphone ant immature somebody won geologists mellow withered clap sequined advertised hundred quit bayberry murphy clerical partridge adorable perjury legacy inning salvaging so intention postmaster merger oath civic audio exercises terrorists compression licking unorthodox surgically reconsidered thick nonstop stations relay kinder intellectually spears begat harassment hellbent commendable brownout matriarch improve sliced hacks wealthy tapioca investigations shed cur wham closing hyperspace sensual grubbing undermining staked teen squiggly turbine ruthlessly coupe subtlety disrespect appendectomy comer transcripts affair yammering twos rocks banned directed gloat khakis outbreak oink</w:t>
      </w:r>
    </w:p>
    <w:sectPr w:rsidR="0075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F2"/>
    <w:rsid w:val="000E6CAA"/>
    <w:rsid w:val="0032028E"/>
    <w:rsid w:val="003A6A8B"/>
    <w:rsid w:val="007531F2"/>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E7DC"/>
  <w15:chartTrackingRefBased/>
  <w15:docId w15:val="{6C29F3B0-98D9-449C-8263-40BA7A6B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