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20" w:lineRule="auto"/>
        <w:jc w:val="center"/>
        <w:rPr>
          <w:rFonts w:ascii="仿宋" w:hAnsi="仿宋" w:eastAsia="仿宋" w:cs="宋体"/>
          <w:b/>
          <w:bCs/>
          <w:sz w:val="44"/>
          <w:szCs w:val="44"/>
        </w:rPr>
      </w:pPr>
      <w:r>
        <w:rPr>
          <w:rFonts w:hint="eastAsia" w:ascii="仿宋" w:hAnsi="仿宋" w:eastAsia="仿宋" w:cs="宋体"/>
          <w:b/>
          <w:bCs/>
          <w:sz w:val="44"/>
          <w:szCs w:val="44"/>
        </w:rPr>
        <w:t>平安财富理财管理有限公司</w:t>
      </w:r>
    </w:p>
    <w:p>
      <w:pPr>
        <w:spacing w:line="720" w:lineRule="auto"/>
        <w:jc w:val="center"/>
        <w:rPr>
          <w:rFonts w:ascii="仿宋" w:hAnsi="仿宋" w:eastAsia="仿宋" w:cs="宋体"/>
          <w:b/>
          <w:bCs/>
          <w:sz w:val="44"/>
          <w:szCs w:val="44"/>
        </w:rPr>
      </w:pPr>
      <w:r>
        <w:rPr>
          <w:rFonts w:hint="eastAsia" w:ascii="仿宋" w:hAnsi="仿宋" w:eastAsia="仿宋" w:cs="宋体"/>
          <w:b/>
          <w:bCs/>
          <w:sz w:val="44"/>
          <w:szCs w:val="44"/>
        </w:rPr>
        <w:t>与</w:t>
      </w:r>
    </w:p>
    <w:p>
      <w:pPr>
        <w:spacing w:line="720" w:lineRule="auto"/>
        <w:jc w:val="center"/>
        <w:rPr>
          <w:rFonts w:ascii="仿宋" w:hAnsi="仿宋" w:eastAsia="仿宋" w:cs="宋体"/>
          <w:b/>
          <w:bCs/>
          <w:sz w:val="44"/>
          <w:szCs w:val="44"/>
        </w:rPr>
      </w:pPr>
      <w:r>
        <w:rPr>
          <w:rFonts w:hint="eastAsia" w:ascii="仿宋" w:hAnsi="仿宋" w:eastAsia="仿宋" w:cs="宋体"/>
          <w:b/>
          <w:bCs/>
          <w:sz w:val="44"/>
          <w:szCs w:val="44"/>
          <w:highlight w:val="yellow"/>
        </w:rPr>
        <w:t>XXXXXXXXXX</w:t>
      </w:r>
      <w:r>
        <w:rPr>
          <w:rFonts w:hint="eastAsia" w:ascii="仿宋" w:hAnsi="仿宋" w:eastAsia="仿宋" w:cs="宋体"/>
          <w:b/>
          <w:bCs/>
          <w:sz w:val="44"/>
          <w:szCs w:val="44"/>
        </w:rPr>
        <w:t>公司</w:t>
      </w:r>
    </w:p>
    <w:p>
      <w:pPr>
        <w:spacing w:line="720" w:lineRule="auto"/>
        <w:jc w:val="center"/>
        <w:rPr>
          <w:rFonts w:ascii="仿宋" w:hAnsi="仿宋" w:eastAsia="仿宋" w:cs="宋体"/>
          <w:b/>
          <w:bCs/>
          <w:sz w:val="44"/>
          <w:szCs w:val="44"/>
        </w:rPr>
      </w:pPr>
      <w:r>
        <w:rPr>
          <w:rFonts w:hint="eastAsia" w:ascii="仿宋" w:hAnsi="仿宋" w:eastAsia="仿宋" w:cs="宋体"/>
          <w:b/>
          <w:bCs/>
          <w:sz w:val="44"/>
          <w:szCs w:val="44"/>
        </w:rPr>
        <w:t>之</w:t>
      </w:r>
    </w:p>
    <w:p>
      <w:pPr>
        <w:spacing w:line="720" w:lineRule="auto"/>
        <w:jc w:val="center"/>
        <w:rPr>
          <w:rFonts w:ascii="仿宋" w:hAnsi="仿宋" w:eastAsia="仿宋" w:cs="宋体"/>
          <w:b/>
          <w:bCs/>
          <w:sz w:val="44"/>
          <w:szCs w:val="44"/>
        </w:rPr>
      </w:pPr>
      <w:r>
        <w:rPr>
          <w:rFonts w:hint="eastAsia" w:ascii="仿宋" w:hAnsi="仿宋" w:eastAsia="仿宋" w:cs="宋体"/>
          <w:b/>
          <w:bCs/>
          <w:sz w:val="44"/>
          <w:szCs w:val="44"/>
        </w:rPr>
        <w:t>业务合作协议</w:t>
      </w:r>
    </w:p>
    <w:p>
      <w:pPr>
        <w:jc w:val="center"/>
        <w:rPr>
          <w:rFonts w:ascii="仿宋" w:hAnsi="仿宋" w:eastAsia="仿宋" w:cs="宋体"/>
        </w:rPr>
      </w:pPr>
    </w:p>
    <w:p>
      <w:pPr>
        <w:spacing w:line="360" w:lineRule="auto"/>
        <w:ind w:firstLine="2660" w:firstLineChars="950"/>
        <w:rPr>
          <w:rFonts w:ascii="仿宋" w:hAnsi="仿宋" w:eastAsia="仿宋"/>
          <w:sz w:val="28"/>
          <w:szCs w:val="28"/>
        </w:rPr>
      </w:pPr>
      <w:r>
        <w:rPr>
          <w:rFonts w:hint="eastAsia" w:ascii="仿宋" w:hAnsi="仿宋" w:eastAsia="仿宋"/>
          <w:sz w:val="28"/>
          <w:szCs w:val="28"/>
        </w:rPr>
        <w:t>协议编号：</w:t>
      </w:r>
    </w:p>
    <w:p>
      <w:pPr>
        <w:spacing w:line="360" w:lineRule="auto"/>
        <w:rPr>
          <w:rFonts w:ascii="仿宋" w:hAnsi="仿宋" w:eastAsia="仿宋"/>
          <w:sz w:val="28"/>
          <w:szCs w:val="28"/>
        </w:rPr>
      </w:pPr>
    </w:p>
    <w:p>
      <w:pPr>
        <w:spacing w:line="360" w:lineRule="auto"/>
        <w:rPr>
          <w:rFonts w:ascii="仿宋" w:hAnsi="仿宋" w:eastAsia="仿宋"/>
          <w:sz w:val="28"/>
          <w:szCs w:val="28"/>
        </w:rPr>
      </w:pPr>
    </w:p>
    <w:p>
      <w:pPr>
        <w:spacing w:line="360" w:lineRule="auto"/>
        <w:rPr>
          <w:rFonts w:ascii="仿宋" w:hAnsi="仿宋" w:eastAsia="仿宋"/>
          <w:sz w:val="28"/>
          <w:szCs w:val="28"/>
        </w:rPr>
      </w:pPr>
    </w:p>
    <w:p>
      <w:pPr>
        <w:spacing w:line="360" w:lineRule="auto"/>
        <w:rPr>
          <w:rFonts w:ascii="仿宋" w:hAnsi="仿宋" w:eastAsia="仿宋"/>
          <w:sz w:val="28"/>
          <w:szCs w:val="28"/>
        </w:rPr>
      </w:pPr>
    </w:p>
    <w:p>
      <w:pPr>
        <w:spacing w:line="360" w:lineRule="auto"/>
        <w:rPr>
          <w:rFonts w:ascii="仿宋" w:hAnsi="仿宋" w:eastAsia="仿宋"/>
          <w:sz w:val="28"/>
          <w:szCs w:val="28"/>
        </w:rPr>
      </w:pPr>
    </w:p>
    <w:p>
      <w:pPr>
        <w:spacing w:line="360" w:lineRule="auto"/>
        <w:rPr>
          <w:rFonts w:ascii="仿宋" w:hAnsi="仿宋" w:eastAsia="仿宋"/>
          <w:sz w:val="28"/>
          <w:szCs w:val="28"/>
        </w:rPr>
      </w:pPr>
    </w:p>
    <w:p>
      <w:pPr>
        <w:spacing w:line="360" w:lineRule="auto"/>
        <w:rPr>
          <w:rFonts w:ascii="仿宋" w:hAnsi="仿宋" w:eastAsia="仿宋"/>
          <w:sz w:val="28"/>
          <w:szCs w:val="28"/>
        </w:rPr>
      </w:pPr>
    </w:p>
    <w:p>
      <w:pPr>
        <w:spacing w:line="360" w:lineRule="auto"/>
        <w:rPr>
          <w:rFonts w:ascii="仿宋" w:hAnsi="仿宋" w:eastAsia="仿宋"/>
          <w:sz w:val="28"/>
          <w:szCs w:val="28"/>
        </w:rPr>
      </w:pPr>
    </w:p>
    <w:p>
      <w:pPr>
        <w:spacing w:line="360" w:lineRule="auto"/>
        <w:rPr>
          <w:rFonts w:ascii="仿宋" w:hAnsi="仿宋" w:eastAsia="仿宋"/>
          <w:sz w:val="28"/>
          <w:szCs w:val="28"/>
        </w:rPr>
      </w:pPr>
    </w:p>
    <w:p>
      <w:pPr>
        <w:spacing w:line="360" w:lineRule="auto"/>
        <w:rPr>
          <w:rFonts w:ascii="仿宋" w:hAnsi="仿宋" w:eastAsia="仿宋"/>
          <w:sz w:val="28"/>
          <w:szCs w:val="28"/>
        </w:rPr>
      </w:pPr>
    </w:p>
    <w:p>
      <w:pPr>
        <w:spacing w:line="360" w:lineRule="auto"/>
        <w:rPr>
          <w:rFonts w:ascii="仿宋" w:hAnsi="仿宋" w:eastAsia="仿宋"/>
          <w:sz w:val="28"/>
          <w:szCs w:val="28"/>
        </w:rPr>
      </w:pPr>
    </w:p>
    <w:p>
      <w:pPr>
        <w:spacing w:line="360" w:lineRule="auto"/>
        <w:rPr>
          <w:rFonts w:ascii="仿宋" w:hAnsi="仿宋" w:eastAsia="仿宋"/>
          <w:sz w:val="28"/>
          <w:szCs w:val="28"/>
        </w:rPr>
      </w:pPr>
    </w:p>
    <w:p>
      <w:pPr>
        <w:spacing w:line="360" w:lineRule="auto"/>
        <w:rPr>
          <w:rFonts w:ascii="仿宋" w:hAnsi="仿宋" w:eastAsia="仿宋"/>
          <w:sz w:val="28"/>
          <w:szCs w:val="28"/>
        </w:rPr>
      </w:pPr>
    </w:p>
    <w:p>
      <w:pPr>
        <w:widowControl/>
        <w:spacing w:line="360" w:lineRule="auto"/>
        <w:jc w:val="left"/>
        <w:outlineLvl w:val="0"/>
        <w:rPr>
          <w:rFonts w:ascii="仿宋" w:hAnsi="仿宋" w:eastAsia="仿宋" w:cs="仿宋_GB2312"/>
          <w:b/>
          <w:bCs/>
          <w:spacing w:val="-18"/>
          <w:kern w:val="0"/>
          <w:sz w:val="28"/>
          <w:szCs w:val="28"/>
          <w:lang w:val="zh-CN"/>
        </w:rPr>
      </w:pPr>
      <w:r>
        <w:rPr>
          <w:rFonts w:hint="eastAsia" w:ascii="仿宋" w:hAnsi="仿宋" w:eastAsia="仿宋" w:cs="仿宋_GB2312"/>
          <w:b/>
          <w:bCs/>
          <w:kern w:val="0"/>
          <w:sz w:val="28"/>
          <w:szCs w:val="28"/>
          <w:lang w:val="zh-CN"/>
        </w:rPr>
        <w:t>甲方：</w:t>
      </w:r>
      <w:r>
        <w:rPr>
          <w:rFonts w:hint="eastAsia" w:ascii="仿宋" w:hAnsi="仿宋" w:eastAsia="仿宋"/>
          <w:b/>
          <w:sz w:val="28"/>
          <w:szCs w:val="28"/>
        </w:rPr>
        <w:t>平安财富理财管理有限公司</w:t>
      </w:r>
    </w:p>
    <w:p>
      <w:pPr>
        <w:adjustRightInd w:val="0"/>
        <w:snapToGrid w:val="0"/>
        <w:spacing w:line="360" w:lineRule="auto"/>
        <w:rPr>
          <w:rFonts w:ascii="仿宋" w:hAnsi="仿宋" w:eastAsia="仿宋"/>
          <w:sz w:val="28"/>
          <w:szCs w:val="28"/>
        </w:rPr>
      </w:pPr>
      <w:r>
        <w:rPr>
          <w:rFonts w:hint="eastAsia" w:ascii="仿宋" w:hAnsi="仿宋" w:eastAsia="仿宋"/>
          <w:sz w:val="28"/>
          <w:szCs w:val="28"/>
        </w:rPr>
        <w:t>住所地：中国（上海）自由贸易试验区</w:t>
      </w:r>
      <w:r>
        <w:rPr>
          <w:rFonts w:hint="eastAsia" w:ascii="仿宋" w:hAnsi="仿宋" w:eastAsia="仿宋"/>
          <w:sz w:val="28"/>
          <w:szCs w:val="28"/>
          <w:lang w:val="en-US" w:eastAsia="zh-CN"/>
        </w:rPr>
        <w:t>商城路618</w:t>
      </w:r>
      <w:r>
        <w:rPr>
          <w:rFonts w:hint="eastAsia" w:ascii="宋体" w:hAnsi="宋体" w:cs="宋体"/>
          <w:sz w:val="24"/>
          <w:szCs w:val="24"/>
          <w:lang w:val="en-US" w:eastAsia="zh-CN"/>
        </w:rPr>
        <w:t>号3楼、4楼</w:t>
      </w:r>
    </w:p>
    <w:p>
      <w:pPr>
        <w:adjustRightInd w:val="0"/>
        <w:snapToGrid w:val="0"/>
        <w:spacing w:line="360" w:lineRule="auto"/>
        <w:rPr>
          <w:rFonts w:ascii="仿宋" w:hAnsi="仿宋" w:eastAsia="仿宋"/>
          <w:sz w:val="28"/>
          <w:szCs w:val="28"/>
        </w:rPr>
      </w:pPr>
      <w:r>
        <w:rPr>
          <w:rFonts w:hint="eastAsia" w:ascii="仿宋" w:hAnsi="仿宋" w:eastAsia="仿宋"/>
          <w:sz w:val="28"/>
          <w:szCs w:val="28"/>
        </w:rPr>
        <w:t>法定代表人:张要辉</w:t>
      </w:r>
    </w:p>
    <w:p>
      <w:pPr>
        <w:adjustRightInd w:val="0"/>
        <w:snapToGrid w:val="0"/>
        <w:spacing w:line="360" w:lineRule="auto"/>
        <w:rPr>
          <w:rFonts w:ascii="仿宋" w:hAnsi="仿宋" w:eastAsia="仿宋"/>
          <w:sz w:val="28"/>
          <w:szCs w:val="28"/>
          <w:u w:val="single"/>
        </w:rPr>
      </w:pPr>
      <w:r>
        <w:rPr>
          <w:rFonts w:hint="eastAsia" w:ascii="仿宋" w:hAnsi="仿宋" w:eastAsia="仿宋"/>
          <w:sz w:val="28"/>
          <w:szCs w:val="28"/>
        </w:rPr>
        <w:t>联系地址：深圳市福田区益田路</w:t>
      </w:r>
      <w:r>
        <w:rPr>
          <w:rFonts w:hint="eastAsia" w:ascii="仿宋" w:hAnsi="仿宋" w:eastAsia="仿宋"/>
          <w:sz w:val="28"/>
          <w:szCs w:val="28"/>
          <w:lang w:val="en-US" w:eastAsia="zh-CN"/>
        </w:rPr>
        <w:t>5033</w:t>
      </w:r>
      <w:r>
        <w:rPr>
          <w:rFonts w:hint="eastAsia" w:ascii="仿宋" w:hAnsi="仿宋" w:eastAsia="仿宋"/>
          <w:sz w:val="28"/>
          <w:szCs w:val="28"/>
        </w:rPr>
        <w:t>号</w:t>
      </w:r>
      <w:r>
        <w:rPr>
          <w:rFonts w:hint="eastAsia" w:ascii="仿宋" w:hAnsi="仿宋" w:eastAsia="仿宋"/>
          <w:sz w:val="28"/>
          <w:szCs w:val="28"/>
          <w:lang w:val="en-US" w:eastAsia="zh-CN"/>
        </w:rPr>
        <w:t>平安金融中心27</w:t>
      </w:r>
      <w:r>
        <w:rPr>
          <w:rFonts w:hint="eastAsia" w:ascii="仿宋" w:hAnsi="仿宋" w:eastAsia="仿宋"/>
          <w:sz w:val="28"/>
          <w:szCs w:val="28"/>
        </w:rPr>
        <w:t>楼</w:t>
      </w:r>
    </w:p>
    <w:p>
      <w:pPr>
        <w:adjustRightInd w:val="0"/>
        <w:snapToGrid w:val="0"/>
        <w:spacing w:line="360" w:lineRule="auto"/>
        <w:rPr>
          <w:rFonts w:ascii="仿宋" w:hAnsi="仿宋" w:eastAsia="仿宋"/>
          <w:sz w:val="28"/>
          <w:szCs w:val="28"/>
        </w:rPr>
      </w:pPr>
      <w:r>
        <w:rPr>
          <w:rFonts w:hint="eastAsia" w:ascii="仿宋" w:hAnsi="仿宋" w:eastAsia="仿宋"/>
          <w:sz w:val="28"/>
          <w:szCs w:val="28"/>
        </w:rPr>
        <w:t>联系人：</w:t>
      </w:r>
      <w:r>
        <w:rPr>
          <w:rFonts w:hint="eastAsia" w:ascii="仿宋" w:hAnsi="仿宋" w:eastAsia="仿宋"/>
          <w:sz w:val="28"/>
          <w:szCs w:val="28"/>
        </w:rPr>
        <w:tab/>
      </w:r>
      <w:r>
        <w:rPr>
          <w:rFonts w:hint="eastAsia" w:ascii="仿宋" w:hAnsi="仿宋" w:eastAsia="仿宋"/>
          <w:sz w:val="28"/>
          <w:szCs w:val="28"/>
        </w:rPr>
        <w:t>陈冰</w:t>
      </w:r>
    </w:p>
    <w:p>
      <w:pPr>
        <w:adjustRightInd w:val="0"/>
        <w:snapToGrid w:val="0"/>
        <w:spacing w:line="360" w:lineRule="auto"/>
        <w:rPr>
          <w:rFonts w:ascii="仿宋" w:hAnsi="仿宋" w:eastAsia="仿宋"/>
          <w:sz w:val="28"/>
          <w:szCs w:val="28"/>
          <w:u w:val="single"/>
        </w:rPr>
      </w:pPr>
      <w:r>
        <w:rPr>
          <w:rFonts w:hint="eastAsia" w:ascii="仿宋" w:hAnsi="仿宋" w:eastAsia="仿宋"/>
          <w:sz w:val="28"/>
          <w:szCs w:val="28"/>
        </w:rPr>
        <w:t>邮政编码：518548</w:t>
      </w:r>
    </w:p>
    <w:p>
      <w:pPr>
        <w:adjustRightInd w:val="0"/>
        <w:snapToGrid w:val="0"/>
        <w:spacing w:line="360" w:lineRule="auto"/>
        <w:rPr>
          <w:rFonts w:ascii="仿宋" w:hAnsi="仿宋" w:eastAsia="仿宋"/>
          <w:sz w:val="28"/>
          <w:szCs w:val="28"/>
        </w:rPr>
      </w:pPr>
      <w:r>
        <w:rPr>
          <w:rFonts w:hint="eastAsia" w:ascii="仿宋" w:hAnsi="仿宋" w:eastAsia="仿宋"/>
          <w:sz w:val="28"/>
          <w:szCs w:val="28"/>
        </w:rPr>
        <w:t>联系电话：12738709271</w:t>
      </w:r>
    </w:p>
    <w:p>
      <w:pPr>
        <w:adjustRightInd w:val="0"/>
        <w:snapToGrid w:val="0"/>
        <w:spacing w:line="360" w:lineRule="auto"/>
        <w:rPr>
          <w:rFonts w:ascii="仿宋" w:hAnsi="仿宋" w:eastAsia="仿宋"/>
          <w:sz w:val="28"/>
          <w:szCs w:val="28"/>
        </w:rPr>
      </w:pPr>
      <w:r>
        <w:rPr>
          <w:rFonts w:hint="eastAsia" w:ascii="仿宋" w:hAnsi="仿宋" w:eastAsia="仿宋"/>
          <w:sz w:val="28"/>
          <w:szCs w:val="28"/>
        </w:rPr>
        <w:t>电子邮件：</w:t>
      </w:r>
      <w:r>
        <w:fldChar w:fldCharType="begin"/>
      </w:r>
      <w:r>
        <w:instrText xml:space="preserve"> HYPERLINK "mailto:chenbing497@pingan.com.cn" </w:instrText>
      </w:r>
      <w:r>
        <w:fldChar w:fldCharType="separate"/>
      </w:r>
      <w:r>
        <w:rPr>
          <w:rStyle w:val="13"/>
          <w:rFonts w:hint="eastAsia" w:ascii="仿宋" w:hAnsi="仿宋" w:eastAsia="仿宋"/>
          <w:sz w:val="28"/>
          <w:szCs w:val="28"/>
        </w:rPr>
        <w:t>chenbing497</w:t>
      </w:r>
      <w:r>
        <w:rPr>
          <w:rStyle w:val="13"/>
          <w:rFonts w:ascii="仿宋" w:hAnsi="仿宋" w:eastAsia="仿宋"/>
          <w:sz w:val="28"/>
          <w:szCs w:val="28"/>
        </w:rPr>
        <w:t>@pingan.com.cn</w:t>
      </w:r>
      <w:r>
        <w:rPr>
          <w:rStyle w:val="13"/>
          <w:rFonts w:ascii="仿宋" w:hAnsi="仿宋" w:eastAsia="仿宋"/>
          <w:sz w:val="28"/>
          <w:szCs w:val="28"/>
        </w:rPr>
        <w:fldChar w:fldCharType="end"/>
      </w:r>
    </w:p>
    <w:p>
      <w:pPr>
        <w:adjustRightInd w:val="0"/>
        <w:snapToGrid w:val="0"/>
        <w:spacing w:line="360" w:lineRule="auto"/>
        <w:rPr>
          <w:rFonts w:ascii="仿宋" w:hAnsi="仿宋" w:eastAsia="仿宋"/>
          <w:sz w:val="28"/>
          <w:szCs w:val="28"/>
        </w:rPr>
      </w:pPr>
    </w:p>
    <w:p>
      <w:pPr>
        <w:adjustRightInd w:val="0"/>
        <w:snapToGrid w:val="0"/>
        <w:spacing w:line="360" w:lineRule="auto"/>
        <w:rPr>
          <w:rFonts w:ascii="仿宋" w:hAnsi="仿宋" w:eastAsia="仿宋"/>
          <w:b/>
          <w:sz w:val="28"/>
          <w:szCs w:val="28"/>
          <w:highlight w:val="yellow"/>
        </w:rPr>
      </w:pPr>
      <w:r>
        <w:rPr>
          <w:rFonts w:hint="eastAsia" w:ascii="仿宋" w:hAnsi="仿宋" w:eastAsia="仿宋"/>
          <w:b/>
          <w:sz w:val="28"/>
          <w:szCs w:val="28"/>
          <w:highlight w:val="yellow"/>
        </w:rPr>
        <w:t>乙方: XXXXXXXX</w:t>
      </w:r>
    </w:p>
    <w:p>
      <w:pPr>
        <w:adjustRightInd w:val="0"/>
        <w:snapToGrid w:val="0"/>
        <w:spacing w:line="360" w:lineRule="auto"/>
        <w:rPr>
          <w:rFonts w:ascii="仿宋" w:hAnsi="仿宋" w:eastAsia="仿宋"/>
          <w:sz w:val="28"/>
          <w:szCs w:val="28"/>
          <w:highlight w:val="yellow"/>
        </w:rPr>
      </w:pPr>
      <w:r>
        <w:rPr>
          <w:rFonts w:hint="eastAsia" w:ascii="仿宋" w:hAnsi="仿宋" w:eastAsia="仿宋"/>
          <w:sz w:val="28"/>
          <w:szCs w:val="28"/>
          <w:highlight w:val="yellow"/>
        </w:rPr>
        <w:t>住所地： XXXXXXXX</w:t>
      </w:r>
    </w:p>
    <w:p>
      <w:pPr>
        <w:adjustRightInd w:val="0"/>
        <w:snapToGrid w:val="0"/>
        <w:spacing w:line="360" w:lineRule="auto"/>
        <w:rPr>
          <w:rFonts w:ascii="仿宋" w:hAnsi="仿宋" w:eastAsia="仿宋"/>
          <w:sz w:val="28"/>
          <w:szCs w:val="28"/>
          <w:highlight w:val="yellow"/>
        </w:rPr>
      </w:pPr>
      <w:r>
        <w:rPr>
          <w:rFonts w:hint="eastAsia" w:ascii="仿宋" w:hAnsi="仿宋" w:eastAsia="仿宋"/>
          <w:sz w:val="28"/>
          <w:szCs w:val="28"/>
          <w:highlight w:val="yellow"/>
        </w:rPr>
        <w:t>法定代表人：XXXXXXXX</w:t>
      </w:r>
    </w:p>
    <w:p>
      <w:pPr>
        <w:adjustRightInd w:val="0"/>
        <w:snapToGrid w:val="0"/>
        <w:spacing w:line="360" w:lineRule="auto"/>
        <w:rPr>
          <w:rFonts w:ascii="仿宋" w:hAnsi="仿宋" w:eastAsia="仿宋"/>
          <w:sz w:val="28"/>
          <w:szCs w:val="28"/>
          <w:highlight w:val="yellow"/>
        </w:rPr>
      </w:pPr>
      <w:r>
        <w:rPr>
          <w:rFonts w:hint="eastAsia" w:ascii="仿宋" w:hAnsi="仿宋" w:eastAsia="仿宋"/>
          <w:sz w:val="28"/>
          <w:szCs w:val="28"/>
          <w:highlight w:val="yellow"/>
        </w:rPr>
        <w:t xml:space="preserve">联系地址：XXXXXXXX </w:t>
      </w:r>
    </w:p>
    <w:p>
      <w:pPr>
        <w:adjustRightInd w:val="0"/>
        <w:snapToGrid w:val="0"/>
        <w:spacing w:line="360" w:lineRule="auto"/>
        <w:rPr>
          <w:rFonts w:ascii="仿宋" w:hAnsi="仿宋" w:eastAsia="仿宋"/>
          <w:sz w:val="28"/>
          <w:szCs w:val="28"/>
          <w:highlight w:val="yellow"/>
        </w:rPr>
      </w:pPr>
      <w:r>
        <w:rPr>
          <w:rFonts w:hint="eastAsia" w:ascii="仿宋" w:hAnsi="仿宋" w:eastAsia="仿宋"/>
          <w:sz w:val="28"/>
          <w:szCs w:val="28"/>
          <w:highlight w:val="yellow"/>
        </w:rPr>
        <w:t>联系人：XXXXXXXX</w:t>
      </w:r>
    </w:p>
    <w:p>
      <w:pPr>
        <w:adjustRightInd w:val="0"/>
        <w:snapToGrid w:val="0"/>
        <w:spacing w:line="360" w:lineRule="auto"/>
        <w:rPr>
          <w:rFonts w:ascii="仿宋" w:hAnsi="仿宋" w:eastAsia="仿宋"/>
          <w:sz w:val="28"/>
          <w:szCs w:val="28"/>
          <w:highlight w:val="yellow"/>
        </w:rPr>
      </w:pPr>
      <w:r>
        <w:rPr>
          <w:rFonts w:hint="eastAsia" w:ascii="仿宋" w:hAnsi="仿宋" w:eastAsia="仿宋"/>
          <w:sz w:val="28"/>
          <w:szCs w:val="28"/>
          <w:highlight w:val="yellow"/>
        </w:rPr>
        <w:t>邮政编码：XXXXXXXX</w:t>
      </w:r>
    </w:p>
    <w:p>
      <w:pPr>
        <w:adjustRightInd w:val="0"/>
        <w:snapToGrid w:val="0"/>
        <w:spacing w:line="360" w:lineRule="auto"/>
        <w:rPr>
          <w:rFonts w:ascii="仿宋" w:hAnsi="仿宋" w:eastAsia="仿宋"/>
          <w:sz w:val="28"/>
          <w:szCs w:val="28"/>
          <w:highlight w:val="yellow"/>
        </w:rPr>
      </w:pPr>
      <w:r>
        <w:rPr>
          <w:rFonts w:hint="eastAsia" w:ascii="仿宋" w:hAnsi="仿宋" w:eastAsia="仿宋"/>
          <w:sz w:val="28"/>
          <w:szCs w:val="28"/>
          <w:highlight w:val="yellow"/>
        </w:rPr>
        <w:t>联系电话：XXXXXXXX</w:t>
      </w:r>
    </w:p>
    <w:p>
      <w:pPr>
        <w:adjustRightInd w:val="0"/>
        <w:snapToGrid w:val="0"/>
        <w:spacing w:line="360" w:lineRule="auto"/>
        <w:rPr>
          <w:rFonts w:ascii="仿宋" w:hAnsi="仿宋" w:eastAsia="仿宋"/>
          <w:sz w:val="28"/>
          <w:szCs w:val="28"/>
        </w:rPr>
      </w:pPr>
      <w:r>
        <w:rPr>
          <w:rFonts w:hint="eastAsia" w:ascii="仿宋" w:hAnsi="仿宋" w:eastAsia="仿宋"/>
          <w:sz w:val="28"/>
          <w:szCs w:val="28"/>
          <w:highlight w:val="yellow"/>
        </w:rPr>
        <w:t>电子邮件：XXXXXXXX</w:t>
      </w:r>
    </w:p>
    <w:p>
      <w:pPr>
        <w:adjustRightInd w:val="0"/>
        <w:snapToGrid w:val="0"/>
        <w:spacing w:line="360" w:lineRule="auto"/>
        <w:rPr>
          <w:rFonts w:ascii="仿宋" w:hAnsi="仿宋" w:eastAsia="仿宋"/>
          <w:sz w:val="28"/>
          <w:szCs w:val="28"/>
        </w:rPr>
      </w:pPr>
    </w:p>
    <w:p>
      <w:pPr>
        <w:adjustRightInd w:val="0"/>
        <w:snapToGrid w:val="0"/>
        <w:spacing w:line="360" w:lineRule="auto"/>
        <w:rPr>
          <w:rFonts w:ascii="仿宋" w:hAnsi="仿宋" w:eastAsia="仿宋"/>
          <w:sz w:val="28"/>
          <w:szCs w:val="28"/>
        </w:rPr>
      </w:pPr>
    </w:p>
    <w:p>
      <w:pPr>
        <w:ind w:firstLine="560" w:firstLineChars="200"/>
        <w:jc w:val="left"/>
        <w:rPr>
          <w:rFonts w:ascii="仿宋" w:hAnsi="仿宋" w:eastAsia="仿宋" w:cs="仿宋_GB2312"/>
          <w:kern w:val="0"/>
          <w:sz w:val="28"/>
          <w:szCs w:val="28"/>
          <w:lang w:val="zh-CN"/>
        </w:rPr>
      </w:pPr>
      <w:r>
        <w:rPr>
          <w:rFonts w:hint="eastAsia" w:ascii="仿宋" w:hAnsi="仿宋" w:eastAsia="仿宋" w:cs="仿宋_GB2312"/>
          <w:kern w:val="0"/>
          <w:sz w:val="28"/>
          <w:szCs w:val="28"/>
          <w:lang w:val="zh-CN"/>
        </w:rPr>
        <w:t>为推动双方业务合作</w:t>
      </w:r>
      <w:r>
        <w:rPr>
          <w:rFonts w:hint="eastAsia" w:ascii="仿宋" w:hAnsi="仿宋" w:eastAsia="仿宋" w:cs="仿宋_GB2312"/>
          <w:kern w:val="0"/>
          <w:sz w:val="28"/>
          <w:szCs w:val="28"/>
        </w:rPr>
        <w:t>，</w:t>
      </w:r>
      <w:r>
        <w:rPr>
          <w:rFonts w:hint="eastAsia" w:ascii="仿宋" w:hAnsi="仿宋" w:eastAsia="仿宋" w:cs="仿宋_GB2312"/>
          <w:kern w:val="0"/>
          <w:sz w:val="28"/>
          <w:szCs w:val="28"/>
          <w:lang w:val="zh-CN"/>
        </w:rPr>
        <w:t>促进双方共同发展</w:t>
      </w:r>
      <w:r>
        <w:rPr>
          <w:rFonts w:hint="eastAsia" w:ascii="仿宋" w:hAnsi="仿宋" w:eastAsia="仿宋" w:cs="仿宋_GB2312"/>
          <w:kern w:val="0"/>
          <w:sz w:val="28"/>
          <w:szCs w:val="28"/>
        </w:rPr>
        <w:t>，</w:t>
      </w:r>
      <w:r>
        <w:rPr>
          <w:rFonts w:hint="eastAsia" w:ascii="仿宋" w:hAnsi="仿宋" w:eastAsia="仿宋" w:cs="仿宋_GB2312"/>
          <w:kern w:val="0"/>
          <w:sz w:val="28"/>
          <w:szCs w:val="28"/>
          <w:lang w:val="zh-CN"/>
        </w:rPr>
        <w:t>【平安财富理财管理有限公司】</w:t>
      </w:r>
      <w:r>
        <w:rPr>
          <w:rFonts w:hint="eastAsia" w:ascii="仿宋" w:hAnsi="仿宋" w:eastAsia="仿宋" w:cs="仿宋_GB2312"/>
          <w:kern w:val="0"/>
          <w:sz w:val="28"/>
          <w:szCs w:val="28"/>
        </w:rPr>
        <w:t>（</w:t>
      </w:r>
      <w:r>
        <w:rPr>
          <w:rFonts w:hint="eastAsia" w:ascii="仿宋" w:hAnsi="仿宋" w:eastAsia="仿宋" w:cs="仿宋_GB2312"/>
          <w:kern w:val="0"/>
          <w:sz w:val="28"/>
          <w:szCs w:val="28"/>
          <w:lang w:val="zh-CN"/>
        </w:rPr>
        <w:t>以下简称</w:t>
      </w:r>
      <w:r>
        <w:rPr>
          <w:rFonts w:hint="eastAsia" w:ascii="仿宋" w:hAnsi="仿宋" w:eastAsia="仿宋" w:cs="仿宋_GB2312"/>
          <w:kern w:val="0"/>
          <w:sz w:val="28"/>
          <w:szCs w:val="28"/>
        </w:rPr>
        <w:t>“</w:t>
      </w:r>
      <w:r>
        <w:rPr>
          <w:rFonts w:hint="eastAsia" w:ascii="仿宋" w:hAnsi="仿宋" w:eastAsia="仿宋" w:cs="仿宋_GB2312"/>
          <w:kern w:val="0"/>
          <w:sz w:val="28"/>
          <w:szCs w:val="28"/>
          <w:lang w:val="zh-CN"/>
        </w:rPr>
        <w:t>甲方”）与【</w:t>
      </w:r>
      <w:r>
        <w:rPr>
          <w:rFonts w:hint="eastAsia" w:ascii="仿宋" w:hAnsi="仿宋" w:eastAsia="仿宋" w:cs="仿宋_GB2312"/>
          <w:kern w:val="0"/>
          <w:sz w:val="28"/>
          <w:szCs w:val="28"/>
          <w:highlight w:val="yellow"/>
          <w:lang w:val="zh-CN"/>
        </w:rPr>
        <w:t>XXXXXXXX公司</w:t>
      </w:r>
      <w:r>
        <w:rPr>
          <w:rFonts w:hint="eastAsia" w:ascii="仿宋" w:hAnsi="仿宋" w:eastAsia="仿宋" w:cs="仿宋_GB2312"/>
          <w:kern w:val="0"/>
          <w:sz w:val="28"/>
          <w:szCs w:val="28"/>
          <w:lang w:val="zh-CN"/>
        </w:rPr>
        <w:t>】（以下简称</w:t>
      </w:r>
      <w:r>
        <w:rPr>
          <w:rFonts w:hint="eastAsia" w:ascii="仿宋" w:hAnsi="仿宋" w:eastAsia="仿宋" w:cs="仿宋_GB2312"/>
          <w:kern w:val="0"/>
          <w:sz w:val="28"/>
          <w:szCs w:val="28"/>
        </w:rPr>
        <w:t>“</w:t>
      </w:r>
      <w:r>
        <w:rPr>
          <w:rFonts w:hint="eastAsia" w:ascii="仿宋" w:hAnsi="仿宋" w:eastAsia="仿宋" w:cs="仿宋_GB2312"/>
          <w:kern w:val="0"/>
          <w:sz w:val="28"/>
          <w:szCs w:val="28"/>
          <w:lang w:val="zh-CN"/>
        </w:rPr>
        <w:t>乙方</w:t>
      </w:r>
      <w:r>
        <w:rPr>
          <w:rFonts w:hint="eastAsia" w:ascii="仿宋" w:hAnsi="仿宋" w:eastAsia="仿宋" w:cs="仿宋_GB2312"/>
          <w:kern w:val="0"/>
          <w:sz w:val="28"/>
          <w:szCs w:val="28"/>
        </w:rPr>
        <w:t>”）</w:t>
      </w:r>
      <w:r>
        <w:rPr>
          <w:rFonts w:hint="eastAsia" w:ascii="仿宋" w:hAnsi="仿宋" w:eastAsia="仿宋" w:cs="仿宋_GB2312"/>
          <w:kern w:val="0"/>
          <w:sz w:val="28"/>
          <w:szCs w:val="28"/>
          <w:lang w:val="zh-CN"/>
        </w:rPr>
        <w:t>依据我国法律、法规的相关规定</w:t>
      </w:r>
      <w:r>
        <w:rPr>
          <w:rFonts w:hint="eastAsia" w:ascii="仿宋" w:hAnsi="仿宋" w:eastAsia="仿宋" w:cs="仿宋_GB2312"/>
          <w:kern w:val="0"/>
          <w:sz w:val="28"/>
          <w:szCs w:val="28"/>
        </w:rPr>
        <w:t>，</w:t>
      </w:r>
      <w:r>
        <w:rPr>
          <w:rFonts w:hint="eastAsia" w:ascii="仿宋" w:hAnsi="仿宋" w:eastAsia="仿宋" w:cs="仿宋_GB2312"/>
          <w:kern w:val="0"/>
          <w:sz w:val="28"/>
          <w:szCs w:val="28"/>
          <w:lang w:val="zh-CN"/>
        </w:rPr>
        <w:t>本着平等互利、优势互补、资源共享的原则</w:t>
      </w:r>
      <w:r>
        <w:rPr>
          <w:rFonts w:hint="eastAsia" w:ascii="仿宋" w:hAnsi="仿宋" w:eastAsia="仿宋" w:cs="仿宋_GB2312"/>
          <w:kern w:val="0"/>
          <w:sz w:val="28"/>
          <w:szCs w:val="28"/>
        </w:rPr>
        <w:t>，</w:t>
      </w:r>
      <w:r>
        <w:rPr>
          <w:rFonts w:hint="eastAsia" w:ascii="仿宋" w:hAnsi="仿宋" w:eastAsia="仿宋" w:cs="仿宋_GB2312"/>
          <w:kern w:val="0"/>
          <w:sz w:val="28"/>
          <w:szCs w:val="28"/>
          <w:lang w:val="zh-CN"/>
        </w:rPr>
        <w:t>经友好协商</w:t>
      </w:r>
      <w:r>
        <w:rPr>
          <w:rFonts w:hint="eastAsia" w:ascii="仿宋" w:hAnsi="仿宋" w:eastAsia="仿宋" w:cs="仿宋_GB2312"/>
          <w:kern w:val="0"/>
          <w:sz w:val="28"/>
          <w:szCs w:val="28"/>
        </w:rPr>
        <w:t>，</w:t>
      </w:r>
      <w:r>
        <w:rPr>
          <w:rFonts w:hint="eastAsia" w:ascii="仿宋" w:hAnsi="仿宋" w:eastAsia="仿宋" w:cs="仿宋_GB2312"/>
          <w:kern w:val="0"/>
          <w:sz w:val="28"/>
          <w:szCs w:val="28"/>
          <w:lang w:val="zh-CN"/>
        </w:rPr>
        <w:t>就建立业务合作关系达成以下协议。</w:t>
      </w:r>
    </w:p>
    <w:p>
      <w:pPr>
        <w:spacing w:line="360" w:lineRule="auto"/>
        <w:ind w:firstLine="141" w:firstLineChars="50"/>
        <w:outlineLvl w:val="0"/>
        <w:rPr>
          <w:rFonts w:ascii="仿宋" w:hAnsi="仿宋" w:eastAsia="仿宋" w:cs="仿宋_GB2312"/>
          <w:b/>
          <w:kern w:val="0"/>
          <w:sz w:val="28"/>
          <w:szCs w:val="28"/>
          <w:lang w:val="zh-CN"/>
        </w:rPr>
      </w:pPr>
      <w:r>
        <w:rPr>
          <w:rFonts w:hint="eastAsia" w:ascii="仿宋" w:hAnsi="仿宋" w:eastAsia="仿宋"/>
          <w:b/>
          <w:sz w:val="28"/>
          <w:szCs w:val="28"/>
        </w:rPr>
        <w:t>一、</w:t>
      </w:r>
      <w:r>
        <w:rPr>
          <w:rFonts w:hint="eastAsia" w:ascii="仿宋" w:hAnsi="仿宋" w:eastAsia="仿宋" w:cs="仿宋_GB2312"/>
          <w:b/>
          <w:kern w:val="0"/>
          <w:sz w:val="28"/>
          <w:szCs w:val="28"/>
          <w:lang w:val="zh-CN"/>
        </w:rPr>
        <w:t>合作事项</w:t>
      </w:r>
    </w:p>
    <w:p>
      <w:pPr>
        <w:pStyle w:val="9"/>
        <w:shd w:val="clear" w:color="auto" w:fill="FFFFFF"/>
        <w:spacing w:line="336" w:lineRule="atLeast"/>
        <w:ind w:firstLine="560" w:firstLineChars="200"/>
        <w:rPr>
          <w:rFonts w:ascii="仿宋" w:hAnsi="仿宋" w:eastAsia="仿宋" w:cs="仿宋_GB2312"/>
          <w:sz w:val="28"/>
          <w:szCs w:val="28"/>
          <w:lang w:val="zh-CN"/>
        </w:rPr>
      </w:pPr>
      <w:r>
        <w:rPr>
          <w:rFonts w:hint="eastAsia" w:ascii="仿宋" w:hAnsi="仿宋" w:eastAsia="仿宋" w:cs="仿宋_GB2312"/>
          <w:sz w:val="28"/>
          <w:szCs w:val="28"/>
          <w:lang w:val="zh-CN"/>
        </w:rPr>
        <w:t>甲方通过乙方推广渠道推广甲方产品,本协议中甲方产品指“平安财富宝微信H5版本及相应的公众服务平台”。乙方以甲方认可的推广方式为甲方产品推广提供平台及相应的运营支持，本协议中乙方平台指乙方对外产品推广平台、 （以下简称“乙方平台”），乙方确认上述平台属于乙方合法运营。为实现双方合作目标，双方协商按如下模式开展合作：</w:t>
      </w:r>
    </w:p>
    <w:p>
      <w:pPr>
        <w:pStyle w:val="9"/>
        <w:shd w:val="clear" w:color="auto" w:fill="FFFFFF"/>
        <w:spacing w:after="240" w:line="336" w:lineRule="atLeast"/>
        <w:ind w:firstLine="560" w:firstLineChars="200"/>
        <w:rPr>
          <w:rFonts w:ascii="仿宋" w:hAnsi="仿宋" w:eastAsia="仿宋" w:cs="仿宋_GB2312"/>
          <w:sz w:val="28"/>
          <w:szCs w:val="28"/>
          <w:lang w:val="zh-CN"/>
        </w:rPr>
      </w:pPr>
      <w:bookmarkStart w:id="0" w:name="_GoBack"/>
      <w:bookmarkEnd w:id="0"/>
      <w:r>
        <w:rPr>
          <w:rFonts w:hint="eastAsia" w:ascii="仿宋" w:hAnsi="仿宋" w:eastAsia="仿宋" w:cs="仿宋_GB2312"/>
          <w:sz w:val="28"/>
          <w:szCs w:val="28"/>
          <w:highlight w:val="none"/>
          <w:lang w:val="zh-CN"/>
        </w:rPr>
        <w:t>甲方通过H5页面的形式将甲方产品（即微信H5版本）嵌入乙方平台，</w:t>
      </w:r>
      <w:r>
        <w:rPr>
          <w:rFonts w:hint="eastAsia" w:ascii="仿宋" w:hAnsi="仿宋" w:eastAsia="仿宋" w:cs="仿宋_GB2312"/>
          <w:sz w:val="28"/>
          <w:szCs w:val="28"/>
          <w:lang w:val="zh-CN"/>
        </w:rPr>
        <w:t>乙方为甲方产品的推介提供专属区域，即“平安财富宝理财专区”。乙方平台用户通过点击“平安财富宝理财专区”，可完成平安财富宝注册、开户及甲方产品上推介的理财产品的交易。</w:t>
      </w:r>
    </w:p>
    <w:p>
      <w:pPr>
        <w:snapToGrid w:val="0"/>
        <w:spacing w:line="360" w:lineRule="auto"/>
        <w:outlineLvl w:val="0"/>
        <w:rPr>
          <w:rFonts w:ascii="仿宋" w:hAnsi="仿宋" w:eastAsia="仿宋"/>
          <w:b/>
          <w:sz w:val="28"/>
          <w:szCs w:val="28"/>
        </w:rPr>
      </w:pPr>
      <w:r>
        <w:rPr>
          <w:rFonts w:hint="eastAsia" w:ascii="仿宋" w:hAnsi="仿宋" w:eastAsia="仿宋"/>
          <w:b/>
          <w:sz w:val="28"/>
          <w:szCs w:val="28"/>
        </w:rPr>
        <w:t>二、渠道推广服务费</w:t>
      </w:r>
    </w:p>
    <w:p>
      <w:pPr>
        <w:spacing w:line="360" w:lineRule="auto"/>
        <w:ind w:left="840" w:hanging="840" w:hangingChars="300"/>
        <w:outlineLvl w:val="0"/>
        <w:rPr>
          <w:rFonts w:ascii="仿宋" w:hAnsi="仿宋" w:eastAsia="仿宋" w:cs="仿宋_GB2312"/>
          <w:kern w:val="0"/>
          <w:sz w:val="28"/>
          <w:szCs w:val="28"/>
          <w:lang w:val="zh-CN"/>
        </w:rPr>
      </w:pPr>
      <w:r>
        <w:rPr>
          <w:rFonts w:hint="eastAsia" w:ascii="仿宋" w:hAnsi="仿宋" w:eastAsia="仿宋" w:cs="仿宋_GB2312"/>
          <w:kern w:val="0"/>
          <w:sz w:val="28"/>
          <w:szCs w:val="28"/>
          <w:lang w:val="zh-CN"/>
        </w:rPr>
        <w:t>（一）渠道推广服务费结算标准</w:t>
      </w:r>
    </w:p>
    <w:p>
      <w:pPr>
        <w:spacing w:line="360" w:lineRule="auto"/>
        <w:ind w:firstLine="560" w:firstLineChars="200"/>
        <w:rPr>
          <w:rFonts w:hint="eastAsia" w:ascii="仿宋" w:hAnsi="仿宋" w:eastAsia="仿宋" w:cs="宋体"/>
          <w:kern w:val="0"/>
          <w:sz w:val="28"/>
          <w:szCs w:val="28"/>
        </w:rPr>
      </w:pPr>
      <w:r>
        <w:rPr>
          <w:rFonts w:hint="eastAsia" w:ascii="仿宋" w:hAnsi="仿宋" w:eastAsia="仿宋" w:cs="宋体"/>
          <w:kern w:val="0"/>
          <w:sz w:val="28"/>
          <w:szCs w:val="28"/>
        </w:rPr>
        <w:t>在双方合作期间，甲方按如下标准向乙方支付渠道推广服务费：</w:t>
      </w:r>
    </w:p>
    <w:p>
      <w:pPr>
        <w:spacing w:line="360" w:lineRule="auto"/>
        <w:ind w:firstLine="560" w:firstLineChars="200"/>
        <w:rPr>
          <w:rFonts w:hint="eastAsia" w:ascii="仿宋" w:hAnsi="仿宋" w:eastAsia="仿宋" w:cs="宋体"/>
          <w:kern w:val="0"/>
          <w:sz w:val="28"/>
          <w:szCs w:val="28"/>
        </w:rPr>
      </w:pPr>
      <w:r>
        <w:rPr>
          <w:rFonts w:hint="eastAsia" w:ascii="仿宋" w:hAnsi="仿宋" w:eastAsia="仿宋" w:cs="宋体"/>
          <w:kern w:val="0"/>
          <w:sz w:val="28"/>
          <w:szCs w:val="28"/>
        </w:rPr>
        <w:t>新增交易用户首次交易活期类（含新手专享/体验类产品）时，甲方按</w:t>
      </w:r>
      <w:r>
        <w:rPr>
          <w:rFonts w:hint="eastAsia" w:ascii="仿宋" w:hAnsi="仿宋" w:eastAsia="仿宋" w:cs="宋体"/>
          <w:b/>
          <w:bCs/>
          <w:kern w:val="0"/>
          <w:sz w:val="28"/>
          <w:szCs w:val="28"/>
        </w:rPr>
        <w:t>25元/个</w:t>
      </w:r>
      <w:r>
        <w:rPr>
          <w:rFonts w:hint="eastAsia" w:ascii="仿宋" w:hAnsi="仿宋" w:eastAsia="仿宋" w:cs="宋体"/>
          <w:kern w:val="0"/>
          <w:sz w:val="28"/>
          <w:szCs w:val="28"/>
        </w:rPr>
        <w:t>新增交易用户支付区渠道推广服务费；</w:t>
      </w:r>
    </w:p>
    <w:p>
      <w:pPr>
        <w:spacing w:line="360" w:lineRule="auto"/>
        <w:ind w:firstLine="560" w:firstLineChars="200"/>
        <w:rPr>
          <w:rFonts w:ascii="仿宋" w:hAnsi="仿宋" w:eastAsia="仿宋" w:cs="宋体"/>
          <w:kern w:val="0"/>
          <w:sz w:val="28"/>
          <w:szCs w:val="28"/>
        </w:rPr>
      </w:pPr>
      <w:r>
        <w:rPr>
          <w:rFonts w:hint="eastAsia" w:ascii="仿宋" w:hAnsi="仿宋" w:eastAsia="仿宋" w:cs="宋体"/>
          <w:kern w:val="0"/>
          <w:sz w:val="28"/>
          <w:szCs w:val="28"/>
        </w:rPr>
        <w:t>新增交易用户首次交易定期类（不含新手体验类、特定人群专享类）产品的，甲方按</w:t>
      </w:r>
      <w:r>
        <w:rPr>
          <w:rFonts w:hint="eastAsia" w:ascii="仿宋" w:hAnsi="仿宋" w:eastAsia="仿宋" w:cs="宋体"/>
          <w:b/>
          <w:bCs/>
          <w:kern w:val="0"/>
          <w:sz w:val="28"/>
          <w:szCs w:val="28"/>
        </w:rPr>
        <w:t>166元/个</w:t>
      </w:r>
      <w:r>
        <w:rPr>
          <w:rFonts w:hint="eastAsia" w:ascii="仿宋" w:hAnsi="仿宋" w:eastAsia="仿宋" w:cs="宋体"/>
          <w:kern w:val="0"/>
          <w:sz w:val="28"/>
          <w:szCs w:val="28"/>
        </w:rPr>
        <w:t>新增交易用户支付渠道推广服务费。</w:t>
      </w:r>
    </w:p>
    <w:p>
      <w:pPr>
        <w:spacing w:before="240" w:line="360" w:lineRule="auto"/>
        <w:rPr>
          <w:rFonts w:ascii="仿宋" w:hAnsi="仿宋" w:eastAsia="仿宋" w:cs="仿宋_GB2312"/>
          <w:kern w:val="0"/>
          <w:sz w:val="28"/>
          <w:szCs w:val="28"/>
          <w:lang w:val="zh-CN"/>
        </w:rPr>
      </w:pPr>
      <w:r>
        <w:rPr>
          <w:rFonts w:hint="eastAsia" w:ascii="仿宋" w:hAnsi="仿宋" w:eastAsia="仿宋" w:cs="仿宋_GB2312"/>
          <w:kern w:val="0"/>
          <w:sz w:val="28"/>
          <w:szCs w:val="28"/>
          <w:lang w:val="zh-CN"/>
        </w:rPr>
        <w:t>（二）渠道推广服务费确认与支付</w:t>
      </w:r>
    </w:p>
    <w:p>
      <w:pPr>
        <w:spacing w:line="360" w:lineRule="auto"/>
        <w:rPr>
          <w:rFonts w:ascii="仿宋" w:hAnsi="仿宋" w:eastAsia="仿宋"/>
          <w:sz w:val="28"/>
          <w:szCs w:val="28"/>
        </w:rPr>
      </w:pPr>
      <w:r>
        <w:rPr>
          <w:rFonts w:hint="eastAsia" w:ascii="仿宋" w:hAnsi="仿宋" w:eastAsia="仿宋"/>
          <w:sz w:val="28"/>
          <w:szCs w:val="28"/>
        </w:rPr>
        <w:t>1、双方结算频率为【每</w:t>
      </w:r>
      <w:r>
        <w:rPr>
          <w:rFonts w:hint="eastAsia" w:ascii="仿宋" w:hAnsi="仿宋" w:eastAsia="仿宋"/>
          <w:sz w:val="28"/>
          <w:szCs w:val="28"/>
          <w:lang w:val="en-US" w:eastAsia="zh-CN"/>
        </w:rPr>
        <w:t>月结算一次</w:t>
      </w:r>
      <w:r>
        <w:rPr>
          <w:rFonts w:hint="eastAsia" w:ascii="仿宋" w:hAnsi="仿宋" w:eastAsia="仿宋"/>
          <w:sz w:val="28"/>
          <w:szCs w:val="28"/>
        </w:rPr>
        <w:t>】，由乙方在每个月的前</w:t>
      </w:r>
      <w:r>
        <w:rPr>
          <w:rFonts w:hint="eastAsia" w:ascii="仿宋" w:hAnsi="仿宋" w:eastAsia="仿宋"/>
          <w:sz w:val="28"/>
          <w:szCs w:val="28"/>
          <w:lang w:val="en-US" w:eastAsia="zh-CN"/>
        </w:rPr>
        <w:t>5</w:t>
      </w:r>
      <w:r>
        <w:rPr>
          <w:rFonts w:hint="eastAsia" w:ascii="仿宋" w:hAnsi="仿宋" w:eastAsia="仿宋"/>
          <w:sz w:val="28"/>
          <w:szCs w:val="28"/>
        </w:rPr>
        <w:t>个工作日内向甲方提供对账单，由甲方在收到对账单后</w:t>
      </w:r>
      <w:r>
        <w:rPr>
          <w:rFonts w:hint="eastAsia" w:ascii="仿宋" w:hAnsi="仿宋" w:eastAsia="仿宋"/>
          <w:sz w:val="28"/>
          <w:szCs w:val="28"/>
          <w:lang w:val="en-US" w:eastAsia="zh-CN"/>
        </w:rPr>
        <w:t>5</w:t>
      </w:r>
      <w:r>
        <w:rPr>
          <w:rFonts w:hint="eastAsia" w:ascii="仿宋" w:hAnsi="仿宋" w:eastAsia="仿宋"/>
          <w:sz w:val="28"/>
          <w:szCs w:val="28"/>
        </w:rPr>
        <w:t>个工作日内进行确认或提出异议。甲方在收到对账单后</w:t>
      </w:r>
      <w:r>
        <w:rPr>
          <w:rFonts w:hint="eastAsia" w:ascii="仿宋" w:hAnsi="仿宋" w:eastAsia="仿宋"/>
          <w:sz w:val="28"/>
          <w:szCs w:val="28"/>
          <w:lang w:val="en-US" w:eastAsia="zh-CN"/>
        </w:rPr>
        <w:t>5</w:t>
      </w:r>
      <w:r>
        <w:rPr>
          <w:rFonts w:hint="eastAsia" w:ascii="仿宋" w:hAnsi="仿宋" w:eastAsia="仿宋"/>
          <w:sz w:val="28"/>
          <w:szCs w:val="28"/>
        </w:rPr>
        <w:t>个工作日内未提出异议的,则视为甲方已确认验收。甲方确认验收后，由乙方提供相应等额合法的增值税专用发票。甲方在收到乙方合格有效发票后的10个工作日内支付相应款项给乙方。如乙方不提供发票或提供不合格发票或不及时提供发票，甲方有权不支付或相应延迟支付。</w:t>
      </w:r>
    </w:p>
    <w:p>
      <w:pPr>
        <w:spacing w:line="360" w:lineRule="auto"/>
        <w:rPr>
          <w:rFonts w:ascii="仿宋" w:hAnsi="仿宋" w:eastAsia="仿宋" w:cs="仿宋_GB2312"/>
          <w:kern w:val="0"/>
          <w:sz w:val="28"/>
          <w:szCs w:val="28"/>
          <w:highlight w:val="yellow"/>
          <w:lang w:val="zh-CN"/>
        </w:rPr>
      </w:pPr>
      <w:r>
        <w:rPr>
          <w:rFonts w:hint="eastAsia" w:ascii="仿宋" w:hAnsi="仿宋" w:eastAsia="仿宋"/>
          <w:sz w:val="28"/>
          <w:szCs w:val="28"/>
          <w:highlight w:val="yellow"/>
        </w:rPr>
        <w:t>2、乙方</w:t>
      </w:r>
      <w:r>
        <w:rPr>
          <w:rFonts w:hint="eastAsia" w:ascii="仿宋" w:hAnsi="仿宋" w:eastAsia="仿宋" w:cs="仿宋_GB2312"/>
          <w:kern w:val="0"/>
          <w:sz w:val="28"/>
          <w:szCs w:val="28"/>
          <w:highlight w:val="yellow"/>
          <w:lang w:val="zh-CN"/>
        </w:rPr>
        <w:t>收款账号信息：</w:t>
      </w:r>
    </w:p>
    <w:p>
      <w:pPr>
        <w:tabs>
          <w:tab w:val="center" w:pos="3906"/>
          <w:tab w:val="center" w:pos="4214"/>
        </w:tabs>
        <w:spacing w:line="360" w:lineRule="auto"/>
        <w:ind w:firstLine="560" w:firstLineChars="200"/>
        <w:rPr>
          <w:rFonts w:ascii="仿宋" w:hAnsi="仿宋" w:eastAsia="仿宋"/>
          <w:sz w:val="28"/>
          <w:szCs w:val="28"/>
          <w:highlight w:val="yellow"/>
        </w:rPr>
      </w:pPr>
      <w:r>
        <w:rPr>
          <w:rFonts w:hint="eastAsia" w:ascii="仿宋" w:hAnsi="仿宋" w:eastAsia="仿宋"/>
          <w:sz w:val="28"/>
          <w:szCs w:val="28"/>
          <w:highlight w:val="yellow"/>
        </w:rPr>
        <w:t xml:space="preserve">户名：                              </w:t>
      </w:r>
    </w:p>
    <w:p>
      <w:pPr>
        <w:spacing w:line="360" w:lineRule="auto"/>
        <w:ind w:firstLine="560" w:firstLineChars="200"/>
        <w:rPr>
          <w:rFonts w:ascii="仿宋" w:hAnsi="仿宋" w:eastAsia="仿宋"/>
          <w:sz w:val="28"/>
          <w:szCs w:val="28"/>
          <w:highlight w:val="yellow"/>
        </w:rPr>
      </w:pPr>
      <w:r>
        <w:rPr>
          <w:rFonts w:hint="eastAsia" w:ascii="仿宋" w:hAnsi="仿宋" w:eastAsia="仿宋"/>
          <w:sz w:val="28"/>
          <w:szCs w:val="28"/>
          <w:highlight w:val="yellow"/>
        </w:rPr>
        <w:t xml:space="preserve">开户：                               </w:t>
      </w:r>
    </w:p>
    <w:p>
      <w:pPr>
        <w:spacing w:line="276" w:lineRule="auto"/>
        <w:ind w:firstLine="560" w:firstLineChars="200"/>
        <w:outlineLvl w:val="0"/>
        <w:rPr>
          <w:rFonts w:ascii="仿宋" w:hAnsi="仿宋" w:eastAsia="仿宋"/>
          <w:sz w:val="28"/>
          <w:szCs w:val="28"/>
          <w:u w:val="single"/>
        </w:rPr>
      </w:pPr>
      <w:r>
        <w:rPr>
          <w:rFonts w:hint="eastAsia" w:ascii="仿宋" w:hAnsi="仿宋" w:eastAsia="仿宋"/>
          <w:sz w:val="28"/>
          <w:szCs w:val="28"/>
          <w:highlight w:val="yellow"/>
        </w:rPr>
        <w:t>账号：</w:t>
      </w:r>
      <w:r>
        <w:rPr>
          <w:rFonts w:ascii="仿宋" w:hAnsi="仿宋" w:eastAsia="仿宋"/>
          <w:sz w:val="28"/>
          <w:szCs w:val="28"/>
        </w:rPr>
        <w:t xml:space="preserve"> </w:t>
      </w:r>
      <w:r>
        <w:rPr>
          <w:rFonts w:hint="eastAsia" w:ascii="仿宋" w:hAnsi="仿宋" w:eastAsia="仿宋"/>
          <w:sz w:val="28"/>
          <w:szCs w:val="28"/>
        </w:rPr>
        <w:t xml:space="preserve">   </w:t>
      </w:r>
      <w:r>
        <w:rPr>
          <w:rFonts w:hint="eastAsia" w:ascii="仿宋" w:hAnsi="仿宋" w:eastAsia="仿宋"/>
          <w:sz w:val="28"/>
          <w:szCs w:val="28"/>
          <w:u w:val="single"/>
        </w:rPr>
        <w:t xml:space="preserve"> </w:t>
      </w:r>
    </w:p>
    <w:p>
      <w:pPr>
        <w:spacing w:line="276" w:lineRule="auto"/>
        <w:outlineLvl w:val="0"/>
        <w:rPr>
          <w:rFonts w:ascii="仿宋" w:hAnsi="仿宋" w:eastAsia="仿宋"/>
          <w:b/>
          <w:sz w:val="28"/>
          <w:szCs w:val="28"/>
        </w:rPr>
      </w:pPr>
      <w:r>
        <w:rPr>
          <w:rFonts w:hint="eastAsia" w:ascii="仿宋" w:hAnsi="仿宋" w:eastAsia="仿宋"/>
          <w:b/>
          <w:sz w:val="28"/>
          <w:szCs w:val="28"/>
        </w:rPr>
        <w:t>三、增值税条款</w:t>
      </w:r>
    </w:p>
    <w:p>
      <w:pPr>
        <w:spacing w:line="276" w:lineRule="auto"/>
        <w:rPr>
          <w:rFonts w:ascii="仿宋" w:hAnsi="仿宋" w:eastAsia="仿宋"/>
          <w:sz w:val="28"/>
          <w:szCs w:val="28"/>
        </w:rPr>
      </w:pPr>
      <w:r>
        <w:rPr>
          <w:rFonts w:hint="eastAsia" w:ascii="仿宋" w:hAnsi="仿宋" w:eastAsia="仿宋"/>
          <w:sz w:val="28"/>
          <w:szCs w:val="28"/>
        </w:rPr>
        <w:t>乙方应按下述条款的规定向甲方开具增值税专用发票：</w:t>
      </w:r>
    </w:p>
    <w:p>
      <w:pPr>
        <w:spacing w:line="276" w:lineRule="auto"/>
        <w:rPr>
          <w:rFonts w:ascii="仿宋" w:hAnsi="仿宋" w:eastAsia="仿宋"/>
          <w:sz w:val="28"/>
          <w:szCs w:val="28"/>
        </w:rPr>
      </w:pPr>
      <w:r>
        <w:rPr>
          <w:rFonts w:hint="eastAsia" w:ascii="仿宋" w:hAnsi="仿宋" w:eastAsia="仿宋"/>
          <w:sz w:val="28"/>
          <w:szCs w:val="28"/>
        </w:rPr>
        <w:t xml:space="preserve">1、乙方应保证其具有增值税一般纳税人资质，并在收款前向甲方开具增值税专用发票，增值税专用发票经税务机关交叉稽核比对确属合法有效。  </w:t>
      </w:r>
    </w:p>
    <w:p>
      <w:pPr>
        <w:spacing w:line="276" w:lineRule="auto"/>
        <w:rPr>
          <w:rFonts w:ascii="仿宋" w:hAnsi="仿宋" w:eastAsia="仿宋"/>
          <w:sz w:val="28"/>
          <w:szCs w:val="28"/>
        </w:rPr>
      </w:pPr>
      <w:r>
        <w:rPr>
          <w:rFonts w:hint="eastAsia" w:ascii="仿宋" w:hAnsi="仿宋" w:eastAsia="仿宋"/>
          <w:sz w:val="28"/>
          <w:szCs w:val="28"/>
        </w:rPr>
        <w:t>2、乙方同时向甲方公司及其分支机构提供产品及服务的，双方应在合同中约定甲方的分支机构和对应的价款。乙方应分别对清单中的费用承担方开具相应金额的增值税专用发票。</w:t>
      </w:r>
    </w:p>
    <w:p>
      <w:pPr>
        <w:spacing w:line="276" w:lineRule="auto"/>
        <w:rPr>
          <w:rFonts w:ascii="仿宋" w:hAnsi="仿宋" w:eastAsia="仿宋"/>
          <w:sz w:val="28"/>
          <w:szCs w:val="28"/>
        </w:rPr>
      </w:pPr>
      <w:r>
        <w:rPr>
          <w:rFonts w:hint="eastAsia" w:ascii="仿宋" w:hAnsi="仿宋" w:eastAsia="仿宋"/>
          <w:sz w:val="28"/>
          <w:szCs w:val="28"/>
        </w:rPr>
        <w:t xml:space="preserve">3、甲方与乙方协议价款为含税价。 </w:t>
      </w:r>
    </w:p>
    <w:p>
      <w:pPr>
        <w:spacing w:line="276" w:lineRule="auto"/>
        <w:rPr>
          <w:rFonts w:ascii="仿宋" w:hAnsi="仿宋" w:eastAsia="仿宋"/>
          <w:sz w:val="28"/>
          <w:szCs w:val="28"/>
        </w:rPr>
      </w:pPr>
      <w:r>
        <w:rPr>
          <w:rFonts w:hint="eastAsia" w:ascii="仿宋" w:hAnsi="仿宋" w:eastAsia="仿宋"/>
          <w:sz w:val="28"/>
          <w:szCs w:val="28"/>
        </w:rPr>
        <w:t>4</w:t>
      </w:r>
      <w:r>
        <w:rPr>
          <w:rFonts w:hint="eastAsia" w:ascii="仿宋" w:hAnsi="仿宋" w:eastAsia="仿宋"/>
          <w:sz w:val="28"/>
          <w:szCs w:val="28"/>
          <w:lang w:eastAsia="zh-CN"/>
        </w:rPr>
        <w:t>、</w:t>
      </w:r>
      <w:r>
        <w:rPr>
          <w:rFonts w:hint="eastAsia" w:ascii="仿宋" w:hAnsi="仿宋" w:eastAsia="仿宋"/>
          <w:sz w:val="28"/>
          <w:szCs w:val="28"/>
        </w:rPr>
        <w:t>乙方应在每次增值税专用发票开具后的</w:t>
      </w:r>
      <w:r>
        <w:rPr>
          <w:rFonts w:hint="eastAsia" w:ascii="仿宋" w:hAnsi="仿宋" w:eastAsia="仿宋"/>
          <w:sz w:val="28"/>
          <w:szCs w:val="28"/>
          <w:lang w:val="en-US" w:eastAsia="zh-CN"/>
        </w:rPr>
        <w:t>3</w:t>
      </w:r>
      <w:r>
        <w:rPr>
          <w:rFonts w:hint="eastAsia" w:ascii="仿宋" w:hAnsi="仿宋" w:eastAsia="仿宋"/>
          <w:sz w:val="28"/>
          <w:szCs w:val="28"/>
        </w:rPr>
        <w:t xml:space="preserve">0个自然日内向甲方提交相应增值税专用发票，否则甲方有权拒收发票。经多次分批的增值税专用发票的开具、提交以及双方收付款，乙方开具并提交甲方的增值税专用发票的价税合计金额应与甲方支付的价税合计款项一致。 </w:t>
      </w:r>
    </w:p>
    <w:p>
      <w:pPr>
        <w:spacing w:line="276" w:lineRule="auto"/>
        <w:rPr>
          <w:rFonts w:ascii="仿宋" w:hAnsi="仿宋" w:eastAsia="仿宋"/>
          <w:sz w:val="28"/>
          <w:szCs w:val="28"/>
        </w:rPr>
      </w:pPr>
      <w:r>
        <w:rPr>
          <w:rFonts w:hint="eastAsia" w:ascii="仿宋" w:hAnsi="仿宋" w:eastAsia="仿宋"/>
          <w:sz w:val="28"/>
          <w:szCs w:val="28"/>
        </w:rPr>
        <w:t xml:space="preserve">5、乙方必须严格遵照相关税收法规和文件，开具合法的增值税专用发票。因乙方开具的增值税专用发票不符合税收法规与税务机关相关规定而给甲方造成经济损失的，乙方负责赔偿。 </w:t>
      </w:r>
    </w:p>
    <w:p>
      <w:pPr>
        <w:spacing w:line="276" w:lineRule="auto"/>
        <w:rPr>
          <w:rFonts w:ascii="仿宋" w:hAnsi="仿宋" w:eastAsia="仿宋"/>
          <w:sz w:val="28"/>
          <w:szCs w:val="28"/>
        </w:rPr>
      </w:pPr>
      <w:r>
        <w:rPr>
          <w:rFonts w:hint="eastAsia" w:ascii="仿宋" w:hAnsi="仿宋" w:eastAsia="仿宋"/>
          <w:sz w:val="28"/>
          <w:szCs w:val="28"/>
        </w:rPr>
        <w:t>6、乙方开具的增值税专用发票在送达甲方前如发生丢失、灭失或被盗等情况，导致相应票据未顺利送达甲方的，乙方应负责按相关税收法律法规的规定向甲方提供相应资料，以保证甲方顺利获得抵扣，否则，甲方有权拒绝支付货款。</w:t>
      </w:r>
    </w:p>
    <w:p>
      <w:pPr>
        <w:spacing w:line="276" w:lineRule="auto"/>
        <w:rPr>
          <w:rFonts w:ascii="仿宋" w:hAnsi="仿宋" w:eastAsia="仿宋"/>
          <w:sz w:val="28"/>
          <w:szCs w:val="28"/>
        </w:rPr>
      </w:pPr>
      <w:r>
        <w:rPr>
          <w:rFonts w:hint="eastAsia" w:ascii="仿宋" w:hAnsi="仿宋" w:eastAsia="仿宋"/>
          <w:sz w:val="28"/>
          <w:szCs w:val="28"/>
        </w:rPr>
        <w:t>7、为保证取得的发票可以及时并成功获得抵扣，乙方开具的增值税专用发票送达并经甲方签收后，若发生丢失，乙方应积极协助甲方，按照相关税收法规和文件的规定提供相应资料。</w:t>
      </w:r>
    </w:p>
    <w:p>
      <w:pPr>
        <w:spacing w:line="276" w:lineRule="auto"/>
        <w:rPr>
          <w:rFonts w:ascii="仿宋" w:hAnsi="仿宋" w:eastAsia="仿宋"/>
          <w:sz w:val="28"/>
          <w:szCs w:val="28"/>
        </w:rPr>
      </w:pPr>
      <w:r>
        <w:rPr>
          <w:rFonts w:hint="eastAsia" w:ascii="仿宋" w:hAnsi="仿宋" w:eastAsia="仿宋"/>
          <w:sz w:val="28"/>
          <w:szCs w:val="28"/>
        </w:rPr>
        <w:t>8、本协议项下的业务发生销售折让、销售退回或其它按照国家规定需要开具红字发票或重新开票的情况，乙方有义务按照国家税收规定向甲方开具红字发票或重新开票，甲方有义务按照国家税收规定退回乙方已开具的发票或向税局递交需乙方开具红字专用发票的有效证明。</w:t>
      </w:r>
    </w:p>
    <w:p>
      <w:pPr>
        <w:autoSpaceDE w:val="0"/>
        <w:autoSpaceDN w:val="0"/>
        <w:adjustRightInd w:val="0"/>
        <w:spacing w:before="100" w:after="100" w:line="360" w:lineRule="auto"/>
        <w:rPr>
          <w:rFonts w:ascii="仿宋" w:hAnsi="仿宋" w:eastAsia="仿宋"/>
          <w:sz w:val="28"/>
          <w:szCs w:val="28"/>
        </w:rPr>
      </w:pPr>
      <w:r>
        <w:rPr>
          <w:rFonts w:hint="eastAsia" w:ascii="仿宋" w:hAnsi="仿宋" w:eastAsia="仿宋"/>
          <w:sz w:val="28"/>
          <w:szCs w:val="28"/>
        </w:rPr>
        <w:t>若任何一方违反了上述条款中任意一条，则相关违约责任应按照协议中违约责任条款部分的相关规定执行。</w:t>
      </w:r>
    </w:p>
    <w:p>
      <w:pPr>
        <w:autoSpaceDE w:val="0"/>
        <w:autoSpaceDN w:val="0"/>
        <w:adjustRightInd w:val="0"/>
        <w:spacing w:before="100" w:after="100" w:line="360" w:lineRule="auto"/>
        <w:outlineLvl w:val="0"/>
        <w:rPr>
          <w:rFonts w:ascii="仿宋" w:hAnsi="仿宋" w:eastAsia="仿宋"/>
          <w:b/>
          <w:sz w:val="28"/>
          <w:szCs w:val="28"/>
        </w:rPr>
      </w:pPr>
      <w:r>
        <w:rPr>
          <w:rFonts w:hint="eastAsia" w:ascii="仿宋" w:hAnsi="仿宋" w:eastAsia="仿宋"/>
          <w:b/>
          <w:sz w:val="28"/>
          <w:szCs w:val="28"/>
        </w:rPr>
        <w:t>四、反虚假宣传条款</w:t>
      </w:r>
    </w:p>
    <w:p>
      <w:pPr>
        <w:spacing w:line="360" w:lineRule="auto"/>
        <w:ind w:firstLine="600"/>
        <w:rPr>
          <w:rFonts w:ascii="仿宋" w:hAnsi="仿宋" w:eastAsia="仿宋"/>
          <w:sz w:val="28"/>
          <w:szCs w:val="28"/>
        </w:rPr>
      </w:pPr>
      <w:r>
        <w:rPr>
          <w:rFonts w:hint="eastAsia" w:ascii="仿宋" w:hAnsi="仿宋" w:eastAsia="仿宋"/>
          <w:sz w:val="28"/>
          <w:szCs w:val="28"/>
        </w:rPr>
        <w:t>甲、乙双方均清楚并愿意严格遵守中华人民共和国《著作权法》、《商标法》、《专利法》、《反不正当竞争法》等知识产权类、合同法及广告法等相关法律的规定，双方均有权就本协议所约定事项以约定方式在约定范围内进行真实、合理的使用或宣传，但不得涉及协议所约定的保密内容。为避免商标侵权及不当宣传等风险的发生，双方均同意，在使用对方的商标、品牌、企业名称等进行宣传前，均须获得对方事先的书面认可，否则，不得进行此类使用或宣传。双方在此承诺，会积极响应对方提出的就合作事项的合理使用或宣传申请。双方均承认，未经对方事先书面同意而利用其商标、品牌及企业名称等进行商业宣传；虚构合作事项；夸大合作范围、内容、效果、规模、程度等，均属对本协议的违反，并可能因虚假宣传构成不正当竞争，守约方或被侵权人将保留追究相应法律责任的权利。</w:t>
      </w:r>
    </w:p>
    <w:p>
      <w:pPr>
        <w:autoSpaceDE w:val="0"/>
        <w:autoSpaceDN w:val="0"/>
        <w:adjustRightInd w:val="0"/>
        <w:spacing w:before="100" w:after="100" w:line="360" w:lineRule="auto"/>
        <w:outlineLvl w:val="0"/>
        <w:rPr>
          <w:rFonts w:ascii="仿宋" w:hAnsi="仿宋" w:eastAsia="仿宋"/>
          <w:b/>
          <w:sz w:val="28"/>
          <w:szCs w:val="28"/>
        </w:rPr>
      </w:pPr>
      <w:r>
        <w:rPr>
          <w:rFonts w:hint="eastAsia" w:ascii="仿宋" w:hAnsi="仿宋" w:eastAsia="仿宋"/>
          <w:b/>
          <w:sz w:val="28"/>
          <w:szCs w:val="28"/>
        </w:rPr>
        <w:t>五、反商业贿赂条款</w:t>
      </w:r>
    </w:p>
    <w:p>
      <w:pPr>
        <w:spacing w:line="360" w:lineRule="auto"/>
        <w:ind w:left="420"/>
        <w:rPr>
          <w:rFonts w:ascii="仿宋" w:hAnsi="仿宋" w:eastAsia="仿宋"/>
          <w:sz w:val="28"/>
          <w:szCs w:val="28"/>
        </w:rPr>
      </w:pPr>
      <w:r>
        <w:rPr>
          <w:rFonts w:hint="eastAsia" w:ascii="仿宋" w:hAnsi="仿宋" w:eastAsia="仿宋"/>
          <w:sz w:val="28"/>
          <w:szCs w:val="28"/>
        </w:rPr>
        <w:t>反商业贿赂条款是本协议之必备条款，与本协议其他条款具有同等法律效力，请协议双方之当事人认真阅读本条款，遵守如下反商业贿赂条款：</w:t>
      </w:r>
    </w:p>
    <w:p>
      <w:pPr>
        <w:pStyle w:val="5"/>
        <w:numPr>
          <w:ilvl w:val="0"/>
          <w:numId w:val="1"/>
        </w:numPr>
        <w:spacing w:after="0" w:line="360" w:lineRule="auto"/>
        <w:rPr>
          <w:rFonts w:ascii="仿宋" w:hAnsi="仿宋" w:eastAsia="仿宋"/>
          <w:sz w:val="28"/>
          <w:szCs w:val="28"/>
        </w:rPr>
      </w:pPr>
      <w:r>
        <w:rPr>
          <w:rFonts w:hint="eastAsia" w:ascii="仿宋" w:hAnsi="仿宋" w:eastAsia="仿宋"/>
          <w:sz w:val="28"/>
          <w:szCs w:val="28"/>
        </w:rPr>
        <w:t>甲、乙双方都清楚并愿意严格遵守中华人民共和国反商业贿赂的法律规定，甲、乙双方都清楚任何形式的贿赂和贪渎行为都将触犯法律，并将受到法律的严惩。</w:t>
      </w:r>
    </w:p>
    <w:p>
      <w:pPr>
        <w:numPr>
          <w:ilvl w:val="0"/>
          <w:numId w:val="1"/>
        </w:numPr>
        <w:spacing w:line="360" w:lineRule="auto"/>
        <w:rPr>
          <w:rFonts w:ascii="仿宋" w:hAnsi="仿宋" w:eastAsia="仿宋"/>
          <w:sz w:val="28"/>
          <w:szCs w:val="28"/>
        </w:rPr>
      </w:pPr>
      <w:r>
        <w:rPr>
          <w:rFonts w:hint="eastAsia" w:ascii="仿宋" w:hAnsi="仿宋" w:eastAsia="仿宋"/>
          <w:sz w:val="28"/>
          <w:szCs w:val="28"/>
        </w:rPr>
        <w:t>甲方或乙方均不得向对方或对方经办人或其他相关人员索要、收受、提供、给予协议约定外的任何利益，包括但不限于明扣、暗扣、现金、购物卡、实物、有价证券、旅游或其他非物质性利益等，但如该等利益属于行业惯例或通常做法，则须在协议中明示。</w:t>
      </w:r>
    </w:p>
    <w:p>
      <w:pPr>
        <w:numPr>
          <w:ilvl w:val="0"/>
          <w:numId w:val="1"/>
        </w:numPr>
        <w:spacing w:line="360" w:lineRule="auto"/>
        <w:rPr>
          <w:rFonts w:ascii="仿宋" w:hAnsi="仿宋" w:eastAsia="仿宋"/>
          <w:sz w:val="28"/>
          <w:szCs w:val="28"/>
        </w:rPr>
      </w:pPr>
      <w:r>
        <w:rPr>
          <w:rFonts w:hint="eastAsia" w:ascii="仿宋" w:hAnsi="仿宋" w:eastAsia="仿宋"/>
          <w:sz w:val="28"/>
          <w:szCs w:val="28"/>
        </w:rPr>
        <w:t>甲、乙双方严格禁止本方经办人员的任何商业贿赂行为。双方经办人发生本条第2款所列示的任何一种行为，都是违反公司制度的，都将受到公司制度和国家法律的惩处。</w:t>
      </w:r>
    </w:p>
    <w:p>
      <w:pPr>
        <w:numPr>
          <w:ilvl w:val="0"/>
          <w:numId w:val="1"/>
        </w:numPr>
        <w:spacing w:line="360" w:lineRule="auto"/>
        <w:rPr>
          <w:rFonts w:ascii="仿宋" w:hAnsi="仿宋" w:eastAsia="仿宋"/>
          <w:sz w:val="28"/>
          <w:szCs w:val="28"/>
        </w:rPr>
      </w:pPr>
      <w:r>
        <w:rPr>
          <w:rFonts w:hint="eastAsia" w:ascii="仿宋" w:hAnsi="仿宋" w:eastAsia="仿宋"/>
          <w:sz w:val="28"/>
          <w:szCs w:val="28"/>
        </w:rPr>
        <w:t>郑重提示：甲、乙双方均反对本方或本方经办人员为了本协议之目的与本协议以外的任何第三方发生本条第2款所列示的任何一种行为，该等行为都是违反国家法律的行为，并将受到国家法律的惩处。</w:t>
      </w:r>
    </w:p>
    <w:p>
      <w:pPr>
        <w:numPr>
          <w:ilvl w:val="0"/>
          <w:numId w:val="1"/>
        </w:numPr>
        <w:spacing w:line="360" w:lineRule="auto"/>
        <w:rPr>
          <w:rFonts w:ascii="仿宋" w:hAnsi="仿宋" w:eastAsia="仿宋"/>
          <w:sz w:val="28"/>
          <w:szCs w:val="28"/>
        </w:rPr>
      </w:pPr>
      <w:r>
        <w:rPr>
          <w:rFonts w:hint="eastAsia" w:ascii="仿宋" w:hAnsi="仿宋" w:eastAsia="仿宋"/>
          <w:sz w:val="28"/>
          <w:szCs w:val="28"/>
        </w:rPr>
        <w:t>如因一方或一方经办人违反本条第2、3、4款约定，给对方造成损失的，应承担损害赔偿责任。</w:t>
      </w:r>
    </w:p>
    <w:p>
      <w:pPr>
        <w:numPr>
          <w:ilvl w:val="0"/>
          <w:numId w:val="1"/>
        </w:numPr>
        <w:spacing w:after="240" w:line="360" w:lineRule="auto"/>
        <w:rPr>
          <w:rFonts w:ascii="仿宋" w:hAnsi="仿宋" w:eastAsia="仿宋"/>
          <w:sz w:val="28"/>
          <w:szCs w:val="28"/>
        </w:rPr>
      </w:pPr>
      <w:r>
        <w:rPr>
          <w:rFonts w:hint="eastAsia" w:ascii="仿宋" w:hAnsi="仿宋" w:eastAsia="仿宋"/>
          <w:sz w:val="28"/>
          <w:szCs w:val="28"/>
        </w:rPr>
        <w:t>本条所称“其他相关人员”是指甲、乙双方经办人以外的与协议有直接或间接利益关系的人员，包括但不仅限于协议经办人的亲友。</w:t>
      </w:r>
    </w:p>
    <w:p>
      <w:pPr>
        <w:autoSpaceDE w:val="0"/>
        <w:autoSpaceDN w:val="0"/>
        <w:adjustRightInd w:val="0"/>
        <w:spacing w:before="100" w:after="100" w:line="360" w:lineRule="auto"/>
        <w:outlineLvl w:val="0"/>
        <w:rPr>
          <w:rFonts w:ascii="仿宋" w:hAnsi="仿宋" w:eastAsia="仿宋"/>
          <w:b/>
          <w:sz w:val="28"/>
          <w:szCs w:val="28"/>
        </w:rPr>
      </w:pPr>
      <w:r>
        <w:rPr>
          <w:rFonts w:hint="eastAsia" w:ascii="仿宋" w:hAnsi="仿宋" w:eastAsia="仿宋"/>
          <w:b/>
          <w:sz w:val="28"/>
          <w:szCs w:val="28"/>
        </w:rPr>
        <w:t>六、知识产权条款</w:t>
      </w:r>
    </w:p>
    <w:p>
      <w:pPr>
        <w:numPr>
          <w:ilvl w:val="1"/>
          <w:numId w:val="2"/>
        </w:numPr>
        <w:spacing w:line="360" w:lineRule="auto"/>
        <w:rPr>
          <w:rFonts w:ascii="仿宋" w:hAnsi="仿宋" w:eastAsia="仿宋"/>
          <w:sz w:val="28"/>
          <w:szCs w:val="28"/>
        </w:rPr>
      </w:pPr>
      <w:r>
        <w:rPr>
          <w:rFonts w:hint="eastAsia" w:ascii="仿宋" w:hAnsi="仿宋" w:eastAsia="仿宋"/>
          <w:sz w:val="28"/>
          <w:szCs w:val="28"/>
        </w:rPr>
        <w:t>乙方在推广服务中所用的资料含有甲方的商业秘密和专有技术，该资料无论是甲方所有还是第三方授权使用，都属于甲方的财产，乙方只得在甲方书面明确授权下使用。若乙方违反本条义务，甲方有权立即收回所有资料，乙方不得留有任何复印件、影印件、手抄件等任何形式的复制品，并且不得继续使用或者授权第三方使用。</w:t>
      </w:r>
    </w:p>
    <w:p>
      <w:pPr>
        <w:numPr>
          <w:ilvl w:val="1"/>
          <w:numId w:val="2"/>
        </w:numPr>
        <w:spacing w:line="360" w:lineRule="auto"/>
        <w:rPr>
          <w:rFonts w:ascii="仿宋" w:hAnsi="仿宋" w:eastAsia="仿宋"/>
          <w:sz w:val="28"/>
          <w:szCs w:val="28"/>
        </w:rPr>
      </w:pPr>
      <w:r>
        <w:rPr>
          <w:rFonts w:hint="eastAsia" w:ascii="仿宋" w:hAnsi="仿宋" w:eastAsia="仿宋"/>
          <w:sz w:val="28"/>
          <w:szCs w:val="28"/>
        </w:rPr>
        <w:t>甲方在推广服务中所用的资料含有乙方的商业秘密和专有技术，该资料无论是乙方所有还是第三方授权使用，都属于乙方的财产，甲方只得在乙方书面明确授权下使用。若甲方违反本条义务，乙方有权立即收回所有资料，甲方不得留有任何复印件、影印件、手抄件等任何形式的复制品，并且不得继续使用或者授权第三方使用。</w:t>
      </w:r>
    </w:p>
    <w:p>
      <w:pPr>
        <w:numPr>
          <w:ilvl w:val="1"/>
          <w:numId w:val="2"/>
        </w:numPr>
        <w:spacing w:after="240" w:line="360" w:lineRule="auto"/>
        <w:rPr>
          <w:rFonts w:ascii="仿宋" w:hAnsi="仿宋" w:eastAsia="仿宋"/>
          <w:sz w:val="28"/>
          <w:szCs w:val="28"/>
        </w:rPr>
      </w:pPr>
      <w:r>
        <w:rPr>
          <w:rFonts w:hint="eastAsia" w:ascii="仿宋" w:hAnsi="仿宋" w:eastAsia="仿宋"/>
          <w:sz w:val="28"/>
          <w:szCs w:val="28"/>
        </w:rPr>
        <w:t>任何一方违反本约定的知识产权保护义务，应承担违约责任并赔偿对方因此所致的全部损失。双方同意，无论本协议是否变更、解除或终止，第六条持续有效。</w:t>
      </w:r>
    </w:p>
    <w:p>
      <w:pPr>
        <w:pStyle w:val="27"/>
        <w:numPr>
          <w:ilvl w:val="0"/>
          <w:numId w:val="3"/>
        </w:numPr>
        <w:spacing w:line="360" w:lineRule="auto"/>
        <w:ind w:firstLineChars="0"/>
        <w:rPr>
          <w:rFonts w:ascii="仿宋_GB2312" w:hAnsi="宋体" w:eastAsia="仿宋_GB2312"/>
          <w:b/>
          <w:sz w:val="28"/>
          <w:szCs w:val="28"/>
        </w:rPr>
      </w:pPr>
      <w:r>
        <w:rPr>
          <w:rFonts w:hint="eastAsia" w:ascii="仿宋_GB2312" w:hAnsi="宋体" w:eastAsia="仿宋_GB2312"/>
          <w:b/>
          <w:sz w:val="28"/>
          <w:szCs w:val="28"/>
        </w:rPr>
        <w:t>保密义务</w:t>
      </w:r>
    </w:p>
    <w:p>
      <w:pPr>
        <w:numPr>
          <w:ilvl w:val="1"/>
          <w:numId w:val="4"/>
        </w:numPr>
        <w:spacing w:after="240" w:line="360" w:lineRule="auto"/>
        <w:rPr>
          <w:rFonts w:ascii="仿宋" w:hAnsi="仿宋" w:eastAsia="仿宋"/>
          <w:sz w:val="28"/>
          <w:szCs w:val="28"/>
        </w:rPr>
      </w:pPr>
      <w:r>
        <w:rPr>
          <w:rFonts w:hint="eastAsia" w:ascii="仿宋" w:hAnsi="仿宋" w:eastAsia="仿宋"/>
          <w:sz w:val="28"/>
          <w:szCs w:val="28"/>
        </w:rPr>
        <w:t>双方互负保密义务，即不披露双方合作过程中所获得的对方资料和合作过程中所产生的客户资料、研究报告、产品设计、研发进展及甲方、乙方未公布、保密或专有性质的信息，并将维护其保密性。</w:t>
      </w:r>
    </w:p>
    <w:p>
      <w:pPr>
        <w:numPr>
          <w:ilvl w:val="1"/>
          <w:numId w:val="4"/>
        </w:numPr>
        <w:spacing w:after="240" w:line="360" w:lineRule="auto"/>
        <w:rPr>
          <w:rFonts w:ascii="仿宋" w:hAnsi="仿宋" w:eastAsia="仿宋"/>
          <w:sz w:val="28"/>
          <w:szCs w:val="28"/>
        </w:rPr>
      </w:pPr>
      <w:r>
        <w:rPr>
          <w:rFonts w:hint="eastAsia" w:ascii="仿宋" w:hAnsi="仿宋" w:eastAsia="仿宋"/>
          <w:sz w:val="28"/>
          <w:szCs w:val="28"/>
        </w:rPr>
        <w:t>未经对方事先书面同意，甲方及乙方均不得对上述商业信息向第三人出示及泄露、或因其他目的予以利用。</w:t>
      </w:r>
    </w:p>
    <w:p>
      <w:pPr>
        <w:numPr>
          <w:ilvl w:val="1"/>
          <w:numId w:val="4"/>
        </w:numPr>
        <w:spacing w:after="240" w:line="360" w:lineRule="auto"/>
        <w:rPr>
          <w:rFonts w:ascii="仿宋" w:hAnsi="仿宋" w:eastAsia="仿宋"/>
          <w:sz w:val="28"/>
          <w:szCs w:val="28"/>
        </w:rPr>
      </w:pPr>
      <w:r>
        <w:rPr>
          <w:rFonts w:hint="eastAsia" w:ascii="仿宋" w:hAnsi="仿宋" w:eastAsia="仿宋"/>
          <w:sz w:val="28"/>
          <w:szCs w:val="28"/>
        </w:rPr>
        <w:t>未经对方事先书面同意，任何一方不得对外以任何形式公布其了解到的另一方的有关经营数据和财务数据。</w:t>
      </w:r>
    </w:p>
    <w:p>
      <w:pPr>
        <w:numPr>
          <w:ilvl w:val="1"/>
          <w:numId w:val="4"/>
        </w:numPr>
        <w:spacing w:after="240" w:line="360" w:lineRule="auto"/>
        <w:rPr>
          <w:rFonts w:ascii="仿宋" w:hAnsi="仿宋" w:eastAsia="仿宋"/>
          <w:sz w:val="28"/>
          <w:szCs w:val="28"/>
        </w:rPr>
      </w:pPr>
      <w:r>
        <w:rPr>
          <w:rFonts w:hint="eastAsia" w:ascii="仿宋" w:hAnsi="仿宋" w:eastAsia="仿宋"/>
          <w:sz w:val="28"/>
          <w:szCs w:val="28"/>
        </w:rPr>
        <w:t>在履行本协议中可能被对方或对方人员知晓的关于甲方或乙方的业务信息、文件、资料、数据或者客户，包括但不限于本协议的存在及其条款，在本协议中都应被认为是甲方或乙方的商业秘密，未经对方事先的书面同意，甲方或乙方不能使用，也不能在本协议履行期间或终止之后的任何时候对外传播或者泄漏给本协议以外的第三方。未经甲方或乙方事先书面同意，对方不得以任何形式向任何第三方告知、宣传或暗示双方系合作方或合作伙伴关系。</w:t>
      </w:r>
    </w:p>
    <w:p>
      <w:pPr>
        <w:numPr>
          <w:ilvl w:val="1"/>
          <w:numId w:val="4"/>
        </w:numPr>
        <w:spacing w:after="240" w:line="360" w:lineRule="auto"/>
        <w:rPr>
          <w:rFonts w:ascii="仿宋" w:hAnsi="仿宋" w:eastAsia="仿宋"/>
          <w:sz w:val="28"/>
          <w:szCs w:val="28"/>
        </w:rPr>
      </w:pPr>
      <w:r>
        <w:rPr>
          <w:rFonts w:hint="eastAsia" w:ascii="仿宋" w:hAnsi="仿宋" w:eastAsia="仿宋"/>
          <w:sz w:val="28"/>
          <w:szCs w:val="28"/>
        </w:rPr>
        <w:t>双方的保密义务在本协议终止之日起满两年时终止。</w:t>
      </w:r>
    </w:p>
    <w:p>
      <w:pPr>
        <w:numPr>
          <w:ilvl w:val="1"/>
          <w:numId w:val="4"/>
        </w:numPr>
        <w:spacing w:after="240" w:line="360" w:lineRule="auto"/>
        <w:rPr>
          <w:rFonts w:ascii="仿宋" w:hAnsi="仿宋" w:eastAsia="仿宋"/>
          <w:sz w:val="28"/>
          <w:szCs w:val="28"/>
        </w:rPr>
      </w:pPr>
      <w:r>
        <w:rPr>
          <w:rFonts w:hint="eastAsia" w:ascii="仿宋" w:hAnsi="仿宋" w:eastAsia="仿宋"/>
          <w:sz w:val="28"/>
          <w:szCs w:val="28"/>
        </w:rPr>
        <w:t>双方根据法律法规、监管机构、证券交易所、自律组织、各方股东的要求披露本协议的内容，以及为双方合作开展之需要与其他机构、人士进行必要的信息交流而披露本协议的，不受以上保密条款的限制。</w:t>
      </w:r>
    </w:p>
    <w:p>
      <w:pPr>
        <w:numPr>
          <w:ilvl w:val="1"/>
          <w:numId w:val="4"/>
        </w:numPr>
        <w:spacing w:after="240" w:line="360" w:lineRule="auto"/>
        <w:rPr>
          <w:rFonts w:ascii="仿宋" w:hAnsi="仿宋" w:eastAsia="仿宋"/>
          <w:sz w:val="28"/>
          <w:szCs w:val="28"/>
        </w:rPr>
      </w:pPr>
      <w:r>
        <w:rPr>
          <w:rFonts w:hint="eastAsia" w:ascii="仿宋" w:hAnsi="仿宋" w:eastAsia="仿宋"/>
          <w:sz w:val="28"/>
          <w:szCs w:val="28"/>
        </w:rPr>
        <w:t>客户信息保密约定：甲乙双方在合作过程中，因合作目的之需要，查询、收集、保存和使用客户个人信息（包括身份信息、财产信息、账户信息、信用信息、金融交易信息、衍生信息及在与客户建立业务关系过程获取的其他个人信息）受本条款的限制。甲乙双方承诺严格遵守法律法规规定，加强客户信息保护，严格按照本协议合作目的查询、收集、保存和使用客户个人信息，不作篡改和违法使用。并采取有效措施防止个人信息被滥用、非法使用、泄露或出售。任意一方违反本约定，需承担全部责任。因此给守约方造成的损失，守约方有权追偿。</w:t>
      </w:r>
    </w:p>
    <w:p>
      <w:pPr>
        <w:spacing w:line="360" w:lineRule="auto"/>
        <w:outlineLvl w:val="0"/>
        <w:rPr>
          <w:rFonts w:ascii="仿宋" w:hAnsi="仿宋" w:eastAsia="仿宋"/>
          <w:b/>
          <w:sz w:val="28"/>
          <w:szCs w:val="28"/>
        </w:rPr>
      </w:pPr>
      <w:r>
        <w:rPr>
          <w:rFonts w:hint="eastAsia" w:ascii="仿宋" w:hAnsi="仿宋" w:eastAsia="仿宋"/>
          <w:b/>
          <w:sz w:val="28"/>
          <w:szCs w:val="28"/>
        </w:rPr>
        <w:t>八、双方权利与义务</w:t>
      </w:r>
    </w:p>
    <w:p>
      <w:pPr>
        <w:spacing w:line="360" w:lineRule="auto"/>
        <w:ind w:left="426"/>
        <w:rPr>
          <w:rFonts w:ascii="仿宋" w:hAnsi="仿宋" w:eastAsia="仿宋"/>
          <w:sz w:val="28"/>
          <w:szCs w:val="28"/>
        </w:rPr>
      </w:pPr>
      <w:r>
        <w:rPr>
          <w:rFonts w:hint="eastAsia" w:ascii="仿宋" w:hAnsi="仿宋" w:eastAsia="仿宋"/>
          <w:sz w:val="28"/>
          <w:szCs w:val="28"/>
        </w:rPr>
        <w:t>(一)甲方权利义务</w:t>
      </w:r>
    </w:p>
    <w:p>
      <w:pPr>
        <w:numPr>
          <w:ilvl w:val="0"/>
          <w:numId w:val="5"/>
        </w:numPr>
        <w:spacing w:line="360" w:lineRule="auto"/>
        <w:rPr>
          <w:rFonts w:ascii="仿宋" w:hAnsi="仿宋" w:eastAsia="仿宋"/>
          <w:sz w:val="28"/>
          <w:szCs w:val="28"/>
        </w:rPr>
      </w:pPr>
      <w:r>
        <w:rPr>
          <w:rFonts w:hint="eastAsia" w:ascii="仿宋" w:hAnsi="仿宋" w:eastAsia="仿宋"/>
          <w:sz w:val="28"/>
          <w:szCs w:val="28"/>
        </w:rPr>
        <w:t>各方均应确保其向对方反馈的交易数据的及时性与真实性，如存在某一方故意造成的数据失真，对方有权追索其损失费用并终止双方合作关系。</w:t>
      </w:r>
    </w:p>
    <w:p>
      <w:pPr>
        <w:numPr>
          <w:ilvl w:val="0"/>
          <w:numId w:val="5"/>
        </w:numPr>
        <w:spacing w:line="360" w:lineRule="auto"/>
        <w:rPr>
          <w:rFonts w:ascii="仿宋" w:hAnsi="仿宋" w:eastAsia="仿宋"/>
          <w:sz w:val="28"/>
          <w:szCs w:val="28"/>
        </w:rPr>
      </w:pPr>
      <w:r>
        <w:rPr>
          <w:rFonts w:hint="eastAsia" w:ascii="仿宋" w:hAnsi="仿宋" w:eastAsia="仿宋"/>
          <w:sz w:val="28"/>
          <w:szCs w:val="28"/>
        </w:rPr>
        <w:t>针对H5页面嵌入模式，甲方平台需与乙方平台建立会员互信机制，保障会员的用户体验，具体方案双方另行协商制定。</w:t>
      </w:r>
    </w:p>
    <w:p>
      <w:pPr>
        <w:numPr>
          <w:ilvl w:val="0"/>
          <w:numId w:val="5"/>
        </w:numPr>
        <w:spacing w:line="360" w:lineRule="auto"/>
        <w:rPr>
          <w:rFonts w:ascii="仿宋" w:hAnsi="仿宋" w:eastAsia="仿宋"/>
          <w:sz w:val="28"/>
          <w:szCs w:val="28"/>
        </w:rPr>
      </w:pPr>
      <w:r>
        <w:rPr>
          <w:rFonts w:hint="eastAsia" w:ascii="仿宋" w:hAnsi="仿宋" w:eastAsia="仿宋"/>
          <w:sz w:val="28"/>
          <w:szCs w:val="28"/>
        </w:rPr>
        <w:t>甲方保证甲方产品应符合乙方的推广要求，甲方保证用于推广的甲方产品不违反当前法律法规要求。因被推广的甲方产品自身引起的一切纠纷、争议均由甲方负责处理，与乙方无关。</w:t>
      </w:r>
    </w:p>
    <w:p>
      <w:pPr>
        <w:numPr>
          <w:ilvl w:val="0"/>
          <w:numId w:val="5"/>
        </w:numPr>
        <w:spacing w:line="360" w:lineRule="auto"/>
        <w:rPr>
          <w:rFonts w:ascii="仿宋" w:hAnsi="仿宋" w:eastAsia="仿宋"/>
          <w:sz w:val="28"/>
          <w:szCs w:val="28"/>
        </w:rPr>
      </w:pPr>
      <w:r>
        <w:rPr>
          <w:rFonts w:hint="eastAsia" w:ascii="仿宋" w:hAnsi="仿宋" w:eastAsia="仿宋"/>
          <w:sz w:val="28"/>
          <w:szCs w:val="28"/>
        </w:rPr>
        <w:t>在协议有效期内，甲方需提供技术支持以确保乙方顺利进行特定合作产品的推广。甲方应向乙方提供必要的用于产品宣传的市场物料，宣传文稿，设计资料，产品说明书等相关支持。</w:t>
      </w:r>
    </w:p>
    <w:p>
      <w:pPr>
        <w:numPr>
          <w:ilvl w:val="0"/>
          <w:numId w:val="5"/>
        </w:numPr>
        <w:spacing w:line="360" w:lineRule="auto"/>
        <w:rPr>
          <w:rFonts w:ascii="仿宋" w:hAnsi="仿宋" w:eastAsia="仿宋"/>
          <w:sz w:val="28"/>
          <w:szCs w:val="28"/>
        </w:rPr>
      </w:pPr>
      <w:r>
        <w:rPr>
          <w:rFonts w:hint="eastAsia" w:ascii="仿宋" w:hAnsi="仿宋" w:eastAsia="仿宋"/>
          <w:sz w:val="28"/>
          <w:szCs w:val="28"/>
        </w:rPr>
        <w:t>本着平等互利原则，在友好协商提前下，双方可互享营销宣传资源，展开联合营销推广。</w:t>
      </w:r>
    </w:p>
    <w:p>
      <w:pPr>
        <w:numPr>
          <w:ilvl w:val="0"/>
          <w:numId w:val="5"/>
        </w:numPr>
        <w:spacing w:line="360" w:lineRule="auto"/>
        <w:rPr>
          <w:rFonts w:ascii="仿宋" w:hAnsi="仿宋" w:eastAsia="仿宋"/>
          <w:sz w:val="28"/>
          <w:szCs w:val="28"/>
        </w:rPr>
      </w:pPr>
      <w:r>
        <w:rPr>
          <w:rFonts w:hint="eastAsia" w:ascii="仿宋" w:hAnsi="仿宋" w:eastAsia="仿宋"/>
          <w:sz w:val="28"/>
          <w:szCs w:val="28"/>
        </w:rPr>
        <w:t>本协议合作期限内，属于乙方所有的商标和标识，除仅用于本协议项下的推广工作外，未经乙方的书面同意及授权，甲方不得用于本协议之外的其他任何目的。</w:t>
      </w:r>
    </w:p>
    <w:p>
      <w:pPr>
        <w:pStyle w:val="24"/>
        <w:spacing w:line="360" w:lineRule="auto"/>
        <w:ind w:left="420" w:firstLine="0" w:firstLineChars="0"/>
        <w:rPr>
          <w:rFonts w:ascii="仿宋" w:hAnsi="仿宋" w:eastAsia="仿宋"/>
          <w:sz w:val="28"/>
          <w:szCs w:val="28"/>
        </w:rPr>
      </w:pPr>
      <w:r>
        <w:rPr>
          <w:rFonts w:hint="eastAsia" w:ascii="仿宋" w:hAnsi="仿宋" w:eastAsia="仿宋"/>
          <w:sz w:val="28"/>
          <w:szCs w:val="28"/>
        </w:rPr>
        <w:t>(二)乙方权利义务</w:t>
      </w:r>
    </w:p>
    <w:p>
      <w:pPr>
        <w:numPr>
          <w:ilvl w:val="0"/>
          <w:numId w:val="6"/>
        </w:numPr>
        <w:spacing w:line="360" w:lineRule="auto"/>
        <w:rPr>
          <w:rFonts w:ascii="仿宋" w:hAnsi="仿宋" w:eastAsia="仿宋"/>
          <w:sz w:val="28"/>
          <w:szCs w:val="28"/>
        </w:rPr>
      </w:pPr>
      <w:r>
        <w:rPr>
          <w:rFonts w:hint="eastAsia" w:ascii="仿宋" w:hAnsi="仿宋" w:eastAsia="仿宋"/>
          <w:sz w:val="28"/>
          <w:szCs w:val="28"/>
        </w:rPr>
        <w:t>非经甲方书面同意，乙方不可擅自扩大推广范围，推广范围包括但不限于推广方式、推广对象、推广内容等，乙方不得将甲方产品通过非本协议约定的平台进行推广。</w:t>
      </w:r>
    </w:p>
    <w:p>
      <w:pPr>
        <w:numPr>
          <w:ilvl w:val="0"/>
          <w:numId w:val="6"/>
        </w:numPr>
        <w:spacing w:line="360" w:lineRule="auto"/>
        <w:rPr>
          <w:rFonts w:ascii="仿宋" w:hAnsi="仿宋" w:eastAsia="仿宋"/>
          <w:sz w:val="28"/>
          <w:szCs w:val="28"/>
        </w:rPr>
      </w:pPr>
      <w:r>
        <w:rPr>
          <w:rFonts w:hint="eastAsia" w:ascii="仿宋" w:hAnsi="仿宋" w:eastAsia="仿宋"/>
          <w:sz w:val="28"/>
          <w:szCs w:val="28"/>
        </w:rPr>
        <w:t>乙方对甲方产品的推广应遵循诚实、信用原则，乙方保证对甲方产品名称的使用不进行任何更改，不夸大或以不实之词进行误导宣传。</w:t>
      </w:r>
    </w:p>
    <w:p>
      <w:pPr>
        <w:numPr>
          <w:ilvl w:val="0"/>
          <w:numId w:val="6"/>
        </w:numPr>
        <w:spacing w:line="360" w:lineRule="auto"/>
        <w:rPr>
          <w:rFonts w:ascii="仿宋" w:hAnsi="仿宋" w:eastAsia="仿宋"/>
          <w:sz w:val="28"/>
          <w:szCs w:val="28"/>
        </w:rPr>
      </w:pPr>
      <w:r>
        <w:rPr>
          <w:rFonts w:hint="eastAsia" w:ascii="仿宋" w:hAnsi="仿宋" w:eastAsia="仿宋"/>
          <w:sz w:val="28"/>
          <w:szCs w:val="28"/>
        </w:rPr>
        <w:t>双方合作所涉及的平安财富宝理财专区均由甲方独立完成制作，乙方不可擅自对甲方的平安财富宝专区进行更改、重新包装或误导宣传。如因乙方擅自更改、重新包装或误导宣传而导致客户提出投诉、索赔，由乙方承担赔偿责任，甲方对此不承担任何责任。乙方有权要求甲方提供用于产品宣传推广的物料支持，包括但不限于产品介绍、注册、交易流程及异常问题的解答。乙方为提高推广效果而实施的优惠活动产生的相关费用应由乙方承担。乙方仅为甲方产品的推广</w:t>
      </w:r>
      <w:r>
        <w:rPr>
          <w:rFonts w:hint="eastAsia" w:ascii="仿宋" w:hAnsi="仿宋" w:eastAsia="仿宋" w:cs="仿宋_GB2312"/>
          <w:sz w:val="28"/>
          <w:szCs w:val="28"/>
          <w:lang w:val="zh-CN"/>
        </w:rPr>
        <w:t>提供平台及相应的运营支持，甲方产品本身与乙方无关。</w:t>
      </w:r>
    </w:p>
    <w:p>
      <w:pPr>
        <w:numPr>
          <w:ilvl w:val="0"/>
          <w:numId w:val="6"/>
        </w:numPr>
        <w:spacing w:line="360" w:lineRule="auto"/>
        <w:rPr>
          <w:rFonts w:ascii="仿宋" w:hAnsi="仿宋" w:eastAsia="仿宋"/>
          <w:sz w:val="28"/>
          <w:szCs w:val="28"/>
        </w:rPr>
      </w:pPr>
      <w:r>
        <w:rPr>
          <w:rFonts w:hint="eastAsia" w:ascii="仿宋" w:hAnsi="仿宋" w:eastAsia="仿宋"/>
          <w:sz w:val="28"/>
          <w:szCs w:val="28"/>
        </w:rPr>
        <w:t>双方合作所涉及的平安财富宝理财专区内容所有权利归甲方所有，乙方应确保合作期间内平安财富宝专区能正常运行。</w:t>
      </w:r>
    </w:p>
    <w:p>
      <w:pPr>
        <w:numPr>
          <w:ilvl w:val="0"/>
          <w:numId w:val="6"/>
        </w:numPr>
        <w:spacing w:line="360" w:lineRule="auto"/>
        <w:rPr>
          <w:rFonts w:ascii="仿宋" w:hAnsi="仿宋" w:eastAsia="仿宋"/>
          <w:sz w:val="28"/>
          <w:szCs w:val="28"/>
        </w:rPr>
      </w:pPr>
      <w:r>
        <w:rPr>
          <w:rFonts w:hint="eastAsia" w:ascii="仿宋" w:hAnsi="仿宋" w:eastAsia="仿宋"/>
          <w:sz w:val="28"/>
          <w:szCs w:val="28"/>
        </w:rPr>
        <w:t>本协议合作期限内，属于甲方所有的商标和标识，除仅用于本协议项下的推广工作外，未经甲方的书面同意及授权，乙方不得用于本协议之外的其他任何目的；本协议终止后，乙方应停止对属于甲方所有的商标和标识的使用。</w:t>
      </w:r>
    </w:p>
    <w:p>
      <w:pPr>
        <w:numPr>
          <w:ilvl w:val="0"/>
          <w:numId w:val="6"/>
        </w:numPr>
        <w:spacing w:line="360" w:lineRule="auto"/>
        <w:rPr>
          <w:rFonts w:ascii="仿宋" w:hAnsi="仿宋" w:eastAsia="仿宋"/>
          <w:sz w:val="28"/>
          <w:szCs w:val="28"/>
        </w:rPr>
      </w:pPr>
      <w:r>
        <w:rPr>
          <w:rFonts w:hint="eastAsia" w:ascii="仿宋" w:hAnsi="仿宋" w:eastAsia="仿宋"/>
          <w:sz w:val="28"/>
          <w:szCs w:val="28"/>
        </w:rPr>
        <w:t>乙方承诺采用合理、合法、诚信的原则的推广甲方产品。如出现刷单、作弊等非法交易行为，乙方应积极主动跟进处理，包括但不限于停止推广行为、停止向作弊者发放活动offer、回收已发放给作弊者的offer等。对于甲方确认的非法数据，双方不计入结算范围内。</w:t>
      </w:r>
    </w:p>
    <w:p>
      <w:pPr>
        <w:autoSpaceDE w:val="0"/>
        <w:autoSpaceDN w:val="0"/>
        <w:adjustRightInd w:val="0"/>
        <w:spacing w:before="100" w:after="100" w:line="360" w:lineRule="auto"/>
        <w:outlineLvl w:val="0"/>
        <w:rPr>
          <w:rFonts w:ascii="仿宋" w:hAnsi="仿宋" w:eastAsia="仿宋"/>
          <w:b/>
          <w:sz w:val="28"/>
          <w:szCs w:val="28"/>
        </w:rPr>
      </w:pPr>
      <w:r>
        <w:rPr>
          <w:rFonts w:hint="eastAsia" w:ascii="仿宋" w:hAnsi="仿宋" w:eastAsia="仿宋"/>
          <w:b/>
          <w:sz w:val="28"/>
          <w:szCs w:val="28"/>
        </w:rPr>
        <w:t>九、争议解决</w:t>
      </w:r>
    </w:p>
    <w:p>
      <w:pPr>
        <w:adjustRightInd w:val="0"/>
        <w:snapToGrid w:val="0"/>
        <w:spacing w:line="360" w:lineRule="auto"/>
        <w:ind w:firstLine="560" w:firstLineChars="200"/>
        <w:rPr>
          <w:rFonts w:ascii="仿宋" w:hAnsi="仿宋" w:eastAsia="仿宋"/>
          <w:sz w:val="28"/>
          <w:szCs w:val="28"/>
        </w:rPr>
      </w:pPr>
      <w:r>
        <w:rPr>
          <w:rFonts w:hint="eastAsia" w:ascii="仿宋" w:hAnsi="仿宋" w:eastAsia="仿宋"/>
          <w:sz w:val="28"/>
          <w:szCs w:val="28"/>
        </w:rPr>
        <w:t>本协议的订立、有效性、解释、签署以及与本协议有关的一切争议的解决均应受中国法律（不包括港澳台地区）的管辖，并据其进行解释。</w:t>
      </w:r>
    </w:p>
    <w:p>
      <w:pPr>
        <w:adjustRightInd w:val="0"/>
        <w:snapToGrid w:val="0"/>
        <w:spacing w:line="360" w:lineRule="auto"/>
        <w:ind w:firstLine="560" w:firstLineChars="200"/>
        <w:rPr>
          <w:rFonts w:ascii="仿宋" w:hAnsi="仿宋" w:eastAsia="仿宋"/>
          <w:sz w:val="28"/>
          <w:szCs w:val="28"/>
        </w:rPr>
      </w:pPr>
      <w:r>
        <w:rPr>
          <w:rFonts w:hint="eastAsia" w:ascii="仿宋" w:hAnsi="仿宋" w:eastAsia="仿宋"/>
          <w:sz w:val="28"/>
          <w:szCs w:val="28"/>
        </w:rPr>
        <w:t>因签署或履行本协议引起或与之有关的任何争议，存有争议的双方应通过友好协商予以解决。如果争议未能协商解决，则由原告住所地有管辖权的人民法院管辖。</w:t>
      </w:r>
    </w:p>
    <w:p>
      <w:pPr>
        <w:adjustRightInd w:val="0"/>
        <w:snapToGrid w:val="0"/>
        <w:spacing w:after="240" w:line="360" w:lineRule="auto"/>
        <w:ind w:firstLine="560" w:firstLineChars="200"/>
        <w:rPr>
          <w:rFonts w:ascii="仿宋" w:hAnsi="仿宋" w:eastAsia="仿宋"/>
          <w:sz w:val="28"/>
          <w:szCs w:val="28"/>
        </w:rPr>
      </w:pPr>
      <w:r>
        <w:rPr>
          <w:rFonts w:hint="eastAsia" w:ascii="仿宋" w:hAnsi="仿宋" w:eastAsia="仿宋"/>
          <w:sz w:val="28"/>
          <w:szCs w:val="28"/>
        </w:rPr>
        <w:t>在协商和诉讼期间，除争议事项外，双方应继续不中断地执行本协议。</w:t>
      </w:r>
    </w:p>
    <w:p>
      <w:pPr>
        <w:tabs>
          <w:tab w:val="left" w:pos="360"/>
        </w:tabs>
        <w:spacing w:line="360" w:lineRule="auto"/>
        <w:outlineLvl w:val="0"/>
        <w:rPr>
          <w:rFonts w:ascii="仿宋" w:hAnsi="仿宋" w:eastAsia="仿宋"/>
          <w:b/>
          <w:sz w:val="28"/>
          <w:szCs w:val="28"/>
        </w:rPr>
      </w:pPr>
      <w:r>
        <w:rPr>
          <w:rFonts w:hint="eastAsia" w:ascii="仿宋" w:hAnsi="仿宋" w:eastAsia="仿宋"/>
          <w:b/>
          <w:sz w:val="28"/>
          <w:szCs w:val="28"/>
        </w:rPr>
        <w:t>十、违约责任</w:t>
      </w:r>
    </w:p>
    <w:p>
      <w:pPr>
        <w:spacing w:line="360" w:lineRule="auto"/>
        <w:ind w:firstLine="420" w:firstLineChars="150"/>
        <w:rPr>
          <w:rFonts w:ascii="仿宋" w:hAnsi="仿宋" w:eastAsia="仿宋"/>
          <w:sz w:val="28"/>
          <w:szCs w:val="30"/>
        </w:rPr>
      </w:pPr>
      <w:r>
        <w:rPr>
          <w:rFonts w:hint="eastAsia" w:ascii="仿宋" w:hAnsi="仿宋" w:eastAsia="仿宋"/>
          <w:sz w:val="28"/>
          <w:szCs w:val="30"/>
        </w:rPr>
        <w:t>如一方发生违约行为，守约方可以通知方式要求违约方在指定的时间内停止违约行为，要求其消除影响、采取补救措施。如违约方未能按时停止违约行为并消除影响、采取补救措施令守约方满意，则守约方有权立即终止本协议。</w:t>
      </w:r>
    </w:p>
    <w:p>
      <w:pPr>
        <w:spacing w:after="240" w:line="360" w:lineRule="auto"/>
        <w:ind w:firstLine="420" w:firstLineChars="150"/>
        <w:rPr>
          <w:rFonts w:ascii="仿宋" w:hAnsi="仿宋" w:eastAsia="仿宋"/>
          <w:sz w:val="28"/>
          <w:szCs w:val="30"/>
        </w:rPr>
      </w:pPr>
      <w:r>
        <w:rPr>
          <w:rFonts w:hint="eastAsia" w:ascii="仿宋" w:hAnsi="仿宋" w:eastAsia="仿宋"/>
          <w:sz w:val="28"/>
          <w:szCs w:val="30"/>
        </w:rPr>
        <w:t>除本协议另有约定外，协议一方不履行协议义务或履行义务不符合协议约定给另一方造成损失的，应赔偿守约方所有损失（包括但不限于诉讼费、律师费等）。</w:t>
      </w:r>
    </w:p>
    <w:p>
      <w:pPr>
        <w:spacing w:line="360" w:lineRule="auto"/>
        <w:outlineLvl w:val="0"/>
        <w:rPr>
          <w:rFonts w:ascii="仿宋" w:hAnsi="仿宋" w:eastAsia="仿宋"/>
          <w:b/>
          <w:sz w:val="28"/>
          <w:szCs w:val="28"/>
        </w:rPr>
      </w:pPr>
      <w:r>
        <w:rPr>
          <w:rFonts w:hint="eastAsia" w:ascii="仿宋" w:hAnsi="仿宋" w:eastAsia="仿宋"/>
          <w:b/>
          <w:sz w:val="28"/>
          <w:szCs w:val="28"/>
        </w:rPr>
        <w:t>十一、协议有效期及协议解除：</w:t>
      </w:r>
    </w:p>
    <w:p>
      <w:pPr>
        <w:spacing w:line="360" w:lineRule="auto"/>
        <w:ind w:left="450"/>
        <w:rPr>
          <w:rFonts w:ascii="仿宋" w:hAnsi="仿宋" w:eastAsia="仿宋"/>
          <w:sz w:val="28"/>
          <w:szCs w:val="28"/>
        </w:rPr>
      </w:pPr>
      <w:r>
        <w:rPr>
          <w:rFonts w:hint="eastAsia" w:ascii="仿宋" w:hAnsi="仿宋" w:eastAsia="仿宋"/>
          <w:sz w:val="28"/>
          <w:szCs w:val="28"/>
        </w:rPr>
        <w:t>1、本协议自甲乙双方加盖公章或合同专用章之日起生效，有效期</w:t>
      </w:r>
      <w:r>
        <w:rPr>
          <w:rFonts w:hint="eastAsia" w:ascii="仿宋" w:hAnsi="仿宋" w:eastAsia="仿宋"/>
          <w:sz w:val="28"/>
          <w:szCs w:val="28"/>
          <w:lang w:val="en-US" w:eastAsia="zh-CN"/>
        </w:rPr>
        <w:t>三</w:t>
      </w:r>
      <w:r>
        <w:rPr>
          <w:rFonts w:hint="eastAsia" w:ascii="仿宋" w:hAnsi="仿宋" w:eastAsia="仿宋"/>
          <w:sz w:val="28"/>
          <w:szCs w:val="28"/>
        </w:rPr>
        <w:t>年。</w:t>
      </w:r>
    </w:p>
    <w:p>
      <w:pPr>
        <w:spacing w:after="240" w:line="360" w:lineRule="auto"/>
        <w:ind w:left="450"/>
        <w:rPr>
          <w:rFonts w:ascii="仿宋" w:hAnsi="仿宋" w:eastAsia="仿宋"/>
          <w:sz w:val="28"/>
          <w:szCs w:val="28"/>
        </w:rPr>
      </w:pPr>
      <w:r>
        <w:rPr>
          <w:rFonts w:hint="eastAsia" w:ascii="仿宋" w:hAnsi="仿宋" w:eastAsia="仿宋"/>
          <w:sz w:val="28"/>
          <w:szCs w:val="28"/>
        </w:rPr>
        <w:t>2、甲乙双方可通过协商确定协议解除，协议解除后甲乙双方应依据本协议约定完成尾款结算。</w:t>
      </w:r>
    </w:p>
    <w:p>
      <w:pPr>
        <w:spacing w:after="240" w:line="360" w:lineRule="auto"/>
        <w:outlineLvl w:val="0"/>
        <w:rPr>
          <w:rFonts w:ascii="仿宋" w:hAnsi="仿宋" w:eastAsia="仿宋"/>
          <w:b/>
          <w:sz w:val="28"/>
          <w:szCs w:val="28"/>
        </w:rPr>
      </w:pPr>
      <w:r>
        <w:rPr>
          <w:rFonts w:hint="eastAsia" w:ascii="仿宋" w:hAnsi="仿宋" w:eastAsia="仿宋"/>
          <w:b/>
          <w:sz w:val="28"/>
          <w:szCs w:val="28"/>
        </w:rPr>
        <w:t>十二、其他</w:t>
      </w:r>
    </w:p>
    <w:p>
      <w:pPr>
        <w:spacing w:line="360" w:lineRule="auto"/>
        <w:rPr>
          <w:rFonts w:ascii="仿宋" w:hAnsi="仿宋" w:eastAsia="仿宋"/>
          <w:sz w:val="28"/>
          <w:szCs w:val="28"/>
        </w:rPr>
      </w:pPr>
      <w:r>
        <w:rPr>
          <w:rFonts w:hint="eastAsia" w:ascii="仿宋" w:hAnsi="仿宋" w:eastAsia="仿宋"/>
          <w:sz w:val="28"/>
          <w:szCs w:val="28"/>
        </w:rPr>
        <w:t>本协议壹式两份，双方各执壹份，具有同等法律效力。</w:t>
      </w:r>
    </w:p>
    <w:p>
      <w:pPr>
        <w:spacing w:line="360" w:lineRule="auto"/>
        <w:rPr>
          <w:rFonts w:ascii="仿宋" w:hAnsi="仿宋" w:eastAsia="仿宋"/>
          <w:sz w:val="28"/>
          <w:szCs w:val="28"/>
        </w:rPr>
      </w:pPr>
    </w:p>
    <w:p>
      <w:pPr>
        <w:spacing w:line="360" w:lineRule="auto"/>
        <w:rPr>
          <w:rFonts w:ascii="仿宋" w:hAnsi="仿宋" w:eastAsia="仿宋"/>
          <w:sz w:val="28"/>
          <w:szCs w:val="28"/>
        </w:rPr>
      </w:pPr>
      <w:r>
        <w:rPr>
          <w:rFonts w:hint="eastAsia" w:ascii="仿宋" w:hAnsi="仿宋" w:eastAsia="仿宋"/>
          <w:sz w:val="28"/>
          <w:szCs w:val="28"/>
        </w:rPr>
        <w:t>【以下无正文，本页为平安财富理财管理有限公司与</w:t>
      </w:r>
      <w:r>
        <w:rPr>
          <w:rFonts w:hint="eastAsia" w:ascii="仿宋" w:hAnsi="仿宋" w:eastAsia="仿宋"/>
          <w:sz w:val="28"/>
          <w:szCs w:val="28"/>
          <w:highlight w:val="yellow"/>
          <w:lang w:val="en-US" w:eastAsia="zh-CN"/>
        </w:rPr>
        <w:t xml:space="preserve">       有限公司 </w:t>
      </w:r>
      <w:r>
        <w:rPr>
          <w:rFonts w:hint="eastAsia" w:ascii="仿宋" w:hAnsi="仿宋" w:eastAsia="仿宋"/>
          <w:sz w:val="28"/>
          <w:szCs w:val="28"/>
        </w:rPr>
        <w:t>之业务合作协议签署页】</w:t>
      </w:r>
    </w:p>
    <w:p>
      <w:pPr>
        <w:spacing w:line="360" w:lineRule="auto"/>
        <w:rPr>
          <w:rFonts w:ascii="仿宋" w:hAnsi="仿宋" w:eastAsia="仿宋"/>
          <w:sz w:val="28"/>
          <w:szCs w:val="28"/>
        </w:rPr>
      </w:pPr>
    </w:p>
    <w:p>
      <w:pPr>
        <w:spacing w:line="360" w:lineRule="auto"/>
        <w:rPr>
          <w:rFonts w:ascii="仿宋" w:hAnsi="仿宋" w:eastAsia="仿宋"/>
          <w:sz w:val="28"/>
          <w:szCs w:val="28"/>
        </w:rPr>
      </w:pPr>
    </w:p>
    <w:p>
      <w:pPr>
        <w:spacing w:line="360" w:lineRule="auto"/>
        <w:rPr>
          <w:rFonts w:ascii="仿宋" w:hAnsi="仿宋" w:eastAsia="仿宋"/>
          <w:sz w:val="28"/>
          <w:szCs w:val="28"/>
        </w:rPr>
      </w:pPr>
    </w:p>
    <w:p>
      <w:pPr>
        <w:rPr>
          <w:rFonts w:ascii="仿宋" w:hAnsi="仿宋" w:eastAsia="仿宋"/>
          <w:b/>
          <w:sz w:val="28"/>
          <w:szCs w:val="24"/>
        </w:rPr>
      </w:pPr>
      <w:r>
        <w:rPr>
          <w:rFonts w:hint="eastAsia" w:ascii="仿宋" w:hAnsi="仿宋" w:eastAsia="仿宋"/>
          <w:b/>
          <w:sz w:val="28"/>
          <w:szCs w:val="24"/>
        </w:rPr>
        <w:t>甲方</w:t>
      </w:r>
      <w:r>
        <w:rPr>
          <w:rFonts w:hint="eastAsia" w:ascii="仿宋" w:hAnsi="仿宋" w:eastAsia="仿宋"/>
          <w:sz w:val="28"/>
          <w:szCs w:val="24"/>
        </w:rPr>
        <w:t>：</w:t>
      </w:r>
      <w:r>
        <w:rPr>
          <w:rFonts w:hint="eastAsia" w:ascii="仿宋" w:hAnsi="仿宋" w:eastAsia="仿宋"/>
          <w:b/>
          <w:sz w:val="28"/>
          <w:szCs w:val="24"/>
        </w:rPr>
        <w:t xml:space="preserve">平安财富理财管理有限公司（盖章）        </w:t>
      </w:r>
    </w:p>
    <w:p>
      <w:pPr>
        <w:rPr>
          <w:rFonts w:ascii="仿宋" w:hAnsi="仿宋" w:eastAsia="仿宋"/>
          <w:b/>
          <w:sz w:val="28"/>
          <w:szCs w:val="24"/>
        </w:rPr>
      </w:pPr>
    </w:p>
    <w:p>
      <w:pPr>
        <w:rPr>
          <w:rFonts w:ascii="仿宋" w:hAnsi="仿宋" w:eastAsia="仿宋"/>
          <w:b/>
          <w:sz w:val="28"/>
          <w:szCs w:val="24"/>
        </w:rPr>
      </w:pPr>
    </w:p>
    <w:p>
      <w:pPr>
        <w:rPr>
          <w:rFonts w:ascii="仿宋" w:hAnsi="仿宋" w:eastAsia="仿宋"/>
          <w:b/>
          <w:sz w:val="28"/>
          <w:szCs w:val="24"/>
        </w:rPr>
      </w:pPr>
    </w:p>
    <w:p>
      <w:pPr>
        <w:rPr>
          <w:rFonts w:ascii="仿宋" w:hAnsi="仿宋" w:eastAsia="仿宋"/>
          <w:b/>
          <w:sz w:val="28"/>
          <w:szCs w:val="24"/>
        </w:rPr>
      </w:pPr>
    </w:p>
    <w:p>
      <w:pPr>
        <w:rPr>
          <w:rFonts w:ascii="仿宋" w:hAnsi="仿宋" w:eastAsia="仿宋"/>
          <w:b/>
          <w:sz w:val="28"/>
          <w:szCs w:val="24"/>
        </w:rPr>
      </w:pPr>
    </w:p>
    <w:p>
      <w:pPr>
        <w:rPr>
          <w:rFonts w:ascii="仿宋" w:hAnsi="仿宋" w:eastAsia="仿宋"/>
          <w:b/>
          <w:sz w:val="28"/>
          <w:szCs w:val="24"/>
        </w:rPr>
      </w:pPr>
    </w:p>
    <w:p>
      <w:pPr>
        <w:rPr>
          <w:rFonts w:ascii="仿宋" w:hAnsi="仿宋" w:eastAsia="仿宋"/>
          <w:b/>
          <w:sz w:val="28"/>
          <w:szCs w:val="24"/>
        </w:rPr>
      </w:pPr>
    </w:p>
    <w:p>
      <w:pPr>
        <w:adjustRightInd w:val="0"/>
        <w:snapToGrid w:val="0"/>
        <w:spacing w:line="360" w:lineRule="auto"/>
        <w:rPr>
          <w:rFonts w:ascii="仿宋" w:hAnsi="仿宋" w:eastAsia="仿宋"/>
          <w:b/>
          <w:sz w:val="28"/>
          <w:szCs w:val="24"/>
        </w:rPr>
      </w:pPr>
      <w:r>
        <w:rPr>
          <w:rFonts w:hint="eastAsia" w:ascii="仿宋" w:hAnsi="仿宋" w:eastAsia="仿宋"/>
          <w:b/>
          <w:sz w:val="28"/>
          <w:szCs w:val="24"/>
        </w:rPr>
        <w:t>乙方：</w:t>
      </w:r>
      <w:r>
        <w:rPr>
          <w:rFonts w:hint="eastAsia" w:ascii="仿宋" w:hAnsi="仿宋" w:eastAsia="仿宋" w:cs="仿宋_GB2312"/>
          <w:b/>
          <w:kern w:val="0"/>
          <w:sz w:val="28"/>
          <w:szCs w:val="28"/>
          <w:highlight w:val="yellow"/>
          <w:lang w:val="zh-CN"/>
        </w:rPr>
        <w:t>XXXXXXXXXX公司</w:t>
      </w:r>
      <w:r>
        <w:rPr>
          <w:rFonts w:hint="eastAsia" w:ascii="仿宋" w:hAnsi="仿宋" w:eastAsia="仿宋"/>
          <w:b/>
          <w:sz w:val="28"/>
          <w:szCs w:val="24"/>
        </w:rPr>
        <w:t>（盖章）</w:t>
      </w:r>
    </w:p>
    <w:p>
      <w:pPr>
        <w:rPr>
          <w:rFonts w:ascii="仿宋" w:hAnsi="仿宋" w:eastAsia="仿宋"/>
          <w:b/>
          <w:sz w:val="28"/>
          <w:szCs w:val="24"/>
        </w:rPr>
      </w:pPr>
    </w:p>
    <w:p>
      <w:pPr>
        <w:rPr>
          <w:rFonts w:ascii="仿宋" w:hAnsi="仿宋" w:eastAsia="仿宋"/>
          <w:b/>
          <w:sz w:val="28"/>
          <w:szCs w:val="24"/>
        </w:rPr>
      </w:pPr>
    </w:p>
    <w:p>
      <w:pPr>
        <w:rPr>
          <w:rFonts w:ascii="仿宋" w:hAnsi="仿宋" w:eastAsia="仿宋"/>
          <w:b/>
          <w:sz w:val="28"/>
          <w:szCs w:val="24"/>
        </w:rPr>
      </w:pPr>
    </w:p>
    <w:p>
      <w:pPr>
        <w:rPr>
          <w:rFonts w:ascii="仿宋" w:hAnsi="仿宋" w:eastAsia="仿宋"/>
          <w:b/>
          <w:sz w:val="28"/>
          <w:szCs w:val="24"/>
        </w:rPr>
      </w:pPr>
    </w:p>
    <w:p>
      <w:pPr>
        <w:rPr>
          <w:rFonts w:ascii="仿宋" w:hAnsi="仿宋" w:eastAsia="仿宋"/>
          <w:b/>
          <w:sz w:val="28"/>
          <w:szCs w:val="24"/>
        </w:rPr>
      </w:pPr>
      <w:r>
        <w:rPr>
          <w:rFonts w:hint="eastAsia" w:ascii="仿宋" w:hAnsi="仿宋" w:eastAsia="仿宋"/>
          <w:b/>
          <w:sz w:val="28"/>
          <w:szCs w:val="24"/>
        </w:rPr>
        <w:t>签署日期：</w:t>
      </w:r>
    </w:p>
    <w:p>
      <w:pPr>
        <w:spacing w:line="360" w:lineRule="auto"/>
        <w:rPr>
          <w:rFonts w:ascii="仿宋" w:hAnsi="仿宋" w:eastAsia="仿宋"/>
          <w:sz w:val="28"/>
        </w:rPr>
      </w:pPr>
      <w:r>
        <w:rPr>
          <w:rFonts w:hint="eastAsia" w:ascii="仿宋" w:hAnsi="仿宋" w:eastAsia="仿宋"/>
          <w:sz w:val="28"/>
          <w:szCs w:val="24"/>
        </w:rPr>
        <w:t>201</w:t>
      </w:r>
      <w:r>
        <w:rPr>
          <w:rFonts w:hint="eastAsia" w:ascii="仿宋" w:hAnsi="仿宋" w:eastAsia="仿宋"/>
          <w:sz w:val="28"/>
          <w:szCs w:val="24"/>
          <w:lang w:val="en-US" w:eastAsia="zh-CN"/>
        </w:rPr>
        <w:t>8</w:t>
      </w:r>
      <w:r>
        <w:rPr>
          <w:rFonts w:hint="eastAsia" w:ascii="仿宋" w:hAnsi="仿宋" w:eastAsia="仿宋"/>
          <w:sz w:val="28"/>
          <w:szCs w:val="24"/>
        </w:rPr>
        <w:t>年   月   日</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rStyle w:val="12"/>
        <w:rFonts w:hint="eastAsia"/>
      </w:rPr>
      <w:t>第</w:t>
    </w:r>
    <w:r>
      <w:rPr>
        <w:rStyle w:val="12"/>
      </w:rPr>
      <w:fldChar w:fldCharType="begin"/>
    </w:r>
    <w:r>
      <w:rPr>
        <w:rStyle w:val="12"/>
      </w:rPr>
      <w:instrText xml:space="preserve"> PAGE </w:instrText>
    </w:r>
    <w:r>
      <w:rPr>
        <w:rStyle w:val="12"/>
      </w:rPr>
      <w:fldChar w:fldCharType="separate"/>
    </w:r>
    <w:r>
      <w:rPr>
        <w:rStyle w:val="12"/>
      </w:rPr>
      <w:t>8</w:t>
    </w:r>
    <w:r>
      <w:rPr>
        <w:rStyle w:val="12"/>
      </w:rPr>
      <w:fldChar w:fldCharType="end"/>
    </w:r>
    <w:r>
      <w:rPr>
        <w:rFonts w:hint="eastAsia"/>
      </w:rPr>
      <w:t>页，共</w:t>
    </w:r>
    <w:r>
      <w:rPr>
        <w:rStyle w:val="12"/>
      </w:rPr>
      <w:fldChar w:fldCharType="begin"/>
    </w:r>
    <w:r>
      <w:rPr>
        <w:rStyle w:val="12"/>
      </w:rPr>
      <w:instrText xml:space="preserve"> NUMPAGES </w:instrText>
    </w:r>
    <w:r>
      <w:rPr>
        <w:rStyle w:val="12"/>
      </w:rPr>
      <w:fldChar w:fldCharType="separate"/>
    </w:r>
    <w:r>
      <w:rPr>
        <w:rStyle w:val="12"/>
      </w:rPr>
      <w:t>13</w:t>
    </w:r>
    <w:r>
      <w:rPr>
        <w:rStyle w:val="12"/>
      </w:rPr>
      <w:fldChar w:fldCharType="end"/>
    </w:r>
    <w:r>
      <w:rPr>
        <w:rFonts w:hint="eastAsia"/>
      </w:rPr>
      <w:t>页</w:t>
    </w:r>
  </w:p>
  <w:p>
    <w:pPr>
      <w:pStyle w:val="7"/>
      <w:jc w:val="center"/>
    </w:pPr>
  </w:p>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1832B"/>
    <w:multiLevelType w:val="multilevel"/>
    <w:tmpl w:val="3151832B"/>
    <w:lvl w:ilvl="0" w:tentative="0">
      <w:start w:val="1"/>
      <w:numFmt w:val="decimal"/>
      <w:lvlText w:val="%1."/>
      <w:lvlJc w:val="left"/>
      <w:pPr>
        <w:ind w:left="420" w:hanging="420"/>
      </w:pPr>
    </w:lvl>
    <w:lvl w:ilvl="1" w:tentative="0">
      <w:start w:val="1"/>
      <w:numFmt w:val="decimal"/>
      <w:lvlText w:val="%2."/>
      <w:lvlJc w:val="left"/>
      <w:pPr>
        <w:ind w:left="42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3FB673C6"/>
    <w:multiLevelType w:val="multilevel"/>
    <w:tmpl w:val="3FB673C6"/>
    <w:lvl w:ilvl="0" w:tentative="0">
      <w:start w:val="7"/>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7396D82"/>
    <w:multiLevelType w:val="multilevel"/>
    <w:tmpl w:val="57396D82"/>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7396D8D"/>
    <w:multiLevelType w:val="multilevel"/>
    <w:tmpl w:val="57396D8D"/>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61901058"/>
    <w:multiLevelType w:val="multilevel"/>
    <w:tmpl w:val="61901058"/>
    <w:lvl w:ilvl="0" w:tentative="0">
      <w:start w:val="1"/>
      <w:numFmt w:val="decimal"/>
      <w:lvlText w:val="%1."/>
      <w:lvlJc w:val="left"/>
      <w:pPr>
        <w:ind w:left="420" w:hanging="420"/>
      </w:pPr>
    </w:lvl>
    <w:lvl w:ilvl="1" w:tentative="0">
      <w:start w:val="1"/>
      <w:numFmt w:val="decimal"/>
      <w:lvlText w:val="%2."/>
      <w:lvlJc w:val="left"/>
      <w:pPr>
        <w:ind w:left="42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63352FF3"/>
    <w:multiLevelType w:val="multilevel"/>
    <w:tmpl w:val="63352FF3"/>
    <w:lvl w:ilvl="0" w:tentative="0">
      <w:start w:val="1"/>
      <w:numFmt w:val="decimal"/>
      <w:lvlText w:val="%1."/>
      <w:lvlJc w:val="left"/>
      <w:pPr>
        <w:ind w:left="420" w:hanging="420"/>
      </w:pPr>
    </w:lvl>
    <w:lvl w:ilvl="1" w:tentative="0">
      <w:start w:val="1"/>
      <w:numFmt w:val="decimal"/>
      <w:lvlText w:val="%2."/>
      <w:lvlJc w:val="left"/>
      <w:pPr>
        <w:ind w:left="42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6AB"/>
    <w:rsid w:val="000014FF"/>
    <w:rsid w:val="00012024"/>
    <w:rsid w:val="00024E41"/>
    <w:rsid w:val="0003323C"/>
    <w:rsid w:val="00042754"/>
    <w:rsid w:val="0005108C"/>
    <w:rsid w:val="0005372A"/>
    <w:rsid w:val="00061ED4"/>
    <w:rsid w:val="00062331"/>
    <w:rsid w:val="00074C17"/>
    <w:rsid w:val="00083711"/>
    <w:rsid w:val="00090E90"/>
    <w:rsid w:val="000926DB"/>
    <w:rsid w:val="000A24C5"/>
    <w:rsid w:val="000A390E"/>
    <w:rsid w:val="000B6E19"/>
    <w:rsid w:val="000C010B"/>
    <w:rsid w:val="000C2BA0"/>
    <w:rsid w:val="000C4894"/>
    <w:rsid w:val="000D0DA2"/>
    <w:rsid w:val="000D1A23"/>
    <w:rsid w:val="000D4100"/>
    <w:rsid w:val="000E1D36"/>
    <w:rsid w:val="000F06DE"/>
    <w:rsid w:val="00110DE7"/>
    <w:rsid w:val="001208C0"/>
    <w:rsid w:val="00123BED"/>
    <w:rsid w:val="00123F4D"/>
    <w:rsid w:val="0013166F"/>
    <w:rsid w:val="001327B9"/>
    <w:rsid w:val="001450CC"/>
    <w:rsid w:val="001540E4"/>
    <w:rsid w:val="001567EE"/>
    <w:rsid w:val="00163CF0"/>
    <w:rsid w:val="00170648"/>
    <w:rsid w:val="00176178"/>
    <w:rsid w:val="0018260F"/>
    <w:rsid w:val="00195261"/>
    <w:rsid w:val="001974B0"/>
    <w:rsid w:val="001A15DD"/>
    <w:rsid w:val="001A312B"/>
    <w:rsid w:val="001A3ADB"/>
    <w:rsid w:val="001A5476"/>
    <w:rsid w:val="001C589A"/>
    <w:rsid w:val="001D3AE1"/>
    <w:rsid w:val="001E0A4B"/>
    <w:rsid w:val="001E19C5"/>
    <w:rsid w:val="00211E84"/>
    <w:rsid w:val="0024688D"/>
    <w:rsid w:val="00251CF1"/>
    <w:rsid w:val="002534E6"/>
    <w:rsid w:val="00254F14"/>
    <w:rsid w:val="0027358C"/>
    <w:rsid w:val="00276AD3"/>
    <w:rsid w:val="002779B4"/>
    <w:rsid w:val="0028119A"/>
    <w:rsid w:val="00282F92"/>
    <w:rsid w:val="002A0AA1"/>
    <w:rsid w:val="002A1D59"/>
    <w:rsid w:val="002A7F15"/>
    <w:rsid w:val="002B18E6"/>
    <w:rsid w:val="002C6A5A"/>
    <w:rsid w:val="002D2031"/>
    <w:rsid w:val="002D3DB4"/>
    <w:rsid w:val="002D42D4"/>
    <w:rsid w:val="002D4FFD"/>
    <w:rsid w:val="002E72A5"/>
    <w:rsid w:val="002F00FB"/>
    <w:rsid w:val="002F5ACB"/>
    <w:rsid w:val="00334E11"/>
    <w:rsid w:val="003424F2"/>
    <w:rsid w:val="00345DDB"/>
    <w:rsid w:val="0036015D"/>
    <w:rsid w:val="00371DFD"/>
    <w:rsid w:val="00377A4A"/>
    <w:rsid w:val="00385227"/>
    <w:rsid w:val="00385F78"/>
    <w:rsid w:val="003930F5"/>
    <w:rsid w:val="00393B12"/>
    <w:rsid w:val="003A3400"/>
    <w:rsid w:val="003A48A3"/>
    <w:rsid w:val="003D0C00"/>
    <w:rsid w:val="003D31FB"/>
    <w:rsid w:val="003D49B6"/>
    <w:rsid w:val="003D6226"/>
    <w:rsid w:val="003D7FC8"/>
    <w:rsid w:val="003E392D"/>
    <w:rsid w:val="003E62B9"/>
    <w:rsid w:val="003F04FF"/>
    <w:rsid w:val="003F787F"/>
    <w:rsid w:val="00402124"/>
    <w:rsid w:val="004030EA"/>
    <w:rsid w:val="004054F5"/>
    <w:rsid w:val="004266B3"/>
    <w:rsid w:val="00427D34"/>
    <w:rsid w:val="00430DB1"/>
    <w:rsid w:val="00432BEA"/>
    <w:rsid w:val="00436421"/>
    <w:rsid w:val="00436E72"/>
    <w:rsid w:val="00442DAD"/>
    <w:rsid w:val="00444971"/>
    <w:rsid w:val="00446043"/>
    <w:rsid w:val="00461825"/>
    <w:rsid w:val="00463F1C"/>
    <w:rsid w:val="00472A8B"/>
    <w:rsid w:val="0047725C"/>
    <w:rsid w:val="00477471"/>
    <w:rsid w:val="00481EA3"/>
    <w:rsid w:val="00484322"/>
    <w:rsid w:val="00485796"/>
    <w:rsid w:val="00487D37"/>
    <w:rsid w:val="004906C3"/>
    <w:rsid w:val="00496313"/>
    <w:rsid w:val="004964F4"/>
    <w:rsid w:val="004A06F3"/>
    <w:rsid w:val="004A0886"/>
    <w:rsid w:val="004B2FE1"/>
    <w:rsid w:val="004C5E80"/>
    <w:rsid w:val="004D0A04"/>
    <w:rsid w:val="004D580C"/>
    <w:rsid w:val="004E3514"/>
    <w:rsid w:val="004E7A1C"/>
    <w:rsid w:val="004F1828"/>
    <w:rsid w:val="004F3951"/>
    <w:rsid w:val="004F3F56"/>
    <w:rsid w:val="004F6008"/>
    <w:rsid w:val="004F65A2"/>
    <w:rsid w:val="00502B28"/>
    <w:rsid w:val="00513D62"/>
    <w:rsid w:val="0051488B"/>
    <w:rsid w:val="00516397"/>
    <w:rsid w:val="00517B77"/>
    <w:rsid w:val="00533542"/>
    <w:rsid w:val="00550A3F"/>
    <w:rsid w:val="00564F53"/>
    <w:rsid w:val="00570EE8"/>
    <w:rsid w:val="005722EB"/>
    <w:rsid w:val="005856AB"/>
    <w:rsid w:val="00585E4C"/>
    <w:rsid w:val="005A0EA4"/>
    <w:rsid w:val="005A1EAD"/>
    <w:rsid w:val="005A1F19"/>
    <w:rsid w:val="005A3773"/>
    <w:rsid w:val="005A5830"/>
    <w:rsid w:val="005A58AE"/>
    <w:rsid w:val="005A5A22"/>
    <w:rsid w:val="005A6A37"/>
    <w:rsid w:val="005B1547"/>
    <w:rsid w:val="005B77FE"/>
    <w:rsid w:val="005C2126"/>
    <w:rsid w:val="005C60A8"/>
    <w:rsid w:val="005C6E90"/>
    <w:rsid w:val="005D1285"/>
    <w:rsid w:val="005D7A93"/>
    <w:rsid w:val="005E620D"/>
    <w:rsid w:val="005E7E55"/>
    <w:rsid w:val="005F3166"/>
    <w:rsid w:val="005F6CAF"/>
    <w:rsid w:val="005F75B4"/>
    <w:rsid w:val="00605F50"/>
    <w:rsid w:val="00631BAB"/>
    <w:rsid w:val="0064454A"/>
    <w:rsid w:val="00644E84"/>
    <w:rsid w:val="0065225D"/>
    <w:rsid w:val="006666BA"/>
    <w:rsid w:val="0066703D"/>
    <w:rsid w:val="006825F4"/>
    <w:rsid w:val="006830A8"/>
    <w:rsid w:val="006867B6"/>
    <w:rsid w:val="00692371"/>
    <w:rsid w:val="00692AC6"/>
    <w:rsid w:val="00694B19"/>
    <w:rsid w:val="006A2D0D"/>
    <w:rsid w:val="006A45FA"/>
    <w:rsid w:val="006A5EF4"/>
    <w:rsid w:val="006B31E1"/>
    <w:rsid w:val="006C0C9E"/>
    <w:rsid w:val="006C1B64"/>
    <w:rsid w:val="006C2AAF"/>
    <w:rsid w:val="006C2B6E"/>
    <w:rsid w:val="006C3064"/>
    <w:rsid w:val="006C3350"/>
    <w:rsid w:val="006C363E"/>
    <w:rsid w:val="006C629D"/>
    <w:rsid w:val="006D1274"/>
    <w:rsid w:val="006D1A41"/>
    <w:rsid w:val="006E4AEE"/>
    <w:rsid w:val="006E7EA4"/>
    <w:rsid w:val="006F02C0"/>
    <w:rsid w:val="006F4616"/>
    <w:rsid w:val="00715E32"/>
    <w:rsid w:val="00717B6E"/>
    <w:rsid w:val="00721D59"/>
    <w:rsid w:val="00722008"/>
    <w:rsid w:val="0072763F"/>
    <w:rsid w:val="00733A05"/>
    <w:rsid w:val="00736B19"/>
    <w:rsid w:val="007517FA"/>
    <w:rsid w:val="0075392D"/>
    <w:rsid w:val="00753F51"/>
    <w:rsid w:val="00760E95"/>
    <w:rsid w:val="0076305D"/>
    <w:rsid w:val="00766621"/>
    <w:rsid w:val="00770522"/>
    <w:rsid w:val="0077749E"/>
    <w:rsid w:val="0078267C"/>
    <w:rsid w:val="00794089"/>
    <w:rsid w:val="00794EA6"/>
    <w:rsid w:val="007A4DDE"/>
    <w:rsid w:val="007B23F0"/>
    <w:rsid w:val="007C156A"/>
    <w:rsid w:val="007C427B"/>
    <w:rsid w:val="007D0DCC"/>
    <w:rsid w:val="007D6718"/>
    <w:rsid w:val="007E041C"/>
    <w:rsid w:val="007E0663"/>
    <w:rsid w:val="008039A6"/>
    <w:rsid w:val="00805B13"/>
    <w:rsid w:val="00810242"/>
    <w:rsid w:val="00812115"/>
    <w:rsid w:val="0081342F"/>
    <w:rsid w:val="00825AC4"/>
    <w:rsid w:val="00825DE9"/>
    <w:rsid w:val="008319F8"/>
    <w:rsid w:val="0083520D"/>
    <w:rsid w:val="008420CF"/>
    <w:rsid w:val="00861D37"/>
    <w:rsid w:val="008629A0"/>
    <w:rsid w:val="00865448"/>
    <w:rsid w:val="00865D27"/>
    <w:rsid w:val="00873A2B"/>
    <w:rsid w:val="008861B4"/>
    <w:rsid w:val="0089189F"/>
    <w:rsid w:val="008B29E3"/>
    <w:rsid w:val="008D181B"/>
    <w:rsid w:val="008E0A91"/>
    <w:rsid w:val="008F312B"/>
    <w:rsid w:val="008F64F5"/>
    <w:rsid w:val="008F7B3A"/>
    <w:rsid w:val="009029B2"/>
    <w:rsid w:val="00902C97"/>
    <w:rsid w:val="00902DEB"/>
    <w:rsid w:val="00907784"/>
    <w:rsid w:val="00907B01"/>
    <w:rsid w:val="009149B0"/>
    <w:rsid w:val="0091625B"/>
    <w:rsid w:val="00916779"/>
    <w:rsid w:val="009202FB"/>
    <w:rsid w:val="0093476E"/>
    <w:rsid w:val="00944CF5"/>
    <w:rsid w:val="00955BAE"/>
    <w:rsid w:val="00960119"/>
    <w:rsid w:val="0096157D"/>
    <w:rsid w:val="00961A0E"/>
    <w:rsid w:val="00967BD7"/>
    <w:rsid w:val="009702F6"/>
    <w:rsid w:val="009710BB"/>
    <w:rsid w:val="0097268B"/>
    <w:rsid w:val="00975F1B"/>
    <w:rsid w:val="00991F90"/>
    <w:rsid w:val="00995677"/>
    <w:rsid w:val="009A48D8"/>
    <w:rsid w:val="009B5096"/>
    <w:rsid w:val="009C3C95"/>
    <w:rsid w:val="009C584F"/>
    <w:rsid w:val="009D0A74"/>
    <w:rsid w:val="009D2109"/>
    <w:rsid w:val="009E252E"/>
    <w:rsid w:val="009E6710"/>
    <w:rsid w:val="009F0DA3"/>
    <w:rsid w:val="009F6667"/>
    <w:rsid w:val="00A02BD5"/>
    <w:rsid w:val="00A115A6"/>
    <w:rsid w:val="00A12C29"/>
    <w:rsid w:val="00A16ECF"/>
    <w:rsid w:val="00A23A7D"/>
    <w:rsid w:val="00A2663A"/>
    <w:rsid w:val="00A41F27"/>
    <w:rsid w:val="00A44584"/>
    <w:rsid w:val="00A458BA"/>
    <w:rsid w:val="00A463E9"/>
    <w:rsid w:val="00A50800"/>
    <w:rsid w:val="00A509F9"/>
    <w:rsid w:val="00A563B9"/>
    <w:rsid w:val="00A61AB7"/>
    <w:rsid w:val="00A65F12"/>
    <w:rsid w:val="00A66A2D"/>
    <w:rsid w:val="00A70979"/>
    <w:rsid w:val="00A82F30"/>
    <w:rsid w:val="00A87689"/>
    <w:rsid w:val="00A93179"/>
    <w:rsid w:val="00A943C6"/>
    <w:rsid w:val="00AA21CE"/>
    <w:rsid w:val="00AC4DEB"/>
    <w:rsid w:val="00AC5BE5"/>
    <w:rsid w:val="00AC6946"/>
    <w:rsid w:val="00AD10B4"/>
    <w:rsid w:val="00AD651E"/>
    <w:rsid w:val="00AD75B8"/>
    <w:rsid w:val="00AE7A6C"/>
    <w:rsid w:val="00AF58A7"/>
    <w:rsid w:val="00AF5E71"/>
    <w:rsid w:val="00AF5E76"/>
    <w:rsid w:val="00AF7727"/>
    <w:rsid w:val="00B04AFC"/>
    <w:rsid w:val="00B1246E"/>
    <w:rsid w:val="00B30A1E"/>
    <w:rsid w:val="00B31E3F"/>
    <w:rsid w:val="00B37105"/>
    <w:rsid w:val="00B42499"/>
    <w:rsid w:val="00B43070"/>
    <w:rsid w:val="00B50739"/>
    <w:rsid w:val="00B613B1"/>
    <w:rsid w:val="00B63CDC"/>
    <w:rsid w:val="00B67396"/>
    <w:rsid w:val="00B71299"/>
    <w:rsid w:val="00B7574A"/>
    <w:rsid w:val="00B805CF"/>
    <w:rsid w:val="00BB53FA"/>
    <w:rsid w:val="00BC2819"/>
    <w:rsid w:val="00BC451E"/>
    <w:rsid w:val="00BC5421"/>
    <w:rsid w:val="00BC5ED5"/>
    <w:rsid w:val="00BC7E38"/>
    <w:rsid w:val="00BD1624"/>
    <w:rsid w:val="00BD53E5"/>
    <w:rsid w:val="00BE0B48"/>
    <w:rsid w:val="00BF25CD"/>
    <w:rsid w:val="00BF25FB"/>
    <w:rsid w:val="00BF4D96"/>
    <w:rsid w:val="00C0718B"/>
    <w:rsid w:val="00C119E1"/>
    <w:rsid w:val="00C1417C"/>
    <w:rsid w:val="00C34C85"/>
    <w:rsid w:val="00C368E6"/>
    <w:rsid w:val="00C42291"/>
    <w:rsid w:val="00C45340"/>
    <w:rsid w:val="00C53EB2"/>
    <w:rsid w:val="00C570F6"/>
    <w:rsid w:val="00CA2B6A"/>
    <w:rsid w:val="00CA6239"/>
    <w:rsid w:val="00CC6D80"/>
    <w:rsid w:val="00CD02DA"/>
    <w:rsid w:val="00CD7B6C"/>
    <w:rsid w:val="00CE5E63"/>
    <w:rsid w:val="00CE60BB"/>
    <w:rsid w:val="00CE7909"/>
    <w:rsid w:val="00D11215"/>
    <w:rsid w:val="00D144BE"/>
    <w:rsid w:val="00D17BD2"/>
    <w:rsid w:val="00D21667"/>
    <w:rsid w:val="00D35E53"/>
    <w:rsid w:val="00D54C44"/>
    <w:rsid w:val="00D55551"/>
    <w:rsid w:val="00D62290"/>
    <w:rsid w:val="00D75490"/>
    <w:rsid w:val="00D75728"/>
    <w:rsid w:val="00D85674"/>
    <w:rsid w:val="00D901E2"/>
    <w:rsid w:val="00D95B4E"/>
    <w:rsid w:val="00DA4EC1"/>
    <w:rsid w:val="00DA7D79"/>
    <w:rsid w:val="00DB3E52"/>
    <w:rsid w:val="00DB6065"/>
    <w:rsid w:val="00DB778B"/>
    <w:rsid w:val="00DD1FE2"/>
    <w:rsid w:val="00DE4E3F"/>
    <w:rsid w:val="00DE79C3"/>
    <w:rsid w:val="00E12104"/>
    <w:rsid w:val="00E166F8"/>
    <w:rsid w:val="00E25189"/>
    <w:rsid w:val="00E2600C"/>
    <w:rsid w:val="00E2719D"/>
    <w:rsid w:val="00E338FA"/>
    <w:rsid w:val="00E34A30"/>
    <w:rsid w:val="00E34A86"/>
    <w:rsid w:val="00E36A54"/>
    <w:rsid w:val="00E61320"/>
    <w:rsid w:val="00E637E4"/>
    <w:rsid w:val="00E816A9"/>
    <w:rsid w:val="00E8310D"/>
    <w:rsid w:val="00E85BF6"/>
    <w:rsid w:val="00E92822"/>
    <w:rsid w:val="00E942F0"/>
    <w:rsid w:val="00E95D80"/>
    <w:rsid w:val="00E95DDA"/>
    <w:rsid w:val="00EB01EB"/>
    <w:rsid w:val="00EB16C4"/>
    <w:rsid w:val="00EB4976"/>
    <w:rsid w:val="00EC249D"/>
    <w:rsid w:val="00EC7F64"/>
    <w:rsid w:val="00ED3DF8"/>
    <w:rsid w:val="00EF18AD"/>
    <w:rsid w:val="00EF3096"/>
    <w:rsid w:val="00EF328A"/>
    <w:rsid w:val="00EF5926"/>
    <w:rsid w:val="00F11C96"/>
    <w:rsid w:val="00F13024"/>
    <w:rsid w:val="00F131CD"/>
    <w:rsid w:val="00F141E3"/>
    <w:rsid w:val="00F1470E"/>
    <w:rsid w:val="00F2390C"/>
    <w:rsid w:val="00F3001A"/>
    <w:rsid w:val="00F3603A"/>
    <w:rsid w:val="00F3658E"/>
    <w:rsid w:val="00F37DEF"/>
    <w:rsid w:val="00F40258"/>
    <w:rsid w:val="00F42F93"/>
    <w:rsid w:val="00F55566"/>
    <w:rsid w:val="00F62463"/>
    <w:rsid w:val="00F62813"/>
    <w:rsid w:val="00F6596C"/>
    <w:rsid w:val="00F6633E"/>
    <w:rsid w:val="00F674E4"/>
    <w:rsid w:val="00F813F8"/>
    <w:rsid w:val="00F82F69"/>
    <w:rsid w:val="00F8421A"/>
    <w:rsid w:val="00F84C85"/>
    <w:rsid w:val="00F85959"/>
    <w:rsid w:val="00F87E64"/>
    <w:rsid w:val="00F90D24"/>
    <w:rsid w:val="00F96157"/>
    <w:rsid w:val="00FA08D4"/>
    <w:rsid w:val="00FA3340"/>
    <w:rsid w:val="00FA7909"/>
    <w:rsid w:val="00FA7AE3"/>
    <w:rsid w:val="00FB08FC"/>
    <w:rsid w:val="00FB62DF"/>
    <w:rsid w:val="00FC3363"/>
    <w:rsid w:val="00FC40CB"/>
    <w:rsid w:val="00FC7A21"/>
    <w:rsid w:val="00FD04F4"/>
    <w:rsid w:val="00FD1A95"/>
    <w:rsid w:val="00FD567C"/>
    <w:rsid w:val="00FD79C6"/>
    <w:rsid w:val="00FE0C70"/>
    <w:rsid w:val="00FE2BC0"/>
    <w:rsid w:val="00FE3E35"/>
    <w:rsid w:val="00FE5709"/>
    <w:rsid w:val="00FF60EB"/>
    <w:rsid w:val="05F72707"/>
    <w:rsid w:val="1BFC2474"/>
    <w:rsid w:val="212B20FC"/>
    <w:rsid w:val="26817959"/>
    <w:rsid w:val="2C7347F7"/>
    <w:rsid w:val="2FBD4BC1"/>
    <w:rsid w:val="34562708"/>
    <w:rsid w:val="386E5D46"/>
    <w:rsid w:val="3EB164E6"/>
    <w:rsid w:val="4AC90803"/>
    <w:rsid w:val="4AE505B1"/>
    <w:rsid w:val="4BCE5A17"/>
    <w:rsid w:val="52277AB9"/>
    <w:rsid w:val="52A91BC8"/>
    <w:rsid w:val="61093518"/>
    <w:rsid w:val="65B01E6C"/>
    <w:rsid w:val="6B566E1C"/>
    <w:rsid w:val="6D3A3F0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11">
    <w:name w:val="Default Paragraph Font"/>
    <w:unhideWhenUsed/>
    <w:qFormat/>
    <w:uiPriority w:val="1"/>
  </w:style>
  <w:style w:type="table" w:default="1" w:styleId="15">
    <w:name w:val="Normal Table"/>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26"/>
    <w:unhideWhenUsed/>
    <w:qFormat/>
    <w:uiPriority w:val="99"/>
    <w:rPr>
      <w:b/>
      <w:bCs/>
    </w:rPr>
  </w:style>
  <w:style w:type="paragraph" w:styleId="3">
    <w:name w:val="annotation text"/>
    <w:basedOn w:val="1"/>
    <w:link w:val="17"/>
    <w:qFormat/>
    <w:uiPriority w:val="0"/>
    <w:pPr>
      <w:jc w:val="left"/>
    </w:pPr>
  </w:style>
  <w:style w:type="paragraph" w:styleId="4">
    <w:name w:val="Document Map"/>
    <w:basedOn w:val="1"/>
    <w:link w:val="31"/>
    <w:unhideWhenUsed/>
    <w:qFormat/>
    <w:uiPriority w:val="99"/>
    <w:rPr>
      <w:rFonts w:ascii="宋体"/>
      <w:sz w:val="18"/>
      <w:szCs w:val="18"/>
    </w:rPr>
  </w:style>
  <w:style w:type="paragraph" w:styleId="5">
    <w:name w:val="Body Text"/>
    <w:basedOn w:val="1"/>
    <w:link w:val="28"/>
    <w:qFormat/>
    <w:uiPriority w:val="0"/>
    <w:pPr>
      <w:spacing w:after="120"/>
    </w:pPr>
  </w:style>
  <w:style w:type="paragraph" w:styleId="6">
    <w:name w:val="Balloon Text"/>
    <w:basedOn w:val="1"/>
    <w:link w:val="21"/>
    <w:qFormat/>
    <w:uiPriority w:val="99"/>
    <w:rPr>
      <w:sz w:val="18"/>
      <w:szCs w:val="18"/>
    </w:rPr>
  </w:style>
  <w:style w:type="paragraph" w:styleId="7">
    <w:name w:val="footer"/>
    <w:basedOn w:val="1"/>
    <w:link w:val="22"/>
    <w:qFormat/>
    <w:uiPriority w:val="99"/>
    <w:pPr>
      <w:tabs>
        <w:tab w:val="center" w:pos="4153"/>
        <w:tab w:val="right" w:pos="8306"/>
      </w:tabs>
      <w:snapToGrid w:val="0"/>
      <w:jc w:val="left"/>
    </w:pPr>
    <w:rPr>
      <w:sz w:val="18"/>
      <w:szCs w:val="18"/>
    </w:rPr>
  </w:style>
  <w:style w:type="paragraph" w:styleId="8">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3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0">
    <w:name w:val="Normal (Web)"/>
    <w:basedOn w:val="1"/>
    <w:qFormat/>
    <w:uiPriority w:val="99"/>
    <w:pPr>
      <w:widowControl/>
      <w:spacing w:before="100" w:beforeAutospacing="1" w:after="100" w:afterAutospacing="1"/>
      <w:jc w:val="left"/>
    </w:pPr>
    <w:rPr>
      <w:rFonts w:ascii="宋体" w:hAnsi="宋体" w:cs="宋体"/>
      <w:kern w:val="0"/>
      <w:sz w:val="24"/>
      <w:szCs w:val="24"/>
    </w:rPr>
  </w:style>
  <w:style w:type="character" w:styleId="12">
    <w:name w:val="page number"/>
    <w:basedOn w:val="11"/>
    <w:qFormat/>
    <w:uiPriority w:val="0"/>
  </w:style>
  <w:style w:type="character" w:styleId="13">
    <w:name w:val="Hyperlink"/>
    <w:basedOn w:val="11"/>
    <w:unhideWhenUsed/>
    <w:qFormat/>
    <w:uiPriority w:val="99"/>
    <w:rPr>
      <w:color w:val="0000FF" w:themeColor="hyperlink"/>
      <w:u w:val="single"/>
      <w14:textFill>
        <w14:solidFill>
          <w14:schemeClr w14:val="hlink"/>
        </w14:solidFill>
      </w14:textFill>
    </w:rPr>
  </w:style>
  <w:style w:type="character" w:styleId="14">
    <w:name w:val="annotation reference"/>
    <w:basedOn w:val="11"/>
    <w:unhideWhenUsed/>
    <w:qFormat/>
    <w:uiPriority w:val="99"/>
    <w:rPr>
      <w:sz w:val="21"/>
      <w:szCs w:val="21"/>
    </w:rPr>
  </w:style>
  <w:style w:type="character" w:customStyle="1" w:styleId="16">
    <w:name w:val="批注主题 Char"/>
    <w:basedOn w:val="17"/>
    <w:link w:val="18"/>
    <w:semiHidden/>
    <w:qFormat/>
    <w:uiPriority w:val="99"/>
    <w:rPr>
      <w:rFonts w:ascii="Times New Roman" w:hAnsi="Times New Roman" w:eastAsia="宋体" w:cs="Times New Roman"/>
      <w:b/>
      <w:bCs/>
      <w:kern w:val="2"/>
      <w:sz w:val="21"/>
    </w:rPr>
  </w:style>
  <w:style w:type="character" w:customStyle="1" w:styleId="17">
    <w:name w:val="批注文字 Char"/>
    <w:basedOn w:val="11"/>
    <w:link w:val="3"/>
    <w:qFormat/>
    <w:uiPriority w:val="0"/>
    <w:rPr>
      <w:rFonts w:ascii="Times New Roman" w:hAnsi="Times New Roman" w:eastAsia="宋体" w:cs="Times New Roman"/>
      <w:kern w:val="2"/>
      <w:sz w:val="21"/>
    </w:rPr>
  </w:style>
  <w:style w:type="paragraph" w:customStyle="1" w:styleId="18">
    <w:name w:val="批注主题1"/>
    <w:basedOn w:val="3"/>
    <w:next w:val="3"/>
    <w:link w:val="16"/>
    <w:qFormat/>
    <w:uiPriority w:val="0"/>
    <w:rPr>
      <w:b/>
      <w:bCs/>
    </w:rPr>
  </w:style>
  <w:style w:type="character" w:customStyle="1" w:styleId="19">
    <w:name w:val="纯文本 Char"/>
    <w:basedOn w:val="11"/>
    <w:link w:val="20"/>
    <w:qFormat/>
    <w:uiPriority w:val="0"/>
    <w:rPr>
      <w:rFonts w:ascii="Calibri" w:hAnsi="Courier New" w:eastAsia="宋体" w:cs="Courier New"/>
      <w:szCs w:val="21"/>
    </w:rPr>
  </w:style>
  <w:style w:type="paragraph" w:customStyle="1" w:styleId="20">
    <w:name w:val="纯文本1"/>
    <w:basedOn w:val="1"/>
    <w:link w:val="19"/>
    <w:qFormat/>
    <w:uiPriority w:val="0"/>
    <w:pPr>
      <w:jc w:val="left"/>
    </w:pPr>
    <w:rPr>
      <w:rFonts w:ascii="Calibri" w:hAnsi="Courier New" w:cs="Courier New"/>
      <w:szCs w:val="21"/>
    </w:rPr>
  </w:style>
  <w:style w:type="character" w:customStyle="1" w:styleId="21">
    <w:name w:val="批注框文本 Char"/>
    <w:basedOn w:val="11"/>
    <w:link w:val="6"/>
    <w:qFormat/>
    <w:uiPriority w:val="99"/>
    <w:rPr>
      <w:kern w:val="2"/>
      <w:sz w:val="18"/>
      <w:szCs w:val="18"/>
    </w:rPr>
  </w:style>
  <w:style w:type="character" w:customStyle="1" w:styleId="22">
    <w:name w:val="页脚 Char"/>
    <w:basedOn w:val="11"/>
    <w:link w:val="7"/>
    <w:qFormat/>
    <w:uiPriority w:val="99"/>
    <w:rPr>
      <w:kern w:val="2"/>
      <w:sz w:val="18"/>
      <w:szCs w:val="18"/>
    </w:rPr>
  </w:style>
  <w:style w:type="character" w:customStyle="1" w:styleId="23">
    <w:name w:val="页眉 Char"/>
    <w:basedOn w:val="11"/>
    <w:link w:val="8"/>
    <w:qFormat/>
    <w:uiPriority w:val="99"/>
    <w:rPr>
      <w:kern w:val="2"/>
      <w:sz w:val="18"/>
      <w:szCs w:val="18"/>
    </w:rPr>
  </w:style>
  <w:style w:type="paragraph" w:customStyle="1" w:styleId="24">
    <w:name w:val="列出段落1"/>
    <w:basedOn w:val="1"/>
    <w:qFormat/>
    <w:uiPriority w:val="0"/>
    <w:pPr>
      <w:ind w:firstLine="420" w:firstLineChars="200"/>
    </w:pPr>
    <w:rPr>
      <w:rFonts w:ascii="Calibri" w:hAnsi="Calibri" w:cs="Calibri"/>
      <w:szCs w:val="21"/>
    </w:rPr>
  </w:style>
  <w:style w:type="character" w:customStyle="1" w:styleId="25">
    <w:name w:val="批注引用1"/>
    <w:basedOn w:val="11"/>
    <w:qFormat/>
    <w:uiPriority w:val="0"/>
    <w:rPr>
      <w:sz w:val="21"/>
      <w:szCs w:val="21"/>
    </w:rPr>
  </w:style>
  <w:style w:type="character" w:customStyle="1" w:styleId="26">
    <w:name w:val="批注主题 Char1"/>
    <w:basedOn w:val="17"/>
    <w:link w:val="2"/>
    <w:semiHidden/>
    <w:qFormat/>
    <w:uiPriority w:val="99"/>
    <w:rPr>
      <w:rFonts w:ascii="Times New Roman" w:hAnsi="Times New Roman" w:eastAsia="宋体" w:cs="Times New Roman"/>
      <w:b/>
      <w:bCs/>
      <w:kern w:val="2"/>
      <w:sz w:val="21"/>
    </w:rPr>
  </w:style>
  <w:style w:type="paragraph" w:customStyle="1" w:styleId="27">
    <w:name w:val="List Paragraph"/>
    <w:basedOn w:val="1"/>
    <w:qFormat/>
    <w:uiPriority w:val="99"/>
    <w:pPr>
      <w:ind w:firstLine="420" w:firstLineChars="200"/>
    </w:pPr>
    <w:rPr>
      <w:rFonts w:ascii="Calibri" w:hAnsi="Calibri" w:cs="Calibri"/>
      <w:szCs w:val="21"/>
    </w:rPr>
  </w:style>
  <w:style w:type="character" w:customStyle="1" w:styleId="28">
    <w:name w:val="正文文本 Char"/>
    <w:basedOn w:val="11"/>
    <w:link w:val="5"/>
    <w:qFormat/>
    <w:uiPriority w:val="0"/>
    <w:rPr>
      <w:kern w:val="2"/>
      <w:sz w:val="21"/>
    </w:rPr>
  </w:style>
  <w:style w:type="paragraph" w:customStyle="1" w:styleId="29">
    <w:name w:val="Revision"/>
    <w:hidden/>
    <w:semiHidden/>
    <w:qFormat/>
    <w:uiPriority w:val="99"/>
    <w:rPr>
      <w:rFonts w:ascii="Times New Roman" w:hAnsi="Times New Roman" w:eastAsia="宋体" w:cs="Times New Roman"/>
      <w:kern w:val="2"/>
      <w:sz w:val="21"/>
      <w:lang w:val="en-US" w:eastAsia="zh-CN" w:bidi="ar-SA"/>
    </w:rPr>
  </w:style>
  <w:style w:type="character" w:customStyle="1" w:styleId="30">
    <w:name w:val="HTML 预设格式 Char"/>
    <w:basedOn w:val="11"/>
    <w:link w:val="9"/>
    <w:qFormat/>
    <w:uiPriority w:val="99"/>
    <w:rPr>
      <w:rFonts w:ascii="宋体" w:hAnsi="宋体" w:cs="宋体"/>
      <w:sz w:val="24"/>
      <w:szCs w:val="24"/>
    </w:rPr>
  </w:style>
  <w:style w:type="character" w:customStyle="1" w:styleId="31">
    <w:name w:val="文档结构图 Char"/>
    <w:basedOn w:val="11"/>
    <w:link w:val="4"/>
    <w:semiHidden/>
    <w:qFormat/>
    <w:uiPriority w:val="99"/>
    <w:rPr>
      <w:rFonts w:ascii="宋体"/>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B64730-61A2-4C93-83C6-8932D4EA2F92}">
  <ds:schemaRefs/>
</ds:datastoreItem>
</file>

<file path=docProps/app.xml><?xml version="1.0" encoding="utf-8"?>
<Properties xmlns="http://schemas.openxmlformats.org/officeDocument/2006/extended-properties" xmlns:vt="http://schemas.openxmlformats.org/officeDocument/2006/docPropsVTypes">
  <Template>Normal</Template>
  <Company>中国平安保险(集团)股份有限公司</Company>
  <Pages>13</Pages>
  <Words>873</Words>
  <Characters>4981</Characters>
  <Lines>41</Lines>
  <Paragraphs>11</Paragraphs>
  <ScaleCrop>false</ScaleCrop>
  <LinksUpToDate>false</LinksUpToDate>
  <CharactersWithSpaces>5843</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2017-05-02T07:23:00Z</dcterms:created>
  <dc:creator>localadmin</dc:creator>
  <cp:lastModifiedBy>陈冰</cp:lastModifiedBy>
  <dcterms:modified xsi:type="dcterms:W3CDTF">2018-03-02T03:38:59Z</dcterms:modified>
  <dc:title>localadmin</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