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pPr w:leftFromText="180" w:rightFromText="180" w:vertAnchor="page" w:horzAnchor="margin" w:tblpXSpec="center" w:tblpY="2211"/>
        <w:tblW w:w="11619" w:type="dxa"/>
        <w:tblLook w:val="04A0" w:firstRow="1" w:lastRow="0" w:firstColumn="1" w:lastColumn="0" w:noHBand="0" w:noVBand="1"/>
      </w:tblPr>
      <w:tblGrid>
        <w:gridCol w:w="1838"/>
        <w:gridCol w:w="9781"/>
      </w:tblGrid>
      <w:tr w:rsidR="00523006" w:rsidRPr="00904F22" w:rsidTr="00523006">
        <w:tc>
          <w:tcPr>
            <w:tcW w:w="1838" w:type="dxa"/>
          </w:tcPr>
          <w:p w:rsidR="00523006" w:rsidRPr="00904F22" w:rsidRDefault="00523006" w:rsidP="00523006">
            <w:pPr>
              <w:pStyle w:val="ListParagraph"/>
              <w:suppressAutoHyphens/>
              <w:ind w:left="0"/>
              <w:rPr>
                <w:b/>
              </w:rPr>
            </w:pPr>
            <w:r w:rsidRPr="00904F22">
              <w:rPr>
                <w:b/>
              </w:rPr>
              <w:t>Actor Name</w:t>
            </w:r>
          </w:p>
        </w:tc>
        <w:tc>
          <w:tcPr>
            <w:tcW w:w="9781" w:type="dxa"/>
          </w:tcPr>
          <w:p w:rsidR="00523006" w:rsidRPr="00904F22" w:rsidRDefault="00523006" w:rsidP="00523006">
            <w:pPr>
              <w:pStyle w:val="ListParagraph"/>
              <w:suppressAutoHyphens/>
              <w:ind w:left="0"/>
              <w:rPr>
                <w:b/>
              </w:rPr>
            </w:pPr>
            <w:r w:rsidRPr="00904F22">
              <w:rPr>
                <w:b/>
              </w:rPr>
              <w:t>Actor Description</w:t>
            </w:r>
            <w:r>
              <w:rPr>
                <w:b/>
              </w:rPr>
              <w:t xml:space="preserve"> </w:t>
            </w:r>
          </w:p>
        </w:tc>
      </w:tr>
      <w:tr w:rsidR="00523006" w:rsidRPr="00DE797A" w:rsidTr="00523006">
        <w:tc>
          <w:tcPr>
            <w:tcW w:w="1838" w:type="dxa"/>
          </w:tcPr>
          <w:p w:rsidR="00523006" w:rsidRDefault="00523006" w:rsidP="00523006">
            <w:pPr>
              <w:pStyle w:val="ListParagraph"/>
              <w:suppressAutoHyphens/>
              <w:ind w:left="0"/>
            </w:pPr>
            <w:r>
              <w:t>Employee</w:t>
            </w:r>
          </w:p>
        </w:tc>
        <w:tc>
          <w:tcPr>
            <w:tcW w:w="9781" w:type="dxa"/>
          </w:tcPr>
          <w:p w:rsidR="00523006" w:rsidRPr="00DE797A" w:rsidRDefault="00523006" w:rsidP="00523006">
            <w:pPr>
              <w:pStyle w:val="ListParagraph"/>
              <w:suppressAutoHyphens/>
              <w:ind w:left="0"/>
            </w:pPr>
            <w:r w:rsidRPr="00DE797A">
              <w:t>A staff member must be able to view the kennel card, view the kennel log and make reservations for clients over the phone.</w:t>
            </w:r>
          </w:p>
        </w:tc>
      </w:tr>
      <w:tr w:rsidR="00523006" w:rsidRPr="00DE797A" w:rsidTr="00523006">
        <w:tc>
          <w:tcPr>
            <w:tcW w:w="1838" w:type="dxa"/>
          </w:tcPr>
          <w:p w:rsidR="00523006" w:rsidRDefault="00523006" w:rsidP="00523006">
            <w:pPr>
              <w:pStyle w:val="ListParagraph"/>
              <w:suppressAutoHyphens/>
              <w:ind w:left="0"/>
            </w:pPr>
            <w:r>
              <w:t>Owner</w:t>
            </w:r>
          </w:p>
        </w:tc>
        <w:tc>
          <w:tcPr>
            <w:tcW w:w="9781" w:type="dxa"/>
          </w:tcPr>
          <w:p w:rsidR="00523006" w:rsidRPr="00DE797A" w:rsidRDefault="00523006" w:rsidP="00523006">
            <w:pPr>
              <w:pStyle w:val="ListParagraph"/>
              <w:suppressAutoHyphens/>
              <w:ind w:left="0"/>
            </w:pPr>
            <w:r w:rsidRPr="00DE797A">
              <w:t>An owner is an employee; they can do anything an employee can do. An owner can also modify prices, modify discounts and modify any available services. An owner can change the required vaccinations and modify the invoices for customers.</w:t>
            </w:r>
          </w:p>
        </w:tc>
      </w:tr>
      <w:tr w:rsidR="00523006" w:rsidRPr="00DE797A" w:rsidTr="00523006">
        <w:tc>
          <w:tcPr>
            <w:tcW w:w="1838" w:type="dxa"/>
          </w:tcPr>
          <w:p w:rsidR="00523006" w:rsidRDefault="00523006" w:rsidP="00523006">
            <w:pPr>
              <w:pStyle w:val="ListParagraph"/>
              <w:suppressAutoHyphens/>
              <w:ind w:left="0"/>
            </w:pPr>
            <w:r>
              <w:t>Customer</w:t>
            </w:r>
          </w:p>
        </w:tc>
        <w:tc>
          <w:tcPr>
            <w:tcW w:w="9781" w:type="dxa"/>
          </w:tcPr>
          <w:p w:rsidR="00523006" w:rsidRPr="00DE797A" w:rsidRDefault="00523006" w:rsidP="00523006">
            <w:pPr>
              <w:pStyle w:val="ListParagraph"/>
              <w:suppressAutoHyphens/>
              <w:ind w:left="0"/>
            </w:pPr>
            <w:r w:rsidRPr="00DE797A">
              <w:t xml:space="preserve">A pet owner must be able to make reservations for their pet(s) online, over the phone or in person. They must be able to fill in a contract. </w:t>
            </w:r>
          </w:p>
        </w:tc>
      </w:tr>
    </w:tbl>
    <w:p w:rsidR="002A7FA8" w:rsidRPr="00523006" w:rsidRDefault="00523006">
      <w:pPr>
        <w:rPr>
          <w:b/>
          <w:sz w:val="30"/>
          <w:szCs w:val="30"/>
        </w:rPr>
      </w:pPr>
      <w:r w:rsidRPr="00523006">
        <w:rPr>
          <w:b/>
          <w:sz w:val="30"/>
          <w:szCs w:val="30"/>
        </w:rPr>
        <w:t>Table of actors</w:t>
      </w:r>
      <w:r>
        <w:rPr>
          <w:b/>
          <w:sz w:val="30"/>
          <w:szCs w:val="30"/>
        </w:rPr>
        <w:t>:</w:t>
      </w:r>
    </w:p>
    <w:p w:rsidR="00523006" w:rsidRDefault="00523006"/>
    <w:p w:rsidR="00523006" w:rsidRDefault="00523006">
      <w:pPr>
        <w:rPr>
          <w:b/>
          <w:sz w:val="30"/>
          <w:szCs w:val="30"/>
        </w:rPr>
      </w:pPr>
    </w:p>
    <w:p w:rsidR="00523006" w:rsidRPr="00523006" w:rsidRDefault="00523006">
      <w:pPr>
        <w:rPr>
          <w:b/>
          <w:sz w:val="30"/>
          <w:szCs w:val="30"/>
        </w:rPr>
      </w:pPr>
      <w:r w:rsidRPr="00523006">
        <w:rPr>
          <w:b/>
          <w:sz w:val="30"/>
          <w:szCs w:val="30"/>
        </w:rPr>
        <w:t>Table of use cases</w:t>
      </w:r>
      <w:r>
        <w:rPr>
          <w:b/>
          <w:sz w:val="30"/>
          <w:szCs w:val="30"/>
        </w:rPr>
        <w:t>:</w:t>
      </w:r>
    </w:p>
    <w:p w:rsidR="00523006" w:rsidRDefault="00523006"/>
    <w:tbl>
      <w:tblPr>
        <w:tblStyle w:val="TableGrid"/>
        <w:tblpPr w:leftFromText="180" w:rightFromText="180" w:vertAnchor="page" w:horzAnchor="margin" w:tblpXSpec="center" w:tblpY="5475"/>
        <w:tblW w:w="11624" w:type="dxa"/>
        <w:tblLook w:val="04A0" w:firstRow="1" w:lastRow="0" w:firstColumn="1" w:lastColumn="0" w:noHBand="0" w:noVBand="1"/>
      </w:tblPr>
      <w:tblGrid>
        <w:gridCol w:w="2694"/>
        <w:gridCol w:w="1701"/>
        <w:gridCol w:w="7229"/>
      </w:tblGrid>
      <w:tr w:rsidR="00523006" w:rsidRPr="00904F22" w:rsidTr="00523006">
        <w:tc>
          <w:tcPr>
            <w:tcW w:w="2694" w:type="dxa"/>
          </w:tcPr>
          <w:p w:rsidR="00523006" w:rsidRPr="00904F22" w:rsidRDefault="00523006" w:rsidP="00523006">
            <w:pPr>
              <w:pStyle w:val="ListParagraph"/>
              <w:suppressAutoHyphens/>
              <w:ind w:left="0"/>
              <w:rPr>
                <w:b/>
              </w:rPr>
            </w:pPr>
            <w:r w:rsidRPr="00904F22">
              <w:rPr>
                <w:b/>
              </w:rPr>
              <w:t>Use Case Name</w:t>
            </w:r>
          </w:p>
        </w:tc>
        <w:tc>
          <w:tcPr>
            <w:tcW w:w="1701" w:type="dxa"/>
          </w:tcPr>
          <w:p w:rsidR="00523006" w:rsidRPr="00904F22" w:rsidRDefault="00523006" w:rsidP="00523006">
            <w:pPr>
              <w:pStyle w:val="ListParagraph"/>
              <w:suppressAutoHyphens/>
              <w:ind w:left="0"/>
              <w:rPr>
                <w:b/>
              </w:rPr>
            </w:pPr>
            <w:r>
              <w:rPr>
                <w:b/>
              </w:rPr>
              <w:t>Actors</w:t>
            </w:r>
          </w:p>
        </w:tc>
        <w:tc>
          <w:tcPr>
            <w:tcW w:w="7229" w:type="dxa"/>
          </w:tcPr>
          <w:p w:rsidR="00523006" w:rsidRPr="00904F22" w:rsidRDefault="00523006" w:rsidP="00523006">
            <w:pPr>
              <w:pStyle w:val="ListParagraph"/>
              <w:suppressAutoHyphens/>
              <w:ind w:left="0"/>
              <w:rPr>
                <w:b/>
              </w:rPr>
            </w:pPr>
            <w:r w:rsidRPr="00904F22">
              <w:rPr>
                <w:b/>
              </w:rPr>
              <w:t>Use Case Description</w:t>
            </w:r>
          </w:p>
        </w:tc>
      </w:tr>
      <w:tr w:rsidR="00523006" w:rsidRPr="00904F22" w:rsidTr="00523006">
        <w:tc>
          <w:tcPr>
            <w:tcW w:w="2694" w:type="dxa"/>
            <w:shd w:val="clear" w:color="auto" w:fill="000000" w:themeFill="text1"/>
          </w:tcPr>
          <w:p w:rsidR="00523006" w:rsidRPr="00331676" w:rsidRDefault="00523006" w:rsidP="00523006">
            <w:pPr>
              <w:pStyle w:val="ListParagraph"/>
              <w:suppressAutoHyphens/>
              <w:ind w:left="0"/>
              <w:rPr>
                <w:b/>
                <w:color w:val="FFFFFF" w:themeColor="background1"/>
              </w:rPr>
            </w:pPr>
            <w:r>
              <w:rPr>
                <w:b/>
                <w:color w:val="FFFFFF" w:themeColor="background1"/>
              </w:rPr>
              <w:t>Employee</w:t>
            </w:r>
          </w:p>
        </w:tc>
        <w:tc>
          <w:tcPr>
            <w:tcW w:w="1701" w:type="dxa"/>
            <w:shd w:val="clear" w:color="auto" w:fill="000000" w:themeFill="text1"/>
          </w:tcPr>
          <w:p w:rsidR="00523006" w:rsidRDefault="00523006" w:rsidP="00523006">
            <w:pPr>
              <w:pStyle w:val="ListParagraph"/>
              <w:suppressAutoHyphens/>
              <w:ind w:left="0"/>
              <w:rPr>
                <w:b/>
              </w:rPr>
            </w:pPr>
          </w:p>
        </w:tc>
        <w:tc>
          <w:tcPr>
            <w:tcW w:w="7229" w:type="dxa"/>
            <w:shd w:val="clear" w:color="auto" w:fill="000000" w:themeFill="text1"/>
          </w:tcPr>
          <w:p w:rsidR="00523006" w:rsidRPr="00904F22" w:rsidRDefault="00523006" w:rsidP="00523006">
            <w:pPr>
              <w:pStyle w:val="ListParagraph"/>
              <w:suppressAutoHyphens/>
              <w:ind w:left="0"/>
              <w:rPr>
                <w:b/>
              </w:rPr>
            </w:pPr>
          </w:p>
        </w:tc>
      </w:tr>
      <w:tr w:rsidR="00523006" w:rsidTr="00523006">
        <w:tc>
          <w:tcPr>
            <w:tcW w:w="2694" w:type="dxa"/>
          </w:tcPr>
          <w:p w:rsidR="00523006" w:rsidRDefault="00523006" w:rsidP="00523006">
            <w:pPr>
              <w:pStyle w:val="ListParagraph"/>
              <w:suppressAutoHyphens/>
              <w:ind w:left="0"/>
            </w:pPr>
            <w:r>
              <w:t>View kennel card</w:t>
            </w:r>
          </w:p>
        </w:tc>
        <w:tc>
          <w:tcPr>
            <w:tcW w:w="1701" w:type="dxa"/>
          </w:tcPr>
          <w:p w:rsidR="00523006" w:rsidRDefault="00523006" w:rsidP="00523006">
            <w:pPr>
              <w:pStyle w:val="ListParagraph"/>
              <w:suppressAutoHyphens/>
              <w:ind w:left="0"/>
            </w:pPr>
            <w:r>
              <w:t>Employee</w:t>
            </w:r>
          </w:p>
        </w:tc>
        <w:tc>
          <w:tcPr>
            <w:tcW w:w="7229" w:type="dxa"/>
          </w:tcPr>
          <w:p w:rsidR="00523006" w:rsidRDefault="00523006" w:rsidP="00523006">
            <w:pPr>
              <w:pStyle w:val="ListParagraph"/>
              <w:suppressAutoHyphens/>
              <w:ind w:left="0"/>
            </w:pPr>
            <w:r>
              <w:t>Any staff member must be able to access the current kennel cards for any pet</w:t>
            </w:r>
          </w:p>
        </w:tc>
      </w:tr>
      <w:tr w:rsidR="00523006" w:rsidTr="00523006">
        <w:tc>
          <w:tcPr>
            <w:tcW w:w="2694" w:type="dxa"/>
          </w:tcPr>
          <w:p w:rsidR="00523006" w:rsidRDefault="00523006" w:rsidP="00523006">
            <w:pPr>
              <w:pStyle w:val="ListParagraph"/>
              <w:suppressAutoHyphens/>
              <w:ind w:left="0"/>
            </w:pPr>
            <w:r>
              <w:t>View kennel log</w:t>
            </w:r>
          </w:p>
        </w:tc>
        <w:tc>
          <w:tcPr>
            <w:tcW w:w="1701" w:type="dxa"/>
          </w:tcPr>
          <w:p w:rsidR="00523006" w:rsidRDefault="00523006" w:rsidP="00523006">
            <w:pPr>
              <w:pStyle w:val="ListParagraph"/>
              <w:suppressAutoHyphens/>
              <w:ind w:left="0"/>
            </w:pPr>
            <w:r>
              <w:t>Employee</w:t>
            </w:r>
          </w:p>
        </w:tc>
        <w:tc>
          <w:tcPr>
            <w:tcW w:w="7229" w:type="dxa"/>
          </w:tcPr>
          <w:p w:rsidR="00523006" w:rsidRDefault="00523006" w:rsidP="00523006">
            <w:pPr>
              <w:pStyle w:val="ListParagraph"/>
              <w:suppressAutoHyphens/>
              <w:ind w:left="0"/>
            </w:pPr>
            <w:r>
              <w:t>Any staff member must be able to access the current kennel log</w:t>
            </w:r>
          </w:p>
        </w:tc>
      </w:tr>
      <w:tr w:rsidR="00523006" w:rsidTr="00523006">
        <w:tc>
          <w:tcPr>
            <w:tcW w:w="2694" w:type="dxa"/>
          </w:tcPr>
          <w:p w:rsidR="00523006" w:rsidRDefault="00523006" w:rsidP="00523006">
            <w:pPr>
              <w:pStyle w:val="ListParagraph"/>
              <w:suppressAutoHyphens/>
              <w:ind w:left="0"/>
            </w:pPr>
            <w:r>
              <w:t>Take reservation</w:t>
            </w:r>
          </w:p>
        </w:tc>
        <w:tc>
          <w:tcPr>
            <w:tcW w:w="1701" w:type="dxa"/>
          </w:tcPr>
          <w:p w:rsidR="00523006" w:rsidRDefault="00523006" w:rsidP="00523006">
            <w:pPr>
              <w:pStyle w:val="ListParagraph"/>
              <w:suppressAutoHyphens/>
              <w:ind w:left="0"/>
            </w:pPr>
            <w:r>
              <w:t>Employee</w:t>
            </w:r>
          </w:p>
        </w:tc>
        <w:tc>
          <w:tcPr>
            <w:tcW w:w="7229" w:type="dxa"/>
          </w:tcPr>
          <w:p w:rsidR="00523006" w:rsidRDefault="00523006" w:rsidP="00523006">
            <w:pPr>
              <w:pStyle w:val="ListParagraph"/>
              <w:suppressAutoHyphens/>
              <w:ind w:left="0"/>
            </w:pPr>
            <w:r>
              <w:t>Any staff member must be able to make a reservation for a customer in person or over the phone</w:t>
            </w:r>
          </w:p>
        </w:tc>
      </w:tr>
      <w:tr w:rsidR="00523006" w:rsidTr="00523006">
        <w:tc>
          <w:tcPr>
            <w:tcW w:w="2694" w:type="dxa"/>
          </w:tcPr>
          <w:p w:rsidR="00523006" w:rsidRDefault="00523006" w:rsidP="00523006">
            <w:pPr>
              <w:pStyle w:val="ListParagraph"/>
              <w:suppressAutoHyphens/>
              <w:ind w:left="0"/>
            </w:pPr>
            <w:r>
              <w:t>View customer information</w:t>
            </w:r>
          </w:p>
        </w:tc>
        <w:tc>
          <w:tcPr>
            <w:tcW w:w="1701" w:type="dxa"/>
          </w:tcPr>
          <w:p w:rsidR="00523006" w:rsidRDefault="00523006" w:rsidP="00523006">
            <w:pPr>
              <w:pStyle w:val="ListParagraph"/>
              <w:suppressAutoHyphens/>
              <w:ind w:left="0"/>
            </w:pPr>
            <w:r>
              <w:t>Employee</w:t>
            </w:r>
          </w:p>
        </w:tc>
        <w:tc>
          <w:tcPr>
            <w:tcW w:w="7229" w:type="dxa"/>
          </w:tcPr>
          <w:p w:rsidR="00523006" w:rsidRDefault="00523006" w:rsidP="00523006">
            <w:pPr>
              <w:pStyle w:val="ListParagraph"/>
              <w:suppressAutoHyphens/>
              <w:ind w:left="0"/>
            </w:pPr>
            <w:r>
              <w:t>A staff member must be able to view a customer’s information in order to contact them.</w:t>
            </w:r>
          </w:p>
        </w:tc>
      </w:tr>
      <w:tr w:rsidR="00523006" w:rsidTr="00523006">
        <w:tc>
          <w:tcPr>
            <w:tcW w:w="2694" w:type="dxa"/>
            <w:shd w:val="clear" w:color="auto" w:fill="000000" w:themeFill="text1"/>
          </w:tcPr>
          <w:p w:rsidR="00523006" w:rsidRDefault="00523006" w:rsidP="00523006">
            <w:pPr>
              <w:pStyle w:val="ListParagraph"/>
              <w:suppressAutoHyphens/>
              <w:ind w:left="0"/>
            </w:pPr>
            <w:r>
              <w:t>Owner</w:t>
            </w:r>
          </w:p>
        </w:tc>
        <w:tc>
          <w:tcPr>
            <w:tcW w:w="1701" w:type="dxa"/>
            <w:shd w:val="clear" w:color="auto" w:fill="000000" w:themeFill="text1"/>
          </w:tcPr>
          <w:p w:rsidR="00523006" w:rsidRDefault="00523006" w:rsidP="00523006">
            <w:pPr>
              <w:pStyle w:val="ListParagraph"/>
              <w:suppressAutoHyphens/>
              <w:ind w:left="0"/>
            </w:pPr>
          </w:p>
        </w:tc>
        <w:tc>
          <w:tcPr>
            <w:tcW w:w="7229" w:type="dxa"/>
            <w:shd w:val="clear" w:color="auto" w:fill="000000" w:themeFill="text1"/>
          </w:tcPr>
          <w:p w:rsidR="00523006" w:rsidRDefault="00523006" w:rsidP="00523006">
            <w:pPr>
              <w:pStyle w:val="ListParagraph"/>
              <w:suppressAutoHyphens/>
              <w:ind w:left="0"/>
            </w:pPr>
          </w:p>
        </w:tc>
      </w:tr>
      <w:tr w:rsidR="00523006" w:rsidTr="00523006">
        <w:tc>
          <w:tcPr>
            <w:tcW w:w="2694" w:type="dxa"/>
          </w:tcPr>
          <w:p w:rsidR="00523006" w:rsidRDefault="00523006" w:rsidP="00523006">
            <w:pPr>
              <w:pStyle w:val="ListParagraph"/>
              <w:suppressAutoHyphens/>
              <w:ind w:left="0"/>
            </w:pPr>
          </w:p>
        </w:tc>
        <w:tc>
          <w:tcPr>
            <w:tcW w:w="1701" w:type="dxa"/>
          </w:tcPr>
          <w:p w:rsidR="00523006" w:rsidRDefault="00523006" w:rsidP="00523006">
            <w:pPr>
              <w:pStyle w:val="ListParagraph"/>
              <w:suppressAutoHyphens/>
              <w:ind w:left="0"/>
            </w:pPr>
            <w:r>
              <w:t>Owner</w:t>
            </w:r>
          </w:p>
        </w:tc>
        <w:tc>
          <w:tcPr>
            <w:tcW w:w="7229" w:type="dxa"/>
          </w:tcPr>
          <w:p w:rsidR="00523006" w:rsidRDefault="00523006" w:rsidP="00523006">
            <w:pPr>
              <w:pStyle w:val="ListParagraph"/>
              <w:suppressAutoHyphens/>
              <w:ind w:left="0"/>
            </w:pPr>
            <w:r>
              <w:t>Anything an employee can do, an Owner can do</w:t>
            </w:r>
          </w:p>
        </w:tc>
      </w:tr>
      <w:tr w:rsidR="00523006" w:rsidTr="00523006">
        <w:tc>
          <w:tcPr>
            <w:tcW w:w="2694" w:type="dxa"/>
          </w:tcPr>
          <w:p w:rsidR="00523006" w:rsidRDefault="00523006" w:rsidP="00523006">
            <w:pPr>
              <w:pStyle w:val="ListParagraph"/>
              <w:suppressAutoHyphens/>
              <w:ind w:left="0"/>
            </w:pPr>
            <w:r>
              <w:t>Modify prices</w:t>
            </w:r>
          </w:p>
        </w:tc>
        <w:tc>
          <w:tcPr>
            <w:tcW w:w="1701" w:type="dxa"/>
          </w:tcPr>
          <w:p w:rsidR="00523006" w:rsidRDefault="00523006" w:rsidP="00523006">
            <w:pPr>
              <w:pStyle w:val="ListParagraph"/>
              <w:suppressAutoHyphens/>
              <w:ind w:left="0"/>
            </w:pPr>
            <w:r>
              <w:t>Owner</w:t>
            </w:r>
          </w:p>
        </w:tc>
        <w:tc>
          <w:tcPr>
            <w:tcW w:w="7229" w:type="dxa"/>
          </w:tcPr>
          <w:p w:rsidR="00523006" w:rsidRDefault="00523006" w:rsidP="00523006">
            <w:pPr>
              <w:pStyle w:val="ListParagraph"/>
              <w:suppressAutoHyphens/>
              <w:ind w:left="0"/>
            </w:pPr>
            <w:r>
              <w:t>The HVK owners must be able to access the current rates for boarding or any available services and modify them</w:t>
            </w:r>
          </w:p>
        </w:tc>
      </w:tr>
      <w:tr w:rsidR="00523006" w:rsidTr="00523006">
        <w:tc>
          <w:tcPr>
            <w:tcW w:w="2694" w:type="dxa"/>
          </w:tcPr>
          <w:p w:rsidR="00523006" w:rsidRDefault="00523006" w:rsidP="00523006">
            <w:pPr>
              <w:pStyle w:val="ListParagraph"/>
              <w:suppressAutoHyphens/>
              <w:ind w:left="0"/>
            </w:pPr>
            <w:r>
              <w:t>Modify discounts</w:t>
            </w:r>
          </w:p>
        </w:tc>
        <w:tc>
          <w:tcPr>
            <w:tcW w:w="1701" w:type="dxa"/>
          </w:tcPr>
          <w:p w:rsidR="00523006" w:rsidRDefault="00523006" w:rsidP="00523006">
            <w:pPr>
              <w:pStyle w:val="ListParagraph"/>
              <w:suppressAutoHyphens/>
              <w:ind w:left="0"/>
            </w:pPr>
            <w:r>
              <w:t>Owner</w:t>
            </w:r>
          </w:p>
        </w:tc>
        <w:tc>
          <w:tcPr>
            <w:tcW w:w="7229" w:type="dxa"/>
          </w:tcPr>
          <w:p w:rsidR="00523006" w:rsidRDefault="00523006" w:rsidP="00523006">
            <w:pPr>
              <w:pStyle w:val="ListParagraph"/>
              <w:suppressAutoHyphens/>
              <w:ind w:left="0"/>
            </w:pPr>
            <w:r>
              <w:t>The HVK owners must be able to access the current available discounts and modify them, get rid of them or create new available discounts</w:t>
            </w:r>
          </w:p>
        </w:tc>
      </w:tr>
      <w:tr w:rsidR="00523006" w:rsidTr="00523006">
        <w:tc>
          <w:tcPr>
            <w:tcW w:w="2694" w:type="dxa"/>
          </w:tcPr>
          <w:p w:rsidR="00523006" w:rsidRDefault="00523006" w:rsidP="00523006">
            <w:pPr>
              <w:pStyle w:val="ListParagraph"/>
              <w:suppressAutoHyphens/>
              <w:ind w:left="0"/>
            </w:pPr>
            <w:r>
              <w:t>Modify available services</w:t>
            </w:r>
          </w:p>
        </w:tc>
        <w:tc>
          <w:tcPr>
            <w:tcW w:w="1701" w:type="dxa"/>
          </w:tcPr>
          <w:p w:rsidR="00523006" w:rsidRDefault="00523006" w:rsidP="00523006">
            <w:pPr>
              <w:pStyle w:val="ListParagraph"/>
              <w:suppressAutoHyphens/>
              <w:ind w:left="0"/>
            </w:pPr>
            <w:r>
              <w:t>Owner</w:t>
            </w:r>
          </w:p>
        </w:tc>
        <w:tc>
          <w:tcPr>
            <w:tcW w:w="7229" w:type="dxa"/>
          </w:tcPr>
          <w:p w:rsidR="00523006" w:rsidRDefault="00523006" w:rsidP="00523006">
            <w:pPr>
              <w:pStyle w:val="ListParagraph"/>
              <w:suppressAutoHyphens/>
              <w:ind w:left="0"/>
            </w:pPr>
            <w:r>
              <w:t xml:space="preserve">The HVK owners must be able to access the current available services and modify the services, add new services or get rid of certain ones. </w:t>
            </w:r>
          </w:p>
        </w:tc>
      </w:tr>
      <w:tr w:rsidR="00523006" w:rsidTr="00523006">
        <w:tc>
          <w:tcPr>
            <w:tcW w:w="2694" w:type="dxa"/>
          </w:tcPr>
          <w:p w:rsidR="00523006" w:rsidRDefault="00523006" w:rsidP="00523006">
            <w:pPr>
              <w:pStyle w:val="ListParagraph"/>
              <w:suppressAutoHyphens/>
              <w:ind w:left="0"/>
            </w:pPr>
            <w:r>
              <w:t>Modify required vaccinations</w:t>
            </w:r>
          </w:p>
        </w:tc>
        <w:tc>
          <w:tcPr>
            <w:tcW w:w="1701" w:type="dxa"/>
          </w:tcPr>
          <w:p w:rsidR="00523006" w:rsidRDefault="00523006" w:rsidP="00523006">
            <w:pPr>
              <w:pStyle w:val="ListParagraph"/>
              <w:suppressAutoHyphens/>
              <w:ind w:left="0"/>
            </w:pPr>
            <w:r>
              <w:t>Owner</w:t>
            </w:r>
          </w:p>
        </w:tc>
        <w:tc>
          <w:tcPr>
            <w:tcW w:w="7229" w:type="dxa"/>
          </w:tcPr>
          <w:p w:rsidR="00523006" w:rsidRDefault="00523006" w:rsidP="00523006">
            <w:pPr>
              <w:pStyle w:val="ListParagraph"/>
              <w:suppressAutoHyphens/>
              <w:ind w:left="0"/>
            </w:pPr>
            <w:r>
              <w:t xml:space="preserve">The HVK owners must be able to access the current required vaccinations and add or remove vaccinations from that list. </w:t>
            </w:r>
          </w:p>
        </w:tc>
      </w:tr>
      <w:tr w:rsidR="00523006" w:rsidTr="00523006">
        <w:tc>
          <w:tcPr>
            <w:tcW w:w="2694" w:type="dxa"/>
          </w:tcPr>
          <w:p w:rsidR="00523006" w:rsidRDefault="00523006" w:rsidP="00523006">
            <w:pPr>
              <w:pStyle w:val="ListParagraph"/>
              <w:suppressAutoHyphens/>
              <w:ind w:left="0"/>
            </w:pPr>
            <w:r>
              <w:t>Modify invoices</w:t>
            </w:r>
          </w:p>
        </w:tc>
        <w:tc>
          <w:tcPr>
            <w:tcW w:w="1701" w:type="dxa"/>
          </w:tcPr>
          <w:p w:rsidR="00523006" w:rsidRDefault="00523006" w:rsidP="00523006">
            <w:pPr>
              <w:pStyle w:val="ListParagraph"/>
              <w:suppressAutoHyphens/>
              <w:ind w:left="0"/>
            </w:pPr>
            <w:r>
              <w:t>Owner</w:t>
            </w:r>
          </w:p>
        </w:tc>
        <w:tc>
          <w:tcPr>
            <w:tcW w:w="7229" w:type="dxa"/>
          </w:tcPr>
          <w:p w:rsidR="00523006" w:rsidRDefault="00523006" w:rsidP="00523006">
            <w:pPr>
              <w:pStyle w:val="ListParagraph"/>
              <w:suppressAutoHyphens/>
              <w:ind w:left="0"/>
            </w:pPr>
            <w:r>
              <w:t>The HVK owners must be able to modify the current invoices for any customer to change how much they’re charging based on special circumstances</w:t>
            </w:r>
          </w:p>
        </w:tc>
      </w:tr>
      <w:tr w:rsidR="00523006" w:rsidTr="00523006">
        <w:tc>
          <w:tcPr>
            <w:tcW w:w="2694" w:type="dxa"/>
            <w:shd w:val="clear" w:color="auto" w:fill="000000" w:themeFill="text1"/>
          </w:tcPr>
          <w:p w:rsidR="00523006" w:rsidRDefault="00523006" w:rsidP="00523006">
            <w:pPr>
              <w:pStyle w:val="ListParagraph"/>
              <w:suppressAutoHyphens/>
              <w:ind w:left="0"/>
            </w:pPr>
            <w:r>
              <w:t>Customer</w:t>
            </w:r>
          </w:p>
        </w:tc>
        <w:tc>
          <w:tcPr>
            <w:tcW w:w="1701" w:type="dxa"/>
            <w:shd w:val="clear" w:color="auto" w:fill="000000" w:themeFill="text1"/>
          </w:tcPr>
          <w:p w:rsidR="00523006" w:rsidRDefault="00523006" w:rsidP="00523006">
            <w:pPr>
              <w:pStyle w:val="ListParagraph"/>
              <w:suppressAutoHyphens/>
              <w:ind w:left="0"/>
            </w:pPr>
          </w:p>
        </w:tc>
        <w:tc>
          <w:tcPr>
            <w:tcW w:w="7229" w:type="dxa"/>
            <w:shd w:val="clear" w:color="auto" w:fill="000000" w:themeFill="text1"/>
          </w:tcPr>
          <w:p w:rsidR="00523006" w:rsidRDefault="00523006" w:rsidP="00523006">
            <w:pPr>
              <w:pStyle w:val="ListParagraph"/>
              <w:suppressAutoHyphens/>
              <w:ind w:left="0"/>
            </w:pPr>
          </w:p>
        </w:tc>
      </w:tr>
      <w:tr w:rsidR="00523006" w:rsidTr="00523006">
        <w:tc>
          <w:tcPr>
            <w:tcW w:w="2694" w:type="dxa"/>
          </w:tcPr>
          <w:p w:rsidR="00523006" w:rsidRDefault="00523006" w:rsidP="00523006">
            <w:pPr>
              <w:pStyle w:val="ListParagraph"/>
              <w:suppressAutoHyphens/>
              <w:ind w:left="0"/>
            </w:pPr>
            <w:r>
              <w:t>Make reservation</w:t>
            </w:r>
          </w:p>
        </w:tc>
        <w:tc>
          <w:tcPr>
            <w:tcW w:w="1701" w:type="dxa"/>
          </w:tcPr>
          <w:p w:rsidR="00523006" w:rsidRDefault="00523006" w:rsidP="00523006">
            <w:pPr>
              <w:pStyle w:val="ListParagraph"/>
              <w:suppressAutoHyphens/>
              <w:ind w:left="0"/>
            </w:pPr>
            <w:r>
              <w:t>Customer</w:t>
            </w:r>
          </w:p>
        </w:tc>
        <w:tc>
          <w:tcPr>
            <w:tcW w:w="7229" w:type="dxa"/>
          </w:tcPr>
          <w:p w:rsidR="00523006" w:rsidRDefault="00523006" w:rsidP="00523006">
            <w:pPr>
              <w:pStyle w:val="ListParagraph"/>
              <w:suppressAutoHyphens/>
              <w:ind w:left="0"/>
            </w:pPr>
            <w:r>
              <w:t>A customer must be able to make reservations online, over the phone or in person</w:t>
            </w:r>
          </w:p>
        </w:tc>
      </w:tr>
      <w:tr w:rsidR="00523006" w:rsidTr="00523006">
        <w:tc>
          <w:tcPr>
            <w:tcW w:w="2694" w:type="dxa"/>
          </w:tcPr>
          <w:p w:rsidR="00523006" w:rsidRDefault="00523006" w:rsidP="00523006">
            <w:pPr>
              <w:pStyle w:val="ListParagraph"/>
              <w:suppressAutoHyphens/>
              <w:ind w:left="0"/>
            </w:pPr>
            <w:r>
              <w:t>View pet information</w:t>
            </w:r>
          </w:p>
        </w:tc>
        <w:tc>
          <w:tcPr>
            <w:tcW w:w="1701" w:type="dxa"/>
          </w:tcPr>
          <w:p w:rsidR="00523006" w:rsidRDefault="00523006" w:rsidP="00523006">
            <w:pPr>
              <w:pStyle w:val="ListParagraph"/>
              <w:suppressAutoHyphens/>
              <w:ind w:left="0"/>
            </w:pPr>
            <w:r>
              <w:t>Customer</w:t>
            </w:r>
          </w:p>
        </w:tc>
        <w:tc>
          <w:tcPr>
            <w:tcW w:w="7229" w:type="dxa"/>
          </w:tcPr>
          <w:p w:rsidR="00523006" w:rsidRDefault="00523006" w:rsidP="00523006">
            <w:pPr>
              <w:pStyle w:val="ListParagraph"/>
              <w:suppressAutoHyphens/>
              <w:ind w:left="0"/>
            </w:pPr>
            <w:r>
              <w:t xml:space="preserve">A customer must be able to access all of their pet’s information online. </w:t>
            </w:r>
          </w:p>
        </w:tc>
      </w:tr>
      <w:tr w:rsidR="00523006" w:rsidTr="00523006">
        <w:tc>
          <w:tcPr>
            <w:tcW w:w="2694" w:type="dxa"/>
          </w:tcPr>
          <w:p w:rsidR="00523006" w:rsidRDefault="00523006" w:rsidP="00523006">
            <w:pPr>
              <w:pStyle w:val="ListParagraph"/>
              <w:suppressAutoHyphens/>
              <w:ind w:left="0"/>
            </w:pPr>
            <w:r>
              <w:t>Complete a contract</w:t>
            </w:r>
          </w:p>
        </w:tc>
        <w:tc>
          <w:tcPr>
            <w:tcW w:w="1701" w:type="dxa"/>
          </w:tcPr>
          <w:p w:rsidR="00523006" w:rsidRDefault="00523006" w:rsidP="00523006">
            <w:pPr>
              <w:pStyle w:val="ListParagraph"/>
              <w:suppressAutoHyphens/>
              <w:ind w:left="0"/>
            </w:pPr>
            <w:r>
              <w:t>Customer</w:t>
            </w:r>
          </w:p>
        </w:tc>
        <w:tc>
          <w:tcPr>
            <w:tcW w:w="7229" w:type="dxa"/>
          </w:tcPr>
          <w:p w:rsidR="00523006" w:rsidRDefault="00523006" w:rsidP="00523006">
            <w:pPr>
              <w:pStyle w:val="ListParagraph"/>
              <w:suppressAutoHyphens/>
              <w:ind w:left="0"/>
            </w:pPr>
            <w:r>
              <w:t>A customer must be able to sign a contract to get their pet into the kennel for a reservation.</w:t>
            </w:r>
          </w:p>
        </w:tc>
      </w:tr>
    </w:tbl>
    <w:p w:rsidR="00523006" w:rsidRDefault="00523006"/>
    <w:p w:rsidR="00523006" w:rsidRDefault="00523006"/>
    <w:p w:rsidR="00523006" w:rsidRDefault="00523006"/>
    <w:p w:rsidR="00523006" w:rsidRPr="00523006" w:rsidRDefault="00523006">
      <w:pPr>
        <w:rPr>
          <w:b/>
          <w:sz w:val="30"/>
          <w:szCs w:val="30"/>
        </w:rPr>
      </w:pPr>
      <w:bookmarkStart w:id="0" w:name="_GoBack"/>
      <w:bookmarkEnd w:id="0"/>
      <w:r w:rsidRPr="00523006">
        <w:rPr>
          <w:b/>
          <w:sz w:val="30"/>
          <w:szCs w:val="30"/>
        </w:rPr>
        <w:lastRenderedPageBreak/>
        <w:t xml:space="preserve">Use case diagram: </w:t>
      </w:r>
    </w:p>
    <w:p w:rsidR="00523006" w:rsidRDefault="00523006"/>
    <w:p w:rsidR="00523006" w:rsidRDefault="00523006">
      <w:r>
        <w:rPr>
          <w:noProof/>
          <w:lang w:val="en-CA" w:eastAsia="en-CA"/>
        </w:rPr>
        <w:drawing>
          <wp:inline distT="0" distB="0" distL="0" distR="0" wp14:anchorId="005F48D0" wp14:editId="6279113A">
            <wp:extent cx="5943600" cy="59194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dumaresq_E11_A03a_use_case_diagram.PNG"/>
                    <pic:cNvPicPr/>
                  </pic:nvPicPr>
                  <pic:blipFill>
                    <a:blip r:embed="rId4">
                      <a:extLst>
                        <a:ext uri="{28A0092B-C50C-407E-A947-70E740481C1C}">
                          <a14:useLocalDpi xmlns:a14="http://schemas.microsoft.com/office/drawing/2010/main" val="0"/>
                        </a:ext>
                      </a:extLst>
                    </a:blip>
                    <a:stretch>
                      <a:fillRect/>
                    </a:stretch>
                  </pic:blipFill>
                  <pic:spPr>
                    <a:xfrm>
                      <a:off x="0" y="0"/>
                      <a:ext cx="5943600" cy="5919470"/>
                    </a:xfrm>
                    <a:prstGeom prst="rect">
                      <a:avLst/>
                    </a:prstGeom>
                  </pic:spPr>
                </pic:pic>
              </a:graphicData>
            </a:graphic>
          </wp:inline>
        </w:drawing>
      </w:r>
    </w:p>
    <w:sectPr w:rsidR="0052300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3006"/>
    <w:rsid w:val="002A7FA8"/>
    <w:rsid w:val="0052300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934BB8"/>
  <w15:chartTrackingRefBased/>
  <w15:docId w15:val="{D79399CF-CD3A-4FC0-8FC0-899DDE5ED7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523006"/>
    <w:pPr>
      <w:spacing w:after="0" w:line="240" w:lineRule="auto"/>
    </w:pPr>
    <w:rPr>
      <w:rFonts w:ascii="Times New Roman" w:eastAsia="Times New Roman" w:hAnsi="Times New Roman" w:cs="Times New Roman"/>
      <w:sz w:val="24"/>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3006"/>
    <w:pPr>
      <w:ind w:left="720"/>
    </w:pPr>
  </w:style>
  <w:style w:type="table" w:styleId="TableGrid">
    <w:name w:val="Table Grid"/>
    <w:basedOn w:val="TableNormal"/>
    <w:rsid w:val="00523006"/>
    <w:pPr>
      <w:spacing w:after="0" w:line="240" w:lineRule="auto"/>
    </w:pPr>
    <w:rPr>
      <w:rFonts w:ascii="Times New Roman" w:eastAsia="Times New Roman" w:hAnsi="Times New Roman" w:cs="Times New Roman"/>
      <w:sz w:val="20"/>
      <w:szCs w:val="20"/>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345</Words>
  <Characters>1972</Characters>
  <Application>Microsoft Office Word</Application>
  <DocSecurity>0</DocSecurity>
  <Lines>16</Lines>
  <Paragraphs>4</Paragraphs>
  <ScaleCrop>false</ScaleCrop>
  <Company/>
  <LinksUpToDate>false</LinksUpToDate>
  <CharactersWithSpaces>2313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Dumaresq</dc:creator>
  <cp:keywords/>
  <dc:description/>
  <cp:lastModifiedBy>Philip Dumaresq</cp:lastModifiedBy>
  <cp:revision>1</cp:revision>
  <dcterms:created xsi:type="dcterms:W3CDTF">2016-10-17T01:56:00Z</dcterms:created>
  <dcterms:modified xsi:type="dcterms:W3CDTF">2016-10-17T02:01:00Z</dcterms:modified>
</cp:coreProperties>
</file>