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81BAB" w14:textId="77777777" w:rsidR="00F14EB3" w:rsidRPr="00F14EB3" w:rsidRDefault="00F14EB3" w:rsidP="00F14EB3">
      <w:pPr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000000"/>
          <w:kern w:val="36"/>
          <w:sz w:val="48"/>
          <w:szCs w:val="48"/>
          <w:u w:val="single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36"/>
          <w:sz w:val="48"/>
          <w:szCs w:val="48"/>
          <w:u w:val="single"/>
          <w14:ligatures w14:val="none"/>
        </w:rPr>
        <w:t>Exploratory Data Analysis Report: Bangalore Restaurant Data</w:t>
      </w:r>
    </w:p>
    <w:p w14:paraId="404A6AD4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  <w:t>Executive Summary</w:t>
      </w:r>
    </w:p>
    <w:p w14:paraId="01F11C96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This report presents an exploratory data analysis of restaurant data from Bangalore, India. The analysis covers four key dimensions: dinner ratings distribution, restaurant density by area, cost distribution, and cuisine preferences. The dataset appears to contain several thousand restaurant records with comprehensive information about dining establishments across the city.</w:t>
      </w:r>
    </w:p>
    <w:p w14:paraId="19E26A9B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  <w:t>Key Findings</w:t>
      </w:r>
    </w:p>
    <w:p w14:paraId="1E20740F" w14:textId="2027E979" w:rsidR="00F14EB3" w:rsidRPr="00F14EB3" w:rsidRDefault="00F14EB3" w:rsidP="00F14EB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Restaurant Quality Distribution</w:t>
      </w:r>
    </w:p>
    <w:p w14:paraId="5E113352" w14:textId="5D2C8543" w:rsidR="00F14EB3" w:rsidRPr="00F14EB3" w:rsidRDefault="00F14EB3" w:rsidP="00F1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noProof/>
          <w:color w:val="000000"/>
          <w:kern w:val="0"/>
        </w:rPr>
        <w:drawing>
          <wp:inline distT="0" distB="0" distL="0" distR="0" wp14:anchorId="10014DF1" wp14:editId="3D19C40E">
            <wp:extent cx="5842000" cy="4381500"/>
            <wp:effectExtent l="0" t="0" r="0" b="0"/>
            <wp:docPr id="770570351" name="Picture 11" descr="A graph of a distribution of dinner rat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0351" name="Picture 11" descr="A graph of a distribution of dinner rating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Rating Range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Restaurants are rated on a scale from 2.0 to 5.0</w:t>
      </w:r>
    </w:p>
    <w:p w14:paraId="54EAC2C1" w14:textId="77777777" w:rsidR="00F14EB3" w:rsidRPr="00F14EB3" w:rsidRDefault="00F14EB3" w:rsidP="00F1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Central Tendency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The distribution shows a strong right-skewed pattern with most ratings concentrated between 3.5-4.5</w:t>
      </w:r>
    </w:p>
    <w:p w14:paraId="4D3E4A84" w14:textId="77777777" w:rsidR="00F14EB3" w:rsidRPr="00F14EB3" w:rsidRDefault="00F14EB3" w:rsidP="00F1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Peak Performance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The highest frequency of restaurants receive ratings around 4.0-4.2</w:t>
      </w:r>
    </w:p>
    <w:p w14:paraId="69BD9313" w14:textId="77777777" w:rsidR="00F14EB3" w:rsidRPr="00F14EB3" w:rsidRDefault="00F14EB3" w:rsidP="00F14E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lastRenderedPageBreak/>
        <w:t>Quality Insight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Very few restaurants receive extremely low ratings (below 2.5) or perfect ratings (5.0), suggesting a healthy competitive market</w:t>
      </w:r>
    </w:p>
    <w:p w14:paraId="28C03A0A" w14:textId="38E356A8" w:rsidR="00F14EB3" w:rsidRPr="00F14EB3" w:rsidRDefault="00F14EB3" w:rsidP="00F14EB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Geographic Distribution of Restaurants</w:t>
      </w:r>
    </w:p>
    <w:p w14:paraId="7806D341" w14:textId="37353DF0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1095F815" wp14:editId="584785A0">
            <wp:extent cx="5943600" cy="3448050"/>
            <wp:effectExtent l="0" t="0" r="0" b="6350"/>
            <wp:docPr id="814376832" name="Picture 10" descr="A bar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6832" name="Picture 10" descr="A bar graph with numbers and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47F4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The restaurant landscape in Bangalore shows significant clustering in specific areas, with clear commercial and IT hubs leading the market:</w:t>
      </w:r>
    </w:p>
    <w:p w14:paraId="3AF84FEE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Top Restaurant Hubs:</w:t>
      </w:r>
    </w:p>
    <w:p w14:paraId="631F33B4" w14:textId="77777777" w:rsidR="00F14EB3" w:rsidRPr="00F14EB3" w:rsidRDefault="00F14EB3" w:rsidP="00F14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Electronic City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(~675 restaurants) - IT hub and major commercial area</w:t>
      </w:r>
    </w:p>
    <w:p w14:paraId="3F0F5CDA" w14:textId="77777777" w:rsidR="00F14EB3" w:rsidRPr="00F14EB3" w:rsidRDefault="00F14EB3" w:rsidP="00F14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Marathahalli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(~475 restaurants) - Major IT corridor and residential area</w:t>
      </w:r>
    </w:p>
    <w:p w14:paraId="4B69F694" w14:textId="77777777" w:rsidR="00F14EB3" w:rsidRPr="00F14EB3" w:rsidRDefault="00F14EB3" w:rsidP="00F14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HSR Layout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(~450 restaurants) - Premium residential and commercial zone</w:t>
      </w:r>
    </w:p>
    <w:p w14:paraId="3B256E5F" w14:textId="77777777" w:rsidR="00F14EB3" w:rsidRPr="00F14EB3" w:rsidRDefault="00F14EB3" w:rsidP="00F14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Whitefield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(~440 restaurants) - IT hub with significant expat population</w:t>
      </w:r>
    </w:p>
    <w:p w14:paraId="26080DDA" w14:textId="77777777" w:rsidR="00F14EB3" w:rsidRPr="00F14EB3" w:rsidRDefault="00F14EB3" w:rsidP="00F14E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BTM Layout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(~390 restaurants) - Dense residential and commercial area</w:t>
      </w:r>
    </w:p>
    <w:p w14:paraId="1E0827C8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Secondary Commercial Areas:</w:t>
      </w:r>
    </w:p>
    <w:p w14:paraId="39EAF75A" w14:textId="77777777" w:rsidR="00F14EB3" w:rsidRPr="00F14EB3" w:rsidRDefault="00F14EB3" w:rsidP="00F14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Indiranagar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(~310 restaurants) - Upscale neighborhood with vibrant nightlife</w:t>
      </w:r>
    </w:p>
    <w:p w14:paraId="06200D6B" w14:textId="77777777" w:rsidR="00F14EB3" w:rsidRPr="00F14EB3" w:rsidRDefault="00F14EB3" w:rsidP="00F14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JP Nagar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(~300 restaurants) - Established residential area</w:t>
      </w:r>
    </w:p>
    <w:p w14:paraId="16AF6D8F" w14:textId="77777777" w:rsidR="00F14EB3" w:rsidRPr="00F14EB3" w:rsidRDefault="00F14EB3" w:rsidP="00F14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Sarjapur Road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(~275 restaurants) - Emerging IT corridor</w:t>
      </w:r>
    </w:p>
    <w:p w14:paraId="630AB674" w14:textId="77777777" w:rsidR="00F14EB3" w:rsidRPr="00F14EB3" w:rsidRDefault="00F14EB3" w:rsidP="00F14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Rajajinagar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(~240 restaurants) - Traditional commercial area</w:t>
      </w:r>
    </w:p>
    <w:p w14:paraId="2D066020" w14:textId="77777777" w:rsidR="00F14EB3" w:rsidRPr="00F14EB3" w:rsidRDefault="00F14EB3" w:rsidP="00F14E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New BEL Road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 (~235 restaurants) - Northern Bangalore commercial zone</w:t>
      </w:r>
    </w:p>
    <w:p w14:paraId="68A27940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lastRenderedPageBreak/>
        <w:t>Market Concentration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Electronic City dominates with 42% more restaurants than Marathahalli, reflecting its status as a major employment and commercial hub. The geographic distribution clearly follows Bangalore's IT corridor development pattern.</w:t>
      </w:r>
    </w:p>
    <w:p w14:paraId="3C126CFC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3. Pricing Analysis (Cost for Two People)</w:t>
      </w:r>
    </w:p>
    <w:p w14:paraId="367452D7" w14:textId="4AC2EF1F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335C53FA" wp14:editId="1960D29E">
            <wp:extent cx="5842000" cy="4381500"/>
            <wp:effectExtent l="0" t="0" r="0" b="0"/>
            <wp:docPr id="896976501" name="Picture 9" descr="A graph of a distribution of c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76501" name="Picture 9" descr="A graph of a distribution of cos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C622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Price Distribution Characteristics:</w:t>
      </w:r>
    </w:p>
    <w:p w14:paraId="551CBDDF" w14:textId="77777777" w:rsidR="00F14EB3" w:rsidRPr="00F14EB3" w:rsidRDefault="00F14EB3" w:rsidP="00F14E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Currency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Costs measured in Indian Rupees (INR)</w:t>
      </w:r>
    </w:p>
    <w:p w14:paraId="4AAD04B4" w14:textId="77777777" w:rsidR="00F14EB3" w:rsidRPr="00F14EB3" w:rsidRDefault="00F14EB3" w:rsidP="00F14E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Market Positioning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Heavily skewed toward budget-friendly options</w:t>
      </w:r>
    </w:p>
    <w:p w14:paraId="6A9A4E6C" w14:textId="77777777" w:rsidR="00F14EB3" w:rsidRPr="00F14EB3" w:rsidRDefault="00F14EB3" w:rsidP="00F14E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Peak Price Range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200-400 INR for two people (most common)</w:t>
      </w:r>
    </w:p>
    <w:p w14:paraId="3CBF67B1" w14:textId="77777777" w:rsidR="00F14EB3" w:rsidRPr="00F14EB3" w:rsidRDefault="00F14EB3" w:rsidP="00F14E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Premium Segment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Very few restaurants charge above 1,000 INR</w:t>
      </w:r>
    </w:p>
    <w:p w14:paraId="15F9BEB4" w14:textId="77777777" w:rsidR="00F14EB3" w:rsidRPr="00F14EB3" w:rsidRDefault="00F14EB3" w:rsidP="00F14E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Ultra-Premium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Minimal presence of restaurants above 2,000 INR</w:t>
      </w:r>
    </w:p>
    <w:p w14:paraId="2915CB38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Economic Insights:</w:t>
      </w:r>
    </w:p>
    <w:p w14:paraId="4421F64A" w14:textId="77777777" w:rsidR="00F14EB3" w:rsidRPr="00F14EB3" w:rsidRDefault="00F14EB3" w:rsidP="00F14E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Average dining cost appears to be around 300-400 INR for two people</w:t>
      </w:r>
    </w:p>
    <w:p w14:paraId="65F251A4" w14:textId="77777777" w:rsidR="00F14EB3" w:rsidRPr="00F14EB3" w:rsidRDefault="00F14EB3" w:rsidP="00F14E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The market caters primarily to middle-class consumers</w:t>
      </w:r>
    </w:p>
    <w:p w14:paraId="1C32FBD6" w14:textId="77777777" w:rsidR="00F14EB3" w:rsidRPr="00F14EB3" w:rsidRDefault="00F14EB3" w:rsidP="00F14E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High-end dining options are limited, suggesting untapped premium market potential</w:t>
      </w:r>
    </w:p>
    <w:p w14:paraId="6AF412DC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lastRenderedPageBreak/>
        <w:t>4. Cuisine Landscape</w:t>
      </w:r>
    </w:p>
    <w:p w14:paraId="4F5423E9" w14:textId="3AA264A5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02FBE251" wp14:editId="231AC0ED">
            <wp:extent cx="5943600" cy="4131310"/>
            <wp:effectExtent l="0" t="0" r="0" b="0"/>
            <wp:docPr id="1357818731" name="Picture 8" descr="A bar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18731" name="Picture 8" descr="A bar graph with blue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51F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Dominant Cuisines:</w:t>
      </w:r>
    </w:p>
    <w:p w14:paraId="66F3D232" w14:textId="77777777" w:rsidR="00F14EB3" w:rsidRPr="00F14EB3" w:rsidRDefault="00F14EB3" w:rsidP="00F14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North Indian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Clear market leader (~3,200 establishments)</w:t>
      </w:r>
    </w:p>
    <w:p w14:paraId="32D3C37F" w14:textId="77777777" w:rsidR="00F14EB3" w:rsidRPr="00F14EB3" w:rsidRDefault="00F14EB3" w:rsidP="00F14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Beverages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Strong second position (~2,800 establishments)</w:t>
      </w:r>
    </w:p>
    <w:p w14:paraId="00FFB83B" w14:textId="77777777" w:rsidR="00F14EB3" w:rsidRPr="00F14EB3" w:rsidRDefault="00F14EB3" w:rsidP="00F14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Chinese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Significant presence (~2,700 establishments)</w:t>
      </w:r>
    </w:p>
    <w:p w14:paraId="6D4B61C8" w14:textId="77777777" w:rsidR="00F14EB3" w:rsidRPr="00F14EB3" w:rsidRDefault="00F14EB3" w:rsidP="00F14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Desserts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Popular category (~2,300 establishments)</w:t>
      </w:r>
    </w:p>
    <w:p w14:paraId="7FF33841" w14:textId="77777777" w:rsidR="00F14EB3" w:rsidRPr="00F14EB3" w:rsidRDefault="00F14EB3" w:rsidP="00F14E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Fast Food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Substantial market (~2,100 establishments)</w:t>
      </w:r>
    </w:p>
    <w:p w14:paraId="30C211EC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Regional Preferences:</w:t>
      </w:r>
    </w:p>
    <w:p w14:paraId="20364B66" w14:textId="77777777" w:rsidR="00F14EB3" w:rsidRPr="00F14EB3" w:rsidRDefault="00F14EB3" w:rsidP="00F14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North Indian Dominance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Significantly outpaces South Indian cuisine</w:t>
      </w:r>
    </w:p>
    <w:p w14:paraId="5DF75887" w14:textId="77777777" w:rsidR="00F14EB3" w:rsidRPr="00F14EB3" w:rsidRDefault="00F14EB3" w:rsidP="00F14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International Influence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Chinese cuisine shows strong adoption</w:t>
      </w:r>
    </w:p>
    <w:p w14:paraId="750C1007" w14:textId="77777777" w:rsidR="00F14EB3" w:rsidRPr="00F14EB3" w:rsidRDefault="00F14EB3" w:rsidP="00F14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Convenience Factor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Fast food and beverages indicate lifestyle-oriented dining</w:t>
      </w:r>
    </w:p>
    <w:p w14:paraId="6ACFC657" w14:textId="77777777" w:rsidR="00F14EB3" w:rsidRPr="00F14EB3" w:rsidRDefault="00F14EB3" w:rsidP="00F14E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Sweet Tooth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High dessert establishment count suggests cultural preference</w:t>
      </w:r>
    </w:p>
    <w:p w14:paraId="3FF8E3BA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  <w:t>Market Insights and Implications</w:t>
      </w:r>
    </w:p>
    <w:p w14:paraId="4A45349B" w14:textId="471A554F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Consumer Behavio</w:t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u</w:t>
      </w: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r Patterns</w:t>
      </w:r>
    </w:p>
    <w:p w14:paraId="5BFFF693" w14:textId="77777777" w:rsidR="00F14EB3" w:rsidRPr="00F14EB3" w:rsidRDefault="00F14EB3" w:rsidP="00F14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lastRenderedPageBreak/>
        <w:t>Quality Expectations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Consumers appear satisfied with mid-range quality (3.5-4.5 ratings)</w:t>
      </w:r>
    </w:p>
    <w:p w14:paraId="05A33E32" w14:textId="77777777" w:rsidR="00F14EB3" w:rsidRPr="00F14EB3" w:rsidRDefault="00F14EB3" w:rsidP="00F14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Price Sensitivity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Strong preference for affordable dining options</w:t>
      </w:r>
    </w:p>
    <w:p w14:paraId="6295C101" w14:textId="77777777" w:rsidR="00F14EB3" w:rsidRPr="00F14EB3" w:rsidRDefault="00F14EB3" w:rsidP="00F14E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Cuisine Diversity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Openness to both traditional (North/South Indian) and international (Chinese) flavors</w:t>
      </w:r>
    </w:p>
    <w:p w14:paraId="261A3016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Business Opportunities</w:t>
      </w:r>
    </w:p>
    <w:p w14:paraId="55B384F9" w14:textId="77777777" w:rsidR="00F14EB3" w:rsidRPr="00F14EB3" w:rsidRDefault="00F14EB3" w:rsidP="00F14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Premium Dining Gap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Limited high-end restaurants suggest opportunity for upscale establishments</w:t>
      </w:r>
    </w:p>
    <w:p w14:paraId="63011B26" w14:textId="77777777" w:rsidR="00F14EB3" w:rsidRPr="00F14EB3" w:rsidRDefault="00F14EB3" w:rsidP="00F14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IT Hub Strategy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Electronic City and Whitefield's dominance indicates strong correlation between tech employment and dining demand</w:t>
      </w:r>
    </w:p>
    <w:p w14:paraId="3C7B60B7" w14:textId="77777777" w:rsidR="00F14EB3" w:rsidRPr="00F14EB3" w:rsidRDefault="00F14EB3" w:rsidP="00F14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Emerging Areas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Sarjapur Road shows growth potential as an developing IT corridor</w:t>
      </w:r>
    </w:p>
    <w:p w14:paraId="643A1323" w14:textId="77777777" w:rsidR="00F14EB3" w:rsidRPr="00F14EB3" w:rsidRDefault="00F14EB3" w:rsidP="00F14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Traditional vs Modern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Balance between established areas (Rajajinagar) and new developments (HSR Layout, Marathahalli)</w:t>
      </w:r>
    </w:p>
    <w:p w14:paraId="22FD0A92" w14:textId="77777777" w:rsidR="00F14EB3" w:rsidRPr="00F14EB3" w:rsidRDefault="00F14EB3" w:rsidP="00F14E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Quality Differentiation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Few restaurants achieve top ratings, creating opportunity for excellence</w:t>
      </w:r>
    </w:p>
    <w:p w14:paraId="608B493F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Operational Insights</w:t>
      </w:r>
    </w:p>
    <w:p w14:paraId="5A85D74B" w14:textId="77777777" w:rsidR="00F14EB3" w:rsidRPr="00F14EB3" w:rsidRDefault="00F14EB3" w:rsidP="00F14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Location Strategy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Restaurant density varies significantly by area - location selection is crucial</w:t>
      </w:r>
    </w:p>
    <w:p w14:paraId="5BA1372E" w14:textId="77777777" w:rsidR="00F14EB3" w:rsidRPr="00F14EB3" w:rsidRDefault="00F14EB3" w:rsidP="00F14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Pricing Strategy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Most successful price point appears to be 200-400 INR range</w:t>
      </w:r>
    </w:p>
    <w:p w14:paraId="52CEBEDE" w14:textId="77777777" w:rsidR="00F14EB3" w:rsidRPr="00F14EB3" w:rsidRDefault="00F14EB3" w:rsidP="00F14E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Menu Development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North Indian cuisine dominance suggests strong local preference baseline</w:t>
      </w:r>
    </w:p>
    <w:p w14:paraId="607D3EB6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  <w:t>Recommendations for Stakeholders</w:t>
      </w:r>
    </w:p>
    <w:p w14:paraId="3FDBB3D1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For New Restaurant Owners</w:t>
      </w:r>
    </w:p>
    <w:p w14:paraId="6A8E41C0" w14:textId="77777777" w:rsidR="00F14EB3" w:rsidRPr="00F14EB3" w:rsidRDefault="00F14EB3" w:rsidP="00F14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Location Strategy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Target IT hubs (Electronic City, Marathahalli, Whitefield) for maximum footfall from working professionals</w:t>
      </w:r>
    </w:p>
    <w:p w14:paraId="6E7D4102" w14:textId="77777777" w:rsidR="00F14EB3" w:rsidRPr="00F14EB3" w:rsidRDefault="00F14EB3" w:rsidP="00F14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Emerging Opportunities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Consider Sarjapur Road for lower competition and growing market</w:t>
      </w:r>
    </w:p>
    <w:p w14:paraId="5633D6E5" w14:textId="77777777" w:rsidR="00F14EB3" w:rsidRPr="00F14EB3" w:rsidRDefault="00F14EB3" w:rsidP="00F14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Price Points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Menu items should target 300-400 INR range for two people to match market expectations</w:t>
      </w:r>
    </w:p>
    <w:p w14:paraId="1DC8020F" w14:textId="77777777" w:rsidR="00F14EB3" w:rsidRPr="00F14EB3" w:rsidRDefault="00F14EB3" w:rsidP="00F14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Quality Focus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Aim for consistent 4.0+ ratings for competitive advantage</w:t>
      </w:r>
    </w:p>
    <w:p w14:paraId="1D03BE63" w14:textId="77777777" w:rsidR="00F14EB3" w:rsidRPr="00F14EB3" w:rsidRDefault="00F14EB3" w:rsidP="00F14E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Cuisine Selection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North Indian provides safe market entry, but international cuisines work well in IT corridors</w:t>
      </w:r>
    </w:p>
    <w:p w14:paraId="33AB93A3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For Investors</w:t>
      </w:r>
    </w:p>
    <w:p w14:paraId="584BAC7B" w14:textId="77777777" w:rsidR="00F14EB3" w:rsidRPr="00F14EB3" w:rsidRDefault="00F14EB3" w:rsidP="00F14E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Areas with high restaurant concentration may indicate proven market demand</w:t>
      </w:r>
    </w:p>
    <w:p w14:paraId="6A24C379" w14:textId="77777777" w:rsidR="00F14EB3" w:rsidRPr="00F14EB3" w:rsidRDefault="00F14EB3" w:rsidP="00F14E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Budget-friendly restaurant concepts show strongest market validation</w:t>
      </w:r>
    </w:p>
    <w:p w14:paraId="1F6BDC2A" w14:textId="77777777" w:rsidR="00F14EB3" w:rsidRPr="00F14EB3" w:rsidRDefault="00F14EB3" w:rsidP="00F14E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Premium dining segment appears underserved and may offer higher margins</w:t>
      </w:r>
    </w:p>
    <w:p w14:paraId="07E9FD9F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lastRenderedPageBreak/>
        <w:t>For Food Delivery Platforms</w:t>
      </w:r>
    </w:p>
    <w:p w14:paraId="36B35F61" w14:textId="77777777" w:rsidR="00F14EB3" w:rsidRPr="00F14EB3" w:rsidRDefault="00F14EB3" w:rsidP="00F14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Priority Zones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Focus delivery network optimization on Electronic City, Marathahalli, and HSR Layout for maximum order volume</w:t>
      </w:r>
    </w:p>
    <w:p w14:paraId="1A5EE2EF" w14:textId="77777777" w:rsidR="00F14EB3" w:rsidRPr="00F14EB3" w:rsidRDefault="00F14EB3" w:rsidP="00F14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IT Corridor Strategy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Develop lunch-time promotions targeting office clusters in Whitefield and Electronic City</w:t>
      </w:r>
    </w:p>
    <w:p w14:paraId="4534A45F" w14:textId="77777777" w:rsidR="00F14EB3" w:rsidRPr="00F14EB3" w:rsidRDefault="00F14EB3" w:rsidP="00F14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Rating Filters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Emphasize restaurants in the 4.0+ rating range given quality distribution patterns</w:t>
      </w:r>
    </w:p>
    <w:p w14:paraId="0F92972C" w14:textId="77777777" w:rsidR="00F14EB3" w:rsidRPr="00F14EB3" w:rsidRDefault="00F14EB3" w:rsidP="00F14E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14:ligatures w14:val="none"/>
        </w:rPr>
        <w:t>Price Segmentation</w:t>
      </w: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: Create budget-friendly categories given the 200-400 INR concentration</w:t>
      </w:r>
    </w:p>
    <w:p w14:paraId="05BE317A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  <w:t>Data Quality and Limitations</w:t>
      </w:r>
    </w:p>
    <w:p w14:paraId="6C7CDB87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Strengths</w:t>
      </w:r>
    </w:p>
    <w:p w14:paraId="0CFEAB74" w14:textId="77777777" w:rsidR="00F14EB3" w:rsidRPr="00F14EB3" w:rsidRDefault="00F14EB3" w:rsidP="00F14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Comprehensive coverage across multiple dimensions</w:t>
      </w:r>
    </w:p>
    <w:p w14:paraId="210439B7" w14:textId="77777777" w:rsidR="00F14EB3" w:rsidRPr="00F14EB3" w:rsidRDefault="00F14EB3" w:rsidP="00F14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Large sample size providing statistical significance</w:t>
      </w:r>
    </w:p>
    <w:p w14:paraId="3A26DA47" w14:textId="77777777" w:rsidR="00F14EB3" w:rsidRPr="00F14EB3" w:rsidRDefault="00F14EB3" w:rsidP="00F14E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Clear patterns indicating reliable data collection</w:t>
      </w:r>
    </w:p>
    <w:p w14:paraId="7F90A37D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27"/>
          <w:szCs w:val="27"/>
          <w14:ligatures w14:val="none"/>
        </w:rPr>
        <w:t>Potential Limitations</w:t>
      </w:r>
    </w:p>
    <w:p w14:paraId="6ADD0079" w14:textId="77777777" w:rsidR="00F14EB3" w:rsidRPr="00F14EB3" w:rsidRDefault="00F14EB3" w:rsidP="00F14E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Time period of data collection not specified</w:t>
      </w:r>
    </w:p>
    <w:p w14:paraId="3B680AC8" w14:textId="77777777" w:rsidR="00F14EB3" w:rsidRPr="00F14EB3" w:rsidRDefault="00F14EB3" w:rsidP="00F14E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Possible sampling bias toward certain areas or types of establishments</w:t>
      </w:r>
    </w:p>
    <w:p w14:paraId="217278FE" w14:textId="77777777" w:rsidR="00F14EB3" w:rsidRPr="00F14EB3" w:rsidRDefault="00F14EB3" w:rsidP="00F14E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Rating system methodology not detailed</w:t>
      </w:r>
    </w:p>
    <w:p w14:paraId="3F98760D" w14:textId="77777777" w:rsidR="00F14EB3" w:rsidRPr="00F14EB3" w:rsidRDefault="00F14EB3" w:rsidP="00F14EB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</w:pPr>
      <w:r w:rsidRPr="00F14EB3">
        <w:rPr>
          <w:rFonts w:asciiTheme="majorBidi" w:eastAsia="Times New Roman" w:hAnsiTheme="majorBidi" w:cstheme="majorBidi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56F59907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The Bangalore restaurant market demonstrates a mature, price-conscious ecosystem with strong preferences for familiar cuisines and moderate pricing. The geographic concentration of restaurants suggests established food districts, while the quality distribution indicates a competitive but not oversaturated market. Opportunities exist in the premium segment and in achieving operational excellence to reach top-tier ratings.</w:t>
      </w:r>
    </w:p>
    <w:p w14:paraId="26FC8640" w14:textId="77777777" w:rsidR="00F14EB3" w:rsidRPr="00F14EB3" w:rsidRDefault="00F14EB3" w:rsidP="00F14EB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kern w:val="0"/>
          <w14:ligatures w14:val="none"/>
        </w:rPr>
      </w:pPr>
      <w:r w:rsidRPr="00F14EB3">
        <w:rPr>
          <w:rFonts w:asciiTheme="majorBidi" w:eastAsia="Times New Roman" w:hAnsiTheme="majorBidi" w:cstheme="majorBidi"/>
          <w:color w:val="000000"/>
          <w:kern w:val="0"/>
          <w14:ligatures w14:val="none"/>
        </w:rPr>
        <w:t>This analysis provides a solid foundation for strategic decision-making in the Bangalore food service industry, whether for new market entrants, existing operators, or supporting service providers.</w:t>
      </w:r>
    </w:p>
    <w:p w14:paraId="558E26B1" w14:textId="77777777" w:rsidR="00D37333" w:rsidRPr="00F14EB3" w:rsidRDefault="00D37333">
      <w:pPr>
        <w:rPr>
          <w:rFonts w:asciiTheme="majorBidi" w:hAnsiTheme="majorBidi" w:cstheme="majorBidi"/>
        </w:rPr>
      </w:pPr>
    </w:p>
    <w:sectPr w:rsidR="00D37333" w:rsidRPr="00F14EB3" w:rsidSect="00F14EB3">
      <w:pgSz w:w="12240" w:h="15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F47"/>
    <w:multiLevelType w:val="multilevel"/>
    <w:tmpl w:val="1EE8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A124B"/>
    <w:multiLevelType w:val="multilevel"/>
    <w:tmpl w:val="12D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83FF9"/>
    <w:multiLevelType w:val="multilevel"/>
    <w:tmpl w:val="0C1A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6D15"/>
    <w:multiLevelType w:val="multilevel"/>
    <w:tmpl w:val="3390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33BEC"/>
    <w:multiLevelType w:val="multilevel"/>
    <w:tmpl w:val="322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E5B00"/>
    <w:multiLevelType w:val="multilevel"/>
    <w:tmpl w:val="A39C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91BA5"/>
    <w:multiLevelType w:val="multilevel"/>
    <w:tmpl w:val="6D1A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52AC8"/>
    <w:multiLevelType w:val="multilevel"/>
    <w:tmpl w:val="CF36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C4262"/>
    <w:multiLevelType w:val="multilevel"/>
    <w:tmpl w:val="CC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E1C04"/>
    <w:multiLevelType w:val="multilevel"/>
    <w:tmpl w:val="FB0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B7AE5"/>
    <w:multiLevelType w:val="hybridMultilevel"/>
    <w:tmpl w:val="336C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35236"/>
    <w:multiLevelType w:val="multilevel"/>
    <w:tmpl w:val="736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939DD"/>
    <w:multiLevelType w:val="multilevel"/>
    <w:tmpl w:val="064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164BD"/>
    <w:multiLevelType w:val="multilevel"/>
    <w:tmpl w:val="DF8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77D63"/>
    <w:multiLevelType w:val="multilevel"/>
    <w:tmpl w:val="4622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F58D4"/>
    <w:multiLevelType w:val="multilevel"/>
    <w:tmpl w:val="174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A1F1C"/>
    <w:multiLevelType w:val="multilevel"/>
    <w:tmpl w:val="548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DF6488"/>
    <w:multiLevelType w:val="multilevel"/>
    <w:tmpl w:val="0FEA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1593A"/>
    <w:multiLevelType w:val="multilevel"/>
    <w:tmpl w:val="B0A2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02BFE"/>
    <w:multiLevelType w:val="multilevel"/>
    <w:tmpl w:val="CF4C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D295C"/>
    <w:multiLevelType w:val="multilevel"/>
    <w:tmpl w:val="E0E8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96B16"/>
    <w:multiLevelType w:val="multilevel"/>
    <w:tmpl w:val="0CA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E1999"/>
    <w:multiLevelType w:val="multilevel"/>
    <w:tmpl w:val="7BB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20E2E"/>
    <w:multiLevelType w:val="multilevel"/>
    <w:tmpl w:val="5A78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60D65"/>
    <w:multiLevelType w:val="hybridMultilevel"/>
    <w:tmpl w:val="3310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800F5"/>
    <w:multiLevelType w:val="multilevel"/>
    <w:tmpl w:val="BCE4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E1761"/>
    <w:multiLevelType w:val="multilevel"/>
    <w:tmpl w:val="4ADE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FC20F2"/>
    <w:multiLevelType w:val="hybridMultilevel"/>
    <w:tmpl w:val="8548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E1571"/>
    <w:multiLevelType w:val="multilevel"/>
    <w:tmpl w:val="816A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05F97"/>
    <w:multiLevelType w:val="multilevel"/>
    <w:tmpl w:val="F33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2F4A62"/>
    <w:multiLevelType w:val="multilevel"/>
    <w:tmpl w:val="C1A6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66398C"/>
    <w:multiLevelType w:val="multilevel"/>
    <w:tmpl w:val="DCE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209801">
    <w:abstractNumId w:val="27"/>
  </w:num>
  <w:num w:numId="2" w16cid:durableId="1884907261">
    <w:abstractNumId w:val="8"/>
  </w:num>
  <w:num w:numId="3" w16cid:durableId="858352775">
    <w:abstractNumId w:val="18"/>
  </w:num>
  <w:num w:numId="4" w16cid:durableId="938484444">
    <w:abstractNumId w:val="14"/>
  </w:num>
  <w:num w:numId="5" w16cid:durableId="1065184332">
    <w:abstractNumId w:val="6"/>
  </w:num>
  <w:num w:numId="6" w16cid:durableId="1608808278">
    <w:abstractNumId w:val="30"/>
  </w:num>
  <w:num w:numId="7" w16cid:durableId="60831626">
    <w:abstractNumId w:val="0"/>
  </w:num>
  <w:num w:numId="8" w16cid:durableId="172493914">
    <w:abstractNumId w:val="29"/>
  </w:num>
  <w:num w:numId="9" w16cid:durableId="1370454183">
    <w:abstractNumId w:val="3"/>
  </w:num>
  <w:num w:numId="10" w16cid:durableId="496657536">
    <w:abstractNumId w:val="26"/>
  </w:num>
  <w:num w:numId="11" w16cid:durableId="645017616">
    <w:abstractNumId w:val="17"/>
  </w:num>
  <w:num w:numId="12" w16cid:durableId="1285232178">
    <w:abstractNumId w:val="2"/>
  </w:num>
  <w:num w:numId="13" w16cid:durableId="1440174495">
    <w:abstractNumId w:val="15"/>
  </w:num>
  <w:num w:numId="14" w16cid:durableId="40591528">
    <w:abstractNumId w:val="1"/>
  </w:num>
  <w:num w:numId="15" w16cid:durableId="1454790719">
    <w:abstractNumId w:val="20"/>
  </w:num>
  <w:num w:numId="16" w16cid:durableId="1025249945">
    <w:abstractNumId w:val="10"/>
  </w:num>
  <w:num w:numId="17" w16cid:durableId="1106077788">
    <w:abstractNumId w:val="7"/>
  </w:num>
  <w:num w:numId="18" w16cid:durableId="952439150">
    <w:abstractNumId w:val="28"/>
  </w:num>
  <w:num w:numId="19" w16cid:durableId="277880413">
    <w:abstractNumId w:val="22"/>
  </w:num>
  <w:num w:numId="20" w16cid:durableId="1218008600">
    <w:abstractNumId w:val="4"/>
  </w:num>
  <w:num w:numId="21" w16cid:durableId="1694651702">
    <w:abstractNumId w:val="11"/>
  </w:num>
  <w:num w:numId="22" w16cid:durableId="2076658584">
    <w:abstractNumId w:val="16"/>
  </w:num>
  <w:num w:numId="23" w16cid:durableId="1815295400">
    <w:abstractNumId w:val="21"/>
  </w:num>
  <w:num w:numId="24" w16cid:durableId="1930968530">
    <w:abstractNumId w:val="12"/>
  </w:num>
  <w:num w:numId="25" w16cid:durableId="181863037">
    <w:abstractNumId w:val="23"/>
  </w:num>
  <w:num w:numId="26" w16cid:durableId="1432625479">
    <w:abstractNumId w:val="9"/>
  </w:num>
  <w:num w:numId="27" w16cid:durableId="591470790">
    <w:abstractNumId w:val="19"/>
  </w:num>
  <w:num w:numId="28" w16cid:durableId="830146862">
    <w:abstractNumId w:val="31"/>
  </w:num>
  <w:num w:numId="29" w16cid:durableId="1371806524">
    <w:abstractNumId w:val="25"/>
  </w:num>
  <w:num w:numId="30" w16cid:durableId="1297025545">
    <w:abstractNumId w:val="5"/>
  </w:num>
  <w:num w:numId="31" w16cid:durableId="373623543">
    <w:abstractNumId w:val="13"/>
  </w:num>
  <w:num w:numId="32" w16cid:durableId="1793160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33"/>
    <w:rsid w:val="00002494"/>
    <w:rsid w:val="000136EC"/>
    <w:rsid w:val="00096477"/>
    <w:rsid w:val="000A6CC4"/>
    <w:rsid w:val="000E74FF"/>
    <w:rsid w:val="00104E2C"/>
    <w:rsid w:val="001235CD"/>
    <w:rsid w:val="00142A3E"/>
    <w:rsid w:val="00164D5A"/>
    <w:rsid w:val="00165046"/>
    <w:rsid w:val="001802A1"/>
    <w:rsid w:val="00193DF8"/>
    <w:rsid w:val="0019770D"/>
    <w:rsid w:val="001A28EF"/>
    <w:rsid w:val="001A6DFC"/>
    <w:rsid w:val="001D25A7"/>
    <w:rsid w:val="00223358"/>
    <w:rsid w:val="00227166"/>
    <w:rsid w:val="00234A4F"/>
    <w:rsid w:val="00243D37"/>
    <w:rsid w:val="00246E60"/>
    <w:rsid w:val="002518E9"/>
    <w:rsid w:val="00272686"/>
    <w:rsid w:val="00273DDD"/>
    <w:rsid w:val="00280296"/>
    <w:rsid w:val="00282D46"/>
    <w:rsid w:val="002E02C8"/>
    <w:rsid w:val="002F21ED"/>
    <w:rsid w:val="00317A5A"/>
    <w:rsid w:val="00332524"/>
    <w:rsid w:val="00342603"/>
    <w:rsid w:val="003912E5"/>
    <w:rsid w:val="003A5661"/>
    <w:rsid w:val="003B623E"/>
    <w:rsid w:val="0045176F"/>
    <w:rsid w:val="00476580"/>
    <w:rsid w:val="00482DE2"/>
    <w:rsid w:val="004B0181"/>
    <w:rsid w:val="004B588C"/>
    <w:rsid w:val="004C5F53"/>
    <w:rsid w:val="004D06B2"/>
    <w:rsid w:val="004D3586"/>
    <w:rsid w:val="00502969"/>
    <w:rsid w:val="00541484"/>
    <w:rsid w:val="00542D8E"/>
    <w:rsid w:val="00545564"/>
    <w:rsid w:val="00571BBA"/>
    <w:rsid w:val="005C2911"/>
    <w:rsid w:val="005F4669"/>
    <w:rsid w:val="00611BD9"/>
    <w:rsid w:val="00624677"/>
    <w:rsid w:val="00657215"/>
    <w:rsid w:val="006608D4"/>
    <w:rsid w:val="006A3A95"/>
    <w:rsid w:val="006C51E4"/>
    <w:rsid w:val="006C6A89"/>
    <w:rsid w:val="006D41D9"/>
    <w:rsid w:val="006D70AD"/>
    <w:rsid w:val="00752D4D"/>
    <w:rsid w:val="00775C0E"/>
    <w:rsid w:val="007A3DB4"/>
    <w:rsid w:val="007E5B5C"/>
    <w:rsid w:val="007F7BED"/>
    <w:rsid w:val="008811D0"/>
    <w:rsid w:val="00890992"/>
    <w:rsid w:val="00894631"/>
    <w:rsid w:val="00896D58"/>
    <w:rsid w:val="00900058"/>
    <w:rsid w:val="00903AC5"/>
    <w:rsid w:val="00966DF0"/>
    <w:rsid w:val="00983ABC"/>
    <w:rsid w:val="009B0ACC"/>
    <w:rsid w:val="009B4125"/>
    <w:rsid w:val="00A31F97"/>
    <w:rsid w:val="00A552D4"/>
    <w:rsid w:val="00A5551E"/>
    <w:rsid w:val="00A7201F"/>
    <w:rsid w:val="00A82EC4"/>
    <w:rsid w:val="00A85022"/>
    <w:rsid w:val="00AC4F3F"/>
    <w:rsid w:val="00AD5B5C"/>
    <w:rsid w:val="00B00745"/>
    <w:rsid w:val="00B61C25"/>
    <w:rsid w:val="00C163B5"/>
    <w:rsid w:val="00C22C02"/>
    <w:rsid w:val="00C31325"/>
    <w:rsid w:val="00C36C07"/>
    <w:rsid w:val="00C44DD4"/>
    <w:rsid w:val="00CA20F2"/>
    <w:rsid w:val="00CD5282"/>
    <w:rsid w:val="00CE66F9"/>
    <w:rsid w:val="00D27AC5"/>
    <w:rsid w:val="00D351CE"/>
    <w:rsid w:val="00D37333"/>
    <w:rsid w:val="00D461F6"/>
    <w:rsid w:val="00D57230"/>
    <w:rsid w:val="00D61E9C"/>
    <w:rsid w:val="00E03BE1"/>
    <w:rsid w:val="00E40327"/>
    <w:rsid w:val="00E450C5"/>
    <w:rsid w:val="00E7236E"/>
    <w:rsid w:val="00EA44FB"/>
    <w:rsid w:val="00EB3E32"/>
    <w:rsid w:val="00F073B6"/>
    <w:rsid w:val="00F144FD"/>
    <w:rsid w:val="00F14EB3"/>
    <w:rsid w:val="00F6347E"/>
    <w:rsid w:val="00F71122"/>
    <w:rsid w:val="00FB18D9"/>
    <w:rsid w:val="00FC54D5"/>
    <w:rsid w:val="00FE30C5"/>
    <w:rsid w:val="00FE6178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BCC4"/>
  <w15:chartTrackingRefBased/>
  <w15:docId w15:val="{146DC4C9-4AB2-CA42-8450-88ADCAF2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333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Normal"/>
    <w:rsid w:val="00D3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3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D37333"/>
  </w:style>
  <w:style w:type="character" w:customStyle="1" w:styleId="apple-converted-space">
    <w:name w:val="apple-converted-space"/>
    <w:basedOn w:val="DefaultParagraphFont"/>
    <w:rsid w:val="00D37333"/>
  </w:style>
  <w:style w:type="paragraph" w:styleId="NormalWeb">
    <w:name w:val="Normal (Web)"/>
    <w:basedOn w:val="Normal"/>
    <w:uiPriority w:val="99"/>
    <w:semiHidden/>
    <w:unhideWhenUsed/>
    <w:rsid w:val="00D37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7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Fidha</dc:creator>
  <cp:keywords/>
  <dc:description/>
  <cp:lastModifiedBy>Faisal, Fidha</cp:lastModifiedBy>
  <cp:revision>1</cp:revision>
  <cp:lastPrinted>2025-06-03T18:41:00Z</cp:lastPrinted>
  <dcterms:created xsi:type="dcterms:W3CDTF">2025-06-03T18:26:00Z</dcterms:created>
  <dcterms:modified xsi:type="dcterms:W3CDTF">2025-06-03T18:42:00Z</dcterms:modified>
</cp:coreProperties>
</file>