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2E75B6"/>
          <w:spacing w:val="200"/>
          <w:sz w:val="24"/>
          <w:szCs w:val="24"/>
        </w:rPr>
        <w:t xml:space="preserve">TECHNICAL REPORT</w:t>
      </w:r>
    </w:p>
    <w:p>
      <w:pPr>
        <w:pBdr>
          <w:bottom w:val="single" w:color="2E75B6" w:sz="8" w:space="12"/>
        </w:pBdr>
        <w:spacing w:after="300"/>
        <w:jc w:val="center"/>
      </w:pPr>
      <w:r>
        <w:rPr>
          <w:rFonts w:ascii="Arial" w:cs="Arial" w:eastAsia="Arial" w:hAnsi="Arial"/>
          <w:b/>
          <w:bCs/>
          <w:color w:val="1B3A5C"/>
          <w:sz w:val="52"/>
          <w:szCs w:val="52"/>
        </w:rPr>
        <w:t xml:space="preserve">Number Embedding Representation</w:t>
      </w:r>
    </w:p>
    <w:p>
      <w:pPr>
        <w:spacing w:after="100"/>
        <w:jc w:val="center"/>
      </w:pPr>
      <w:r>
        <w:rPr>
          <w:rFonts w:ascii="Arial" w:cs="Arial" w:eastAsia="Arial" w:hAnsi="Arial"/>
          <w:i/>
          <w:iCs/>
          <w:color w:val="2E75B6"/>
          <w:sz w:val="26"/>
          <w:szCs w:val="26"/>
        </w:rPr>
        <w:t xml:space="preserve">A Framework for Information-Preserving Numerical Embeddings</w:t>
      </w:r>
    </w:p>
    <w:p>
      <w:pPr>
        <w:spacing w:after="1200"/>
      </w:pPr>
    </w:p>
    <w:p>
      <w:pPr>
        <w:spacing w:after="80"/>
        <w:jc w:val="center"/>
      </w:pPr>
      <w:r>
        <w:rPr>
          <w:rFonts w:ascii="Arial" w:cs="Arial" w:eastAsia="Arial" w:hAnsi="Arial"/>
          <w:color w:val="AAAAAA"/>
          <w:sz w:val="22"/>
          <w:szCs w:val="22"/>
        </w:rPr>
        <w:t xml:space="preserve">Bridging Mathematical Numerical Structure and Neural Vector Representations</w:t>
      </w:r>
    </w:p>
    <w:p>
      <w:pPr>
        <w:spacing w:after="600"/>
      </w:pPr>
    </w:p>
    <w:p>
      <w:pPr>
        <w:spacing w:after="80"/>
        <w:jc w:val="center"/>
      </w:pPr>
      <w:r>
        <w:rPr>
          <w:rFonts w:ascii="Arial" w:cs="Arial" w:eastAsia="Arial" w:hAnsi="Arial"/>
          <w:color w:val="1A1A1A"/>
          <w:sz w:val="22"/>
          <w:szCs w:val="22"/>
        </w:rPr>
        <w:t xml:space="preserve">February 2026</w:t>
      </w:r>
    </w:p>
    <w:p>
      <w:pPr>
        <w:jc w:val="center"/>
      </w:pPr>
      <w:r>
        <w:rPr>
          <w:rFonts w:ascii="Arial" w:cs="Arial" w:eastAsia="Arial" w:hAnsi="Arial"/>
          <w:color w:val="AAAAAA"/>
          <w:sz w:val="20"/>
          <w:szCs w:val="20"/>
        </w:rPr>
        <w:t xml:space="preserve">Pure NumPy Implementation  |  128-Dimensional Embedding Space</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line="276"/>
      </w:pPr>
      <w:r>
        <w:rPr>
          <w:rFonts w:ascii="Arial" w:cs="Arial" w:eastAsia="Arial" w:hAnsi="Arial"/>
          <w:color w:val="1A1A1A"/>
          <w:sz w:val="22"/>
          <w:szCs w:val="22"/>
        </w:rPr>
        <w:t xml:space="preserve">This report presents the design, implementation, and evaluation of a </w:t>
      </w:r>
      <w:r>
        <w:rPr>
          <w:rFonts w:ascii="Arial" w:cs="Arial" w:eastAsia="Arial" w:hAnsi="Arial"/>
          <w:b/>
          <w:bCs/>
          <w:color w:val="1A1A1A"/>
          <w:sz w:val="22"/>
          <w:szCs w:val="22"/>
        </w:rPr>
        <w:t xml:space="preserve">Number Embedding Representation Framework</w:t>
      </w:r>
      <w:r>
        <w:rPr>
          <w:rFonts w:ascii="Arial" w:cs="Arial" w:eastAsia="Arial" w:hAnsi="Arial"/>
          <w:color w:val="1A1A1A"/>
          <w:sz w:val="22"/>
          <w:szCs w:val="22"/>
        </w:rPr>
        <w:t xml:space="preserve"> — a system that embeds scalar numerical values into high-dimensional vector spaces while preserving mathematical structure. The framework addresses a fundamental representational mismatch in modern machine learning: numbers possess intrinsic properties (magnitude, ordering, continuity, precision) that are destroyed when treated as discrete tokens or raw scalars.</w:t>
      </w:r>
    </w:p>
    <w:p>
      <w:pPr>
        <w:spacing w:after="160" w:line="276"/>
      </w:pPr>
      <w:r>
        <w:rPr>
          <w:rFonts w:ascii="Arial" w:cs="Arial" w:eastAsia="Arial" w:hAnsi="Arial"/>
          <w:color w:val="1A1A1A"/>
          <w:sz w:val="22"/>
          <w:szCs w:val="22"/>
        </w:rPr>
        <w:t xml:space="preserve">The implementation uses a pure NumPy architecture with a </w:t>
      </w:r>
      <w:r>
        <w:rPr>
          <w:rFonts w:ascii="Arial" w:cs="Arial" w:eastAsia="Arial" w:hAnsi="Arial"/>
          <w:b/>
          <w:bCs/>
          <w:color w:val="1A1A1A"/>
          <w:sz w:val="22"/>
          <w:szCs w:val="22"/>
        </w:rPr>
        <w:t xml:space="preserve">multi-channel encoder</w:t>
      </w:r>
      <w:r>
        <w:rPr>
          <w:rFonts w:ascii="Arial" w:cs="Arial" w:eastAsia="Arial" w:hAnsi="Arial"/>
          <w:color w:val="1A1A1A"/>
          <w:sz w:val="22"/>
          <w:szCs w:val="22"/>
        </w:rPr>
        <w:t xml:space="preserve"> (Fourier, log-magnitude, sign, and polynomial channels) projecting into a 128-dimensional embedding space, paired with a </w:t>
      </w:r>
      <w:r>
        <w:rPr>
          <w:rFonts w:ascii="Arial" w:cs="Arial" w:eastAsia="Arial" w:hAnsi="Arial"/>
          <w:b/>
          <w:bCs/>
          <w:color w:val="1A1A1A"/>
          <w:sz w:val="22"/>
          <w:szCs w:val="22"/>
        </w:rPr>
        <w:t xml:space="preserve">3-layer MLP decoder</w:t>
      </w:r>
      <w:r>
        <w:rPr>
          <w:rFonts w:ascii="Arial" w:cs="Arial" w:eastAsia="Arial" w:hAnsi="Arial"/>
          <w:color w:val="1A1A1A"/>
          <w:sz w:val="22"/>
          <w:szCs w:val="22"/>
        </w:rPr>
        <w:t xml:space="preserve"> trained via AdamW optimization. The system was evaluated against five core properties: uniqueness, continuity, reversibility, expressiveness, and model compatibility.</w:t>
      </w:r>
    </w:p>
    <w:p>
      <w:pPr>
        <w:spacing w:after="160" w:line="276"/>
      </w:pPr>
      <w:r>
        <w:rPr>
          <w:rFonts w:ascii="Arial" w:cs="Arial" w:eastAsia="Arial" w:hAnsi="Arial"/>
          <w:color w:val="1A1A1A"/>
          <w:sz w:val="22"/>
          <w:szCs w:val="22"/>
        </w:rPr>
        <w:t xml:space="preserve">Results demonstrate that the framework achieves </w:t>
      </w:r>
      <w:r>
        <w:rPr>
          <w:rFonts w:ascii="Arial" w:cs="Arial" w:eastAsia="Arial" w:hAnsi="Arial"/>
          <w:b/>
          <w:bCs/>
          <w:color w:val="1A1A1A"/>
          <w:sz w:val="22"/>
          <w:szCs w:val="22"/>
        </w:rPr>
        <w:t xml:space="preserve">20 out of 22 test cases passed (90.9%)</w:t>
      </w:r>
      <w:r>
        <w:rPr>
          <w:rFonts w:ascii="Arial" w:cs="Arial" w:eastAsia="Arial" w:hAnsi="Arial"/>
          <w:color w:val="1A1A1A"/>
          <w:sz w:val="22"/>
          <w:szCs w:val="22"/>
        </w:rPr>
        <w:t xml:space="preserve">, with strong performance on uniqueness, continuity, expressiveness, and model compatibility. Reversibility — the most challenging property — showed partial success, with accurate reconstruction for small-to-medium numbers but degraded performance on large magnitudes, indicating areas for architectural refinement.</w:t>
      </w:r>
    </w:p>
    <w:p>
      <w:r>
        <w:br w:type="page"/>
      </w:r>
    </w:p>
    <w:p>
      <w:pPr>
        <w:pStyle w:val="Heading1"/>
      </w:pPr>
      <w:r>
        <w:t xml:space="preserve">2. Problem Statement</w:t>
      </w:r>
    </w:p>
    <w:p>
      <w:pPr>
        <w:pStyle w:val="Heading2"/>
      </w:pPr>
      <w:r>
        <w:t xml:space="preserve">2.1 The Representational Mismatch</w:t>
      </w:r>
    </w:p>
    <w:p>
      <w:pPr>
        <w:spacing w:after="160" w:line="276"/>
      </w:pPr>
      <w:r>
        <w:rPr>
          <w:rFonts w:ascii="Arial" w:cs="Arial" w:eastAsia="Arial" w:hAnsi="Arial"/>
          <w:color w:val="1A1A1A"/>
          <w:sz w:val="22"/>
          <w:szCs w:val="22"/>
        </w:rPr>
        <w:t xml:space="preserve">Modern machine learning systems, particularly neural networks and large language models, do not inherently operate on numbers as structured mathematical entities. Instead, numbers are typically processed through one of three inadequate mechanisms:</w:t>
      </w:r>
    </w:p>
    <w:p>
      <w:pPr>
        <w:spacing w:after="160" w:line="276"/>
      </w:pPr>
      <w:r>
        <w:rPr>
          <w:rFonts w:ascii="Arial" w:cs="Arial" w:eastAsia="Arial" w:hAnsi="Arial"/>
          <w:b/>
          <w:bCs/>
          <w:color w:val="1A1A1A"/>
          <w:sz w:val="22"/>
          <w:szCs w:val="22"/>
        </w:rPr>
        <w:t xml:space="preserve">Discrete tokens (NLP systems): </w:t>
      </w:r>
      <w:r>
        <w:rPr>
          <w:rFonts w:ascii="Arial" w:cs="Arial" w:eastAsia="Arial" w:hAnsi="Arial"/>
          <w:color w:val="1A1A1A"/>
          <w:sz w:val="22"/>
          <w:szCs w:val="22"/>
        </w:rPr>
        <w:t xml:space="preserve">A number like 3.14159 is tokenized as separate symbols ("3", ".", "14", "159"), shattering quantitative continuity. The numbers 3.14 and 3.15 become unrelated token sequences despite differing by only 0.01.</w:t>
      </w:r>
    </w:p>
    <w:p>
      <w:pPr>
        <w:spacing w:after="160" w:line="276"/>
      </w:pPr>
      <w:r>
        <w:rPr>
          <w:rFonts w:ascii="Arial" w:cs="Arial" w:eastAsia="Arial" w:hAnsi="Arial"/>
          <w:b/>
          <w:bCs/>
          <w:color w:val="1A1A1A"/>
          <w:sz w:val="22"/>
          <w:szCs w:val="22"/>
        </w:rPr>
        <w:t xml:space="preserve">Raw scalar values: </w:t>
      </w:r>
      <w:r>
        <w:rPr>
          <w:rFonts w:ascii="Arial" w:cs="Arial" w:eastAsia="Arial" w:hAnsi="Arial"/>
          <w:color w:val="1A1A1A"/>
          <w:sz w:val="22"/>
          <w:szCs w:val="22"/>
        </w:rPr>
        <w:t xml:space="preserve">Passing numbers as single floating-point values preserves continuity but provides no representational richness. A single dimension gives the network no decomposable structure to exploit.</w:t>
      </w:r>
    </w:p>
    <w:p>
      <w:pPr>
        <w:spacing w:after="160" w:line="276"/>
      </w:pPr>
      <w:r>
        <w:rPr>
          <w:rFonts w:ascii="Arial" w:cs="Arial" w:eastAsia="Arial" w:hAnsi="Arial"/>
          <w:b/>
          <w:bCs/>
          <w:color w:val="1A1A1A"/>
          <w:sz w:val="22"/>
          <w:szCs w:val="22"/>
        </w:rPr>
        <w:t xml:space="preserve">Hand-crafted encodings: </w:t>
      </w:r>
      <w:r>
        <w:rPr>
          <w:rFonts w:ascii="Arial" w:cs="Arial" w:eastAsia="Arial" w:hAnsi="Arial"/>
          <w:color w:val="1A1A1A"/>
          <w:sz w:val="22"/>
          <w:szCs w:val="22"/>
        </w:rPr>
        <w:t xml:space="preserve">Positional encodings and normalization schemes often lose information or lack reversibility, making them unsuitable for tasks requiring numerical reconstruction.</w:t>
      </w:r>
    </w:p>
    <w:p>
      <w:pPr>
        <w:pStyle w:val="Heading2"/>
      </w:pPr>
      <w:r>
        <w:t xml:space="preserve">2.2 Formal Requirements</w:t>
      </w:r>
    </w:p>
    <w:p>
      <w:pPr>
        <w:spacing w:after="160" w:line="276"/>
      </w:pPr>
      <w:r>
        <w:rPr>
          <w:rFonts w:ascii="Arial" w:cs="Arial" w:eastAsia="Arial" w:hAnsi="Arial"/>
          <w:color w:val="1A1A1A"/>
          <w:sz w:val="22"/>
          <w:szCs w:val="22"/>
        </w:rPr>
        <w:t xml:space="preserve">An effective number embedding must simultaneously satisfy five properties: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Property</w:t>
            </w:r>
          </w:p>
        </w:tc>
        <w:tc>
          <w:tcPr>
            <w:tcW w:type="dxa" w:w="71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Requirement</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pPr>
            <w:r>
              <w:rPr>
                <w:rFonts w:ascii="Arial" w:cs="Arial" w:eastAsia="Arial" w:hAnsi="Arial"/>
                <w:b/>
                <w:bCs/>
                <w:color w:val="1A1A1A"/>
                <w:sz w:val="20"/>
                <w:szCs w:val="20"/>
              </w:rPr>
              <w:t xml:space="preserve">Uniqueness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Distinct numbers map to distinct embeddings: x ≠ y ⇒ e(x) ≠ e(y)</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pPr>
            <w:r>
              <w:rPr>
                <w:rFonts w:ascii="Arial" w:cs="Arial" w:eastAsia="Arial" w:hAnsi="Arial"/>
                <w:b/>
                <w:bCs/>
                <w:color w:val="1A1A1A"/>
                <w:sz w:val="20"/>
                <w:szCs w:val="20"/>
              </w:rPr>
              <w:t xml:space="preserve">Continuity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Small numerical changes produce smooth embedding changes: |x − y| &lt; ε ⇒ ‖e(x) − e(y)‖ &lt; δ</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pPr>
            <w:r>
              <w:rPr>
                <w:rFonts w:ascii="Arial" w:cs="Arial" w:eastAsia="Arial" w:hAnsi="Arial"/>
                <w:b/>
                <w:bCs/>
                <w:color w:val="1A1A1A"/>
                <w:sz w:val="20"/>
                <w:szCs w:val="20"/>
              </w:rPr>
              <w:t xml:space="preserve">Reversibility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Embeddings can reconstruct the original number: D(e(x)) ≈ x</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pPr>
            <w:r>
              <w:rPr>
                <w:rFonts w:ascii="Arial" w:cs="Arial" w:eastAsia="Arial" w:hAnsi="Arial"/>
                <w:b/>
                <w:bCs/>
                <w:color w:val="1A1A1A"/>
                <w:sz w:val="20"/>
                <w:szCs w:val="20"/>
              </w:rPr>
              <w:t xml:space="preserve">Expressiveness</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Representation captures multi-scale numerical structure with high effective dimensionality</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pPr>
            <w:r>
              <w:rPr>
                <w:rFonts w:ascii="Arial" w:cs="Arial" w:eastAsia="Arial" w:hAnsi="Arial"/>
                <w:b/>
                <w:bCs/>
                <w:color w:val="1A1A1A"/>
                <w:sz w:val="20"/>
                <w:szCs w:val="20"/>
              </w:rPr>
              <w:t xml:space="preserve">Compatibility</w:t>
            </w:r>
          </w:p>
        </w:tc>
        <w:tc>
          <w:tcPr>
            <w:tcW w:type="dxa" w:w="7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Embeddings integrate seamlessly with deep learning architectures (batching, attention, linear layers)</w:t>
            </w:r>
          </w:p>
        </w:tc>
      </w:tr>
    </w:tbl>
    <w:p>
      <w:pPr>
        <w:spacing w:after="120"/>
      </w:pPr>
    </w:p>
    <w:p>
      <w:pPr>
        <w:pStyle w:val="Heading2"/>
      </w:pPr>
      <w:r>
        <w:t xml:space="preserve">2.3 Research Challenge</w:t>
      </w:r>
    </w:p>
    <w:p>
      <w:pPr>
        <w:spacing w:after="160" w:line="276"/>
      </w:pPr>
      <w:r>
        <w:rPr>
          <w:rFonts w:ascii="Arial" w:cs="Arial" w:eastAsia="Arial" w:hAnsi="Arial"/>
          <w:color w:val="1A1A1A"/>
          <w:sz w:val="22"/>
          <w:szCs w:val="22"/>
        </w:rPr>
        <w:t xml:space="preserve">The core challenge is designing a representation framework that bridges </w:t>
      </w:r>
      <w:r>
        <w:rPr>
          <w:rFonts w:ascii="Arial" w:cs="Arial" w:eastAsia="Arial" w:hAnsi="Arial"/>
          <w:i/>
          <w:iCs/>
          <w:color w:val="1A1A1A"/>
          <w:sz w:val="22"/>
          <w:szCs w:val="22"/>
        </w:rPr>
        <w:t xml:space="preserve">mathematical numerical structure</w:t>
      </w:r>
      <w:r>
        <w:rPr>
          <w:rFonts w:ascii="Arial" w:cs="Arial" w:eastAsia="Arial" w:hAnsi="Arial"/>
          <w:color w:val="1A1A1A"/>
          <w:sz w:val="22"/>
          <w:szCs w:val="22"/>
        </w:rPr>
        <w:t xml:space="preserve"> and </w:t>
      </w:r>
      <w:r>
        <w:rPr>
          <w:rFonts w:ascii="Arial" w:cs="Arial" w:eastAsia="Arial" w:hAnsi="Arial"/>
          <w:i/>
          <w:iCs/>
          <w:color w:val="1A1A1A"/>
          <w:sz w:val="22"/>
          <w:szCs w:val="22"/>
        </w:rPr>
        <w:t xml:space="preserve">neural vector representations</w:t>
      </w:r>
      <w:r>
        <w:rPr>
          <w:rFonts w:ascii="Arial" w:cs="Arial" w:eastAsia="Arial" w:hAnsi="Arial"/>
          <w:color w:val="1A1A1A"/>
          <w:sz w:val="22"/>
          <w:szCs w:val="22"/>
        </w:rPr>
        <w:t xml:space="preserve"> without introducing ambiguity, instability, or information loss. Traditional embeddings (token embeddings, positional encodings, scalar normalization) do not simultaneously satisfy all five constraints.</w:t>
      </w:r>
    </w:p>
    <w:p>
      <w:r>
        <w:br w:type="page"/>
      </w:r>
    </w:p>
    <w:p>
      <w:pPr>
        <w:pStyle w:val="Heading1"/>
      </w:pPr>
      <w:r>
        <w:t xml:space="preserve">3. Theoretical Framework</w:t>
      </w:r>
    </w:p>
    <w:p>
      <w:pPr>
        <w:pStyle w:val="Heading2"/>
      </w:pPr>
      <w:r>
        <w:t xml:space="preserve">3.1 Design Principle: Multi-Channel Decomposition</w:t>
      </w:r>
    </w:p>
    <w:p>
      <w:pPr>
        <w:spacing w:after="160" w:line="276"/>
      </w:pPr>
      <w:r>
        <w:rPr>
          <w:rFonts w:ascii="Arial" w:cs="Arial" w:eastAsia="Arial" w:hAnsi="Arial"/>
          <w:color w:val="1A1A1A"/>
          <w:sz w:val="22"/>
          <w:szCs w:val="22"/>
        </w:rPr>
        <w:t xml:space="preserve">The key insight is that an effective number embedding should decompose a number into </w:t>
      </w:r>
      <w:r>
        <w:rPr>
          <w:rFonts w:ascii="Arial" w:cs="Arial" w:eastAsia="Arial" w:hAnsi="Arial"/>
          <w:b/>
          <w:bCs/>
          <w:color w:val="1A1A1A"/>
          <w:sz w:val="22"/>
          <w:szCs w:val="22"/>
        </w:rPr>
        <w:t xml:space="preserve">multiple orthogonal aspects</w:t>
      </w:r>
      <w:r>
        <w:rPr>
          <w:rFonts w:ascii="Arial" w:cs="Arial" w:eastAsia="Arial" w:hAnsi="Arial"/>
          <w:color w:val="1A1A1A"/>
          <w:sz w:val="22"/>
          <w:szCs w:val="22"/>
        </w:rPr>
        <w:t xml:space="preserve">, each encoded in a dedicated subspace of the embedding vector. This is analogous to scientific notation — which separates sign, mantissa, and exponent — but richer and more continuous. The framework employs four analytic channels, each capturing a distinct structural property of numbers.</w:t>
      </w:r>
    </w:p>
    <w:p>
      <w:pPr>
        <w:pStyle w:val="Heading2"/>
      </w:pPr>
      <w:r>
        <w:t xml:space="preserve">3.2 Channel 1: Multi-Scale Fourier Encoding</w:t>
      </w:r>
    </w:p>
    <w:p>
      <w:pPr>
        <w:spacing w:after="160" w:line="276"/>
      </w:pPr>
      <w:r>
        <w:rPr>
          <w:rFonts w:ascii="Arial" w:cs="Arial" w:eastAsia="Arial" w:hAnsi="Arial"/>
          <w:color w:val="1A1A1A"/>
          <w:sz w:val="22"/>
          <w:szCs w:val="22"/>
        </w:rPr>
        <w:t xml:space="preserve">For a number x, the Fourier channel computes sin(ωₖx) and cos(ωₖx) for K geometrically spaced frequencies ωₖ = ω₀ · rᵏ. This provides:</w:t>
      </w:r>
    </w:p>
    <w:p>
      <w:pPr>
        <w:spacing w:after="160" w:line="276"/>
      </w:pPr>
      <w:r>
        <w:rPr>
          <w:rFonts w:ascii="Arial" w:cs="Arial" w:eastAsia="Arial" w:hAnsi="Arial"/>
          <w:b/>
          <w:bCs/>
          <w:color w:val="1A1A1A"/>
          <w:sz w:val="22"/>
          <w:szCs w:val="22"/>
        </w:rPr>
        <w:t xml:space="preserve">Continuity: </w:t>
      </w:r>
      <w:r>
        <w:rPr>
          <w:rFonts w:ascii="Arial" w:cs="Arial" w:eastAsia="Arial" w:hAnsi="Arial"/>
          <w:color w:val="1A1A1A"/>
          <w:sz w:val="22"/>
          <w:szCs w:val="22"/>
        </w:rPr>
        <w:t xml:space="preserve">Sinusoidal functions are C∞ (infinitely differentiable), ensuring small Δx produces small Δφ. The Lipschitz constant is bounded by max(ωₖ).</w:t>
      </w:r>
    </w:p>
    <w:p>
      <w:pPr>
        <w:spacing w:after="160" w:line="276"/>
      </w:pPr>
      <w:r>
        <w:rPr>
          <w:rFonts w:ascii="Arial" w:cs="Arial" w:eastAsia="Arial" w:hAnsi="Arial"/>
          <w:b/>
          <w:bCs/>
          <w:color w:val="1A1A1A"/>
          <w:sz w:val="22"/>
          <w:szCs w:val="22"/>
        </w:rPr>
        <w:t xml:space="preserve">Uniqueness: </w:t>
      </w:r>
      <w:r>
        <w:rPr>
          <w:rFonts w:ascii="Arial" w:cs="Arial" w:eastAsia="Arial" w:hAnsi="Arial"/>
          <w:color w:val="1A1A1A"/>
          <w:sz w:val="22"/>
          <w:szCs w:val="22"/>
        </w:rPr>
        <w:t xml:space="preserve">With geometrically spaced frequencies (linearly independent over ℚ), the mapping is injective on any bounded interval. This follows from the theory of almost-periodic functions — the trajectory on the torus never self-intersects.</w:t>
      </w:r>
    </w:p>
    <w:p>
      <w:pPr>
        <w:spacing w:after="160" w:line="276"/>
      </w:pPr>
      <w:r>
        <w:rPr>
          <w:rFonts w:ascii="Arial" w:cs="Arial" w:eastAsia="Arial" w:hAnsi="Arial"/>
          <w:b/>
          <w:bCs/>
          <w:color w:val="1A1A1A"/>
          <w:sz w:val="22"/>
          <w:szCs w:val="22"/>
        </w:rPr>
        <w:t xml:space="preserve">Multi-scale sensitivity: </w:t>
      </w:r>
      <w:r>
        <w:rPr>
          <w:rFonts w:ascii="Arial" w:cs="Arial" w:eastAsia="Arial" w:hAnsi="Arial"/>
          <w:color w:val="1A1A1A"/>
          <w:sz w:val="22"/>
          <w:szCs w:val="22"/>
        </w:rPr>
        <w:t xml:space="preserve">Low frequencies capture coarse magnitude differences; high frequencies capture fine-grained precision. Amplitude damping (1/√(1+k)) weights lower frequencies more heavily to preserve continuity.</w:t>
      </w:r>
    </w:p>
    <w:p>
      <w:pPr>
        <w:spacing w:after="160" w:line="276"/>
      </w:pPr>
      <w:r>
        <w:rPr>
          <w:rFonts w:ascii="Arial" w:cs="Arial" w:eastAsia="Arial" w:hAnsi="Arial"/>
          <w:color w:val="1A1A1A"/>
          <w:sz w:val="22"/>
          <w:szCs w:val="22"/>
        </w:rPr>
        <w:t xml:space="preserve">In the implementation, K = 32 frequencies are used with base frequency ω₀ = 0.1 and geometric ratio r = 1.5, yielding 64 output dimensions (sin + cos pairs).</w:t>
      </w:r>
    </w:p>
    <w:p>
      <w:pPr>
        <w:pStyle w:val="Heading2"/>
      </w:pPr>
      <w:r>
        <w:t xml:space="preserve">3.3 Channel 2: Log-Magnitude Encoding</w:t>
      </w:r>
    </w:p>
    <w:p>
      <w:pPr>
        <w:spacing w:after="160" w:line="276"/>
      </w:pPr>
      <w:r>
        <w:rPr>
          <w:rFonts w:ascii="Arial" w:cs="Arial" w:eastAsia="Arial" w:hAnsi="Arial"/>
          <w:color w:val="1A1A1A"/>
          <w:sz w:val="22"/>
          <w:szCs w:val="22"/>
        </w:rPr>
        <w:t xml:space="preserve">The log-magnitude channel computes log(|x| + ε) / log(scale), compressing dynamic range and providing an explicit order-of-magnitude signal. This resolves the </w:t>
      </w:r>
      <w:r>
        <w:rPr>
          <w:rFonts w:ascii="Arial" w:cs="Arial" w:eastAsia="Arial" w:hAnsi="Arial"/>
          <w:i/>
          <w:iCs/>
          <w:color w:val="1A1A1A"/>
          <w:sz w:val="22"/>
          <w:szCs w:val="22"/>
        </w:rPr>
        <w:t xml:space="preserve">global ambiguity</w:t>
      </w:r>
      <w:r>
        <w:rPr>
          <w:rFonts w:ascii="Arial" w:cs="Arial" w:eastAsia="Arial" w:hAnsi="Arial"/>
          <w:color w:val="1A1A1A"/>
          <w:sz w:val="22"/>
          <w:szCs w:val="22"/>
        </w:rPr>
        <w:t xml:space="preserve"> of Fourier features, which are locally informative but periodic. The log-magnitude provides a monotonic, globally ordered anchor.</w:t>
      </w:r>
    </w:p>
    <w:p>
      <w:pPr>
        <w:pStyle w:val="Heading2"/>
      </w:pPr>
      <w:r>
        <w:t xml:space="preserve">3.4 Channel 3: Smooth Sign Encoding</w:t>
      </w:r>
    </w:p>
    <w:p>
      <w:pPr>
        <w:spacing w:after="160" w:line="276"/>
      </w:pPr>
      <w:r>
        <w:rPr>
          <w:rFonts w:ascii="Arial" w:cs="Arial" w:eastAsia="Arial" w:hAnsi="Arial"/>
          <w:color w:val="1A1A1A"/>
          <w:sz w:val="22"/>
          <w:szCs w:val="22"/>
        </w:rPr>
        <w:t xml:space="preserve">A soft sign function tanh(αx) provides differentiable polarity information. For large α (= 10.0), this closely approximates sgn(x) while maintaining smooth gradients at zero — critical for training stability.</w:t>
      </w:r>
    </w:p>
    <w:p>
      <w:pPr>
        <w:pStyle w:val="Heading2"/>
      </w:pPr>
      <w:r>
        <w:t xml:space="preserve">3.5 Channel 4: Polynomial Basis</w:t>
      </w:r>
    </w:p>
    <w:p>
      <w:pPr>
        <w:spacing w:after="160" w:line="276"/>
      </w:pPr>
      <w:r>
        <w:rPr>
          <w:rFonts w:ascii="Arial" w:cs="Arial" w:eastAsia="Arial" w:hAnsi="Arial"/>
          <w:color w:val="1A1A1A"/>
          <w:sz w:val="22"/>
          <w:szCs w:val="22"/>
        </w:rPr>
        <w:t xml:space="preserve">The polynomial channel computes LayerNorm([x, x², ..., xᵖ]) for degree p = 5. This directly encodes polynomial features, enabling downstream layers to compute polynomial functions without needing to learn the basis. Layer normalization prevents higher powers from dominating and stabilizes the representation across scales.</w:t>
      </w:r>
    </w:p>
    <w:p>
      <w:pPr>
        <w:pStyle w:val="Heading2"/>
      </w:pPr>
      <w:r>
        <w:t xml:space="preserve">3.6 Projection and Normalization</w:t>
      </w:r>
    </w:p>
    <w:p>
      <w:pPr>
        <w:spacing w:after="160" w:line="276"/>
      </w:pPr>
      <w:r>
        <w:rPr>
          <w:rFonts w:ascii="Arial" w:cs="Arial" w:eastAsia="Arial" w:hAnsi="Arial"/>
          <w:color w:val="1A1A1A"/>
          <w:sz w:val="22"/>
          <w:szCs w:val="22"/>
        </w:rPr>
        <w:t xml:space="preserve">The four channels are concatenated into a 71-dimensional raw feature vector, then projected through a learned linear layer Wₚᵣₒⱼ into the target 128-dimensional embedding space. A final layer normalization ensures uniform embedding norms, which improves compatibility with attention mechanisms and dot-product operations.</w:t>
      </w:r>
    </w:p>
    <w:p>
      <w:pPr>
        <w:pStyle w:val="Heading2"/>
      </w:pPr>
      <w:r>
        <w:t xml:space="preserve">3.7 The Precision–Dimension Tradeoff</w:t>
      </w:r>
    </w:p>
    <w:p>
      <w:pPr>
        <w:spacing w:after="160" w:line="276"/>
      </w:pPr>
      <w:r>
        <w:rPr>
          <w:rFonts w:ascii="Arial" w:cs="Arial" w:eastAsia="Arial" w:hAnsi="Arial"/>
          <w:color w:val="1A1A1A"/>
          <w:sz w:val="22"/>
          <w:szCs w:val="22"/>
        </w:rPr>
        <w:t xml:space="preserve">There is a fundamental information-theoretic constraint: to represent a number to p bits of precision, the embedding must have at least p bits of information capacity. For a d-dimensional embedding with b-bit floating-point components, the raw capacity is approximately b·d bits, but the </w:t>
      </w:r>
      <w:r>
        <w:rPr>
          <w:rFonts w:ascii="Arial" w:cs="Arial" w:eastAsia="Arial" w:hAnsi="Arial"/>
          <w:i/>
          <w:iCs/>
          <w:color w:val="1A1A1A"/>
          <w:sz w:val="22"/>
          <w:szCs w:val="22"/>
        </w:rPr>
        <w:t xml:space="preserve">usable</w:t>
      </w:r>
      <w:r>
        <w:rPr>
          <w:rFonts w:ascii="Arial" w:cs="Arial" w:eastAsia="Arial" w:hAnsi="Arial"/>
          <w:color w:val="1A1A1A"/>
          <w:sz w:val="22"/>
          <w:szCs w:val="22"/>
        </w:rPr>
        <w:t xml:space="preserve"> capacity is lower due to smoothness requirements (high-frequency information is harder for networks to exploit). The choice of d = 128 provides substantial headroom beyond the minimum theoretical requirement.</w:t>
      </w:r>
    </w:p>
    <w:p>
      <w:r>
        <w:br w:type="page"/>
      </w:r>
    </w:p>
    <w:p>
      <w:pPr>
        <w:pStyle w:val="Heading1"/>
      </w:pPr>
      <w:r>
        <w:t xml:space="preserve">4. Implementation Architecture</w:t>
      </w:r>
    </w:p>
    <w:p>
      <w:pPr>
        <w:pStyle w:val="Heading2"/>
      </w:pPr>
      <w:r>
        <w:t xml:space="preserve">4.1 System Overview</w:t>
      </w:r>
    </w:p>
    <w:p>
      <w:pPr>
        <w:spacing w:after="160" w:line="276"/>
      </w:pPr>
      <w:r>
        <w:rPr>
          <w:rFonts w:ascii="Arial" w:cs="Arial" w:eastAsia="Arial" w:hAnsi="Arial"/>
          <w:color w:val="1A1A1A"/>
          <w:sz w:val="22"/>
          <w:szCs w:val="22"/>
        </w:rPr>
        <w:t xml:space="preserve">The complete system consists of an encoder and a decoder, implemented entirely in NumPy without external deep learning frameworks. The architecture is designed to be self-contained and transparent, making all operations explicit.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9E8F5" w:val="clear"/>
            <w:tcMar>
              <w:top w:type="dxa" w:w="200"/>
              <w:left w:type="dxa" w:w="300"/>
              <w:bottom w:type="dxa" w:w="200"/>
              <w:right w:type="dxa" w:w="300"/>
            </w:tcMar>
          </w:tcPr>
          <w:p>
            <w:pPr>
              <w:spacing w:after="80"/>
              <w:jc w:val="center"/>
            </w:pPr>
            <w:r>
              <w:rPr>
                <w:rFonts w:ascii="Arial" w:cs="Arial" w:eastAsia="Arial" w:hAnsi="Arial"/>
                <w:b/>
                <w:bCs/>
                <w:color w:val="1B3A5C"/>
                <w:sz w:val="22"/>
                <w:szCs w:val="22"/>
              </w:rPr>
              <w:t xml:space="preserve">SYSTEM ARCHITECTURE</w:t>
            </w:r>
          </w:p>
          <w:p>
            <w:pPr>
              <w:spacing w:after="60"/>
              <w:jc w:val="center"/>
            </w:pPr>
            <w:r>
              <w:rPr>
                <w:rFonts w:ascii="Arial" w:cs="Arial" w:eastAsia="Arial" w:hAnsi="Arial"/>
                <w:color w:val="1A1A1A"/>
                <w:sz w:val="20"/>
                <w:szCs w:val="20"/>
              </w:rPr>
              <w:t xml:space="preserve">x ∈ ℝ</w:t>
            </w:r>
          </w:p>
          <w:p>
            <w:pPr>
              <w:spacing w:after="60"/>
              <w:jc w:val="center"/>
            </w:pPr>
            <w:r>
              <w:rPr>
                <w:rFonts w:ascii="Arial" w:cs="Arial" w:eastAsia="Arial" w:hAnsi="Arial"/>
                <w:color w:val="1A1A1A"/>
                <w:sz w:val="20"/>
                <w:szCs w:val="20"/>
              </w:rPr>
              <w:t xml:space="preserve">↓</w:t>
            </w:r>
          </w:p>
          <w:p>
            <w:pPr>
              <w:spacing w:after="60"/>
              <w:jc w:val="center"/>
            </w:pPr>
            <w:r>
              <w:rPr>
                <w:rFonts w:ascii="Arial" w:cs="Arial" w:eastAsia="Arial" w:hAnsi="Arial"/>
                <w:b/>
                <w:bCs/>
                <w:color w:val="1A1A1A"/>
                <w:sz w:val="20"/>
                <w:szCs w:val="20"/>
              </w:rPr>
              <w:t xml:space="preserve">[Fourier: 64d] ⊕ [LogMag: 1d] ⊕ [Sign: 1d] ⊕ [Poly: 5d] = 71d</w:t>
            </w:r>
          </w:p>
          <w:p>
            <w:pPr>
              <w:spacing w:after="60"/>
              <w:jc w:val="center"/>
            </w:pPr>
            <w:r>
              <w:rPr>
                <w:rFonts w:ascii="Arial" w:cs="Arial" w:eastAsia="Arial" w:hAnsi="Arial"/>
                <w:color w:val="1A1A1A"/>
                <w:sz w:val="20"/>
                <w:szCs w:val="20"/>
              </w:rPr>
              <w:t xml:space="preserve">↓  Linear Projection (71 → 128)</w:t>
            </w:r>
          </w:p>
          <w:p>
            <w:pPr>
              <w:spacing w:after="60"/>
              <w:jc w:val="center"/>
            </w:pPr>
            <w:r>
              <w:rPr>
                <w:rFonts w:ascii="Arial" w:cs="Arial" w:eastAsia="Arial" w:hAnsi="Arial"/>
                <w:color w:val="1A1A1A"/>
                <w:sz w:val="20"/>
                <w:szCs w:val="20"/>
              </w:rPr>
              <w:t xml:space="preserve">↓  Layer Normalization</w:t>
            </w:r>
          </w:p>
          <w:p>
            <w:pPr>
              <w:spacing w:after="60"/>
              <w:jc w:val="center"/>
            </w:pPr>
            <w:r>
              <w:rPr>
                <w:rFonts w:ascii="Arial" w:cs="Arial" w:eastAsia="Arial" w:hAnsi="Arial"/>
                <w:b/>
                <w:bCs/>
                <w:color w:val="1A1A1A"/>
                <w:sz w:val="20"/>
                <w:szCs w:val="20"/>
              </w:rPr>
              <w:t xml:space="preserve">e(x) ∈ ℝ¹²⁸</w:t>
            </w:r>
          </w:p>
          <w:p>
            <w:pPr>
              <w:spacing w:after="60"/>
              <w:jc w:val="center"/>
            </w:pPr>
            <w:r>
              <w:rPr>
                <w:rFonts w:ascii="Arial" w:cs="Arial" w:eastAsia="Arial" w:hAnsi="Arial"/>
                <w:color w:val="1A1A1A"/>
                <w:sz w:val="20"/>
                <w:szCs w:val="20"/>
              </w:rPr>
              <w:t xml:space="preserve">↓  MLP Decoder (128 → 192 → 192 → 2)</w:t>
            </w:r>
          </w:p>
          <w:p>
            <w:pPr>
              <w:spacing w:after="40"/>
              <w:jc w:val="center"/>
            </w:pPr>
            <w:r>
              <w:rPr>
                <w:rFonts w:ascii="Arial" w:cs="Arial" w:eastAsia="Arial" w:hAnsi="Arial"/>
                <w:color w:val="1A1A1A"/>
                <w:sz w:val="20"/>
                <w:szCs w:val="20"/>
              </w:rPr>
              <w:t xml:space="preserve">↓  tanh(sign_logit) × exp(log_mag)</w:t>
            </w:r>
          </w:p>
          <w:p>
            <w:pPr>
              <w:jc w:val="center"/>
            </w:pPr>
            <w:r>
              <w:rPr>
                <w:rFonts w:ascii="Arial" w:cs="Arial" w:eastAsia="Arial" w:hAnsi="Arial"/>
                <w:b/>
                <w:bCs/>
                <w:color w:val="1A1A1A"/>
                <w:sz w:val="20"/>
                <w:szCs w:val="20"/>
              </w:rPr>
              <w:t xml:space="preserve">x̂ ∈ ℝ</w:t>
            </w:r>
          </w:p>
        </w:tc>
      </w:tr>
    </w:tbl>
    <w:p>
      <w:pPr>
        <w:spacing w:after="160"/>
      </w:pPr>
    </w:p>
    <w:p>
      <w:pPr>
        <w:pStyle w:val="Heading2"/>
      </w:pPr>
      <w:r>
        <w:t xml:space="preserve">4.2 Encoder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Channel</w:t>
            </w:r>
          </w:p>
        </w:tc>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Dimensions</w:t>
            </w:r>
          </w:p>
        </w:tc>
        <w:tc>
          <w:tcPr>
            <w:tcW w:type="dxa" w:w="57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Configuration</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b/>
                <w:bCs/>
                <w:color w:val="1A1A1A"/>
                <w:sz w:val="20"/>
                <w:szCs w:val="20"/>
              </w:rPr>
              <w:t xml:space="preserve">Fourier</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64</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32 frequencies, base=0.1, ratio=1.5, amplitude-damped</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b/>
                <w:bCs/>
                <w:color w:val="1A1A1A"/>
                <w:sz w:val="20"/>
                <w:szCs w:val="20"/>
              </w:rPr>
              <w:t xml:space="preserve">Log-Magnitude</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1</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log(|x| + 1e-8) / log(10), compresses dynamic range</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b/>
                <w:bCs/>
                <w:color w:val="1A1A1A"/>
                <w:sz w:val="20"/>
                <w:szCs w:val="20"/>
              </w:rPr>
              <w:t xml:space="preserve">Smooth Sign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1</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tanh(10x), differentiable polarity encoding</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b/>
                <w:bCs/>
                <w:color w:val="1A1A1A"/>
                <w:sz w:val="20"/>
                <w:szCs w:val="20"/>
              </w:rPr>
              <w:t xml:space="preserve">Polynomial</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5</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LayerNorm([x, x², x³, x⁴, x⁵]), clamped to [−50, 50]</w:t>
            </w:r>
          </w:p>
        </w:tc>
      </w:tr>
      <w:tr>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pPr>
            <w:r>
              <w:rPr>
                <w:rFonts w:ascii="Arial" w:cs="Arial" w:eastAsia="Arial" w:hAnsi="Arial"/>
                <w:b/>
                <w:bCs/>
                <w:color w:val="1A1A1A"/>
                <w:sz w:val="20"/>
                <w:szCs w:val="20"/>
              </w:rPr>
              <w:t xml:space="preserve">Total Raw</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jc w:val="center"/>
            </w:pPr>
            <w:r>
              <w:rPr>
                <w:rFonts w:ascii="Arial" w:cs="Arial" w:eastAsia="Arial" w:hAnsi="Arial"/>
                <w:b/>
                <w:bCs/>
                <w:color w:val="1A1A1A"/>
                <w:sz w:val="20"/>
                <w:szCs w:val="20"/>
              </w:rPr>
              <w:t xml:space="preserve">71</w:t>
            </w:r>
          </w:p>
        </w:tc>
        <w:tc>
          <w:tcPr>
            <w:tcW w:type="dxa" w:w="5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spacing w:after="40"/>
            </w:pPr>
            <w:r>
              <w:rPr>
                <w:rFonts w:ascii="Arial" w:cs="Arial" w:eastAsia="Arial" w:hAnsi="Arial"/>
                <w:b/>
                <w:bCs/>
                <w:color w:val="1A1A1A"/>
                <w:sz w:val="20"/>
                <w:szCs w:val="20"/>
              </w:rPr>
              <w:t xml:space="preserve">Projected to 128d via learned linear + LayerNorm</w:t>
            </w:r>
          </w:p>
        </w:tc>
      </w:tr>
    </w:tbl>
    <w:p>
      <w:pPr>
        <w:spacing w:after="160"/>
      </w:pPr>
    </w:p>
    <w:p>
      <w:pPr>
        <w:pStyle w:val="Heading2"/>
      </w:pPr>
      <w:r>
        <w:t xml:space="preserve">4.3 Decoder Details</w:t>
      </w:r>
    </w:p>
    <w:p>
      <w:pPr>
        <w:spacing w:after="160" w:line="276"/>
      </w:pPr>
      <w:r>
        <w:rPr>
          <w:rFonts w:ascii="Arial" w:cs="Arial" w:eastAsia="Arial" w:hAnsi="Arial"/>
          <w:color w:val="1A1A1A"/>
          <w:sz w:val="22"/>
          <w:szCs w:val="22"/>
        </w:rPr>
        <w:t xml:space="preserve">The decoder is a 3-layer MLP with GELU activations that maps 128-dimensional embeddings back to scalar values. Instead of directly predicting x, it predicts two quantities: a </w:t>
      </w:r>
      <w:r>
        <w:rPr>
          <w:rFonts w:ascii="Arial" w:cs="Arial" w:eastAsia="Arial" w:hAnsi="Arial"/>
          <w:b/>
          <w:bCs/>
          <w:color w:val="1A1A1A"/>
          <w:sz w:val="22"/>
          <w:szCs w:val="22"/>
        </w:rPr>
        <w:t xml:space="preserve">log-magnitude</w:t>
      </w:r>
      <w:r>
        <w:rPr>
          <w:rFonts w:ascii="Arial" w:cs="Arial" w:eastAsia="Arial" w:hAnsi="Arial"/>
          <w:color w:val="1A1A1A"/>
          <w:sz w:val="22"/>
          <w:szCs w:val="22"/>
        </w:rPr>
        <w:t xml:space="preserve"> and a </w:t>
      </w:r>
      <w:r>
        <w:rPr>
          <w:rFonts w:ascii="Arial" w:cs="Arial" w:eastAsia="Arial" w:hAnsi="Arial"/>
          <w:b/>
          <w:bCs/>
          <w:color w:val="1A1A1A"/>
          <w:sz w:val="22"/>
          <w:szCs w:val="22"/>
        </w:rPr>
        <w:t xml:space="preserve">sign logit</w:t>
      </w:r>
      <w:r>
        <w:rPr>
          <w:rFonts w:ascii="Arial" w:cs="Arial" w:eastAsia="Arial" w:hAnsi="Arial"/>
          <w:color w:val="1A1A1A"/>
          <w:sz w:val="22"/>
          <w:szCs w:val="22"/>
        </w:rPr>
        <w:t xml:space="preserve">, then reconstructs x̂ = tanh(sign_logit) × exp(log_mag). This decomposition mirrors the encoder’s separation of magnitude and sign, and prevents the decoder from needing to learn vastly different output scales.</w:t>
      </w:r>
    </w:p>
    <w:p>
      <w:pPr>
        <w:pStyle w:val="Heading2"/>
      </w:pPr>
      <w:r>
        <w:t xml:space="preserve">4.4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Parameter</w:t>
            </w:r>
          </w:p>
        </w:tc>
        <w:tc>
          <w:tcPr>
            <w:tcW w:type="dxa" w:w="58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Value</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b/>
                <w:bCs/>
                <w:color w:val="1A1A1A"/>
                <w:sz w:val="20"/>
                <w:szCs w:val="20"/>
              </w:rPr>
              <w:t xml:space="preserve">Optimizer</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AdamW (β₁=0.9, β₂=0.999, weight decay=1e-5)</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b/>
                <w:bCs/>
                <w:color w:val="1A1A1A"/>
                <w:sz w:val="20"/>
                <w:szCs w:val="20"/>
              </w:rPr>
              <w:t xml:space="preserve">Learning Rate</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5 × 10⁻⁴ (constant)</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b/>
                <w:bCs/>
                <w:color w:val="1A1A1A"/>
                <w:sz w:val="20"/>
                <w:szCs w:val="20"/>
              </w:rPr>
              <w:t xml:space="preserve">Batch Size</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256</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b/>
                <w:bCs/>
                <w:color w:val="1A1A1A"/>
                <w:sz w:val="20"/>
                <w:szCs w:val="20"/>
              </w:rPr>
              <w:t xml:space="preserve">Training Steps</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12,000</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b/>
                <w:bCs/>
                <w:color w:val="1A1A1A"/>
                <w:sz w:val="20"/>
                <w:szCs w:val="20"/>
              </w:rPr>
              <w:t xml:space="preserve">Gradient Clipping</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Element-wise clipping to [−1, 1]</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b/>
                <w:bCs/>
                <w:color w:val="1A1A1A"/>
                <w:sz w:val="20"/>
                <w:szCs w:val="20"/>
              </w:rPr>
              <w:t xml:space="preserve">Loss Function</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MSE + 0.5 × Log-scale MSE</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b/>
                <w:bCs/>
                <w:color w:val="1A1A1A"/>
                <w:sz w:val="20"/>
                <w:szCs w:val="20"/>
              </w:rPr>
              <w:t xml:space="preserve">Training Distribution</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Mixed: Ν(0,1), Ν(0,100), Ν(0,0.01), log-normal, uniform integers</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b/>
                <w:bCs/>
                <w:color w:val="1A1A1A"/>
                <w:sz w:val="20"/>
                <w:szCs w:val="20"/>
              </w:rPr>
              <w:t xml:space="preserve">Training Time</w:t>
            </w:r>
          </w:p>
        </w:tc>
        <w:tc>
          <w:tcPr>
            <w:tcW w:type="dxa" w:w="5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193.4 seconds (CPU, pure NumPy)</w:t>
            </w:r>
          </w:p>
        </w:tc>
      </w:tr>
    </w:tbl>
    <w:p>
      <w:pPr>
        <w:spacing w:after="100"/>
      </w:pPr>
    </w:p>
    <w:p>
      <w:pPr>
        <w:spacing w:after="160" w:line="276"/>
      </w:pPr>
      <w:r>
        <w:rPr>
          <w:rFonts w:ascii="Arial" w:cs="Arial" w:eastAsia="Arial" w:hAnsi="Arial"/>
          <w:color w:val="1A1A1A"/>
          <w:sz w:val="22"/>
          <w:szCs w:val="22"/>
        </w:rPr>
        <w:t xml:space="preserve">The loss function combines absolute MSE with a log-scale MSE term, ensuring reconstruction accuracy is </w:t>
      </w:r>
      <w:r>
        <w:rPr>
          <w:rFonts w:ascii="Arial" w:cs="Arial" w:eastAsia="Arial" w:hAnsi="Arial"/>
          <w:i/>
          <w:iCs/>
          <w:color w:val="1A1A1A"/>
          <w:sz w:val="22"/>
          <w:szCs w:val="22"/>
        </w:rPr>
        <w:t xml:space="preserve">relative</w:t>
      </w:r>
      <w:r>
        <w:rPr>
          <w:rFonts w:ascii="Arial" w:cs="Arial" w:eastAsia="Arial" w:hAnsi="Arial"/>
          <w:color w:val="1A1A1A"/>
          <w:sz w:val="22"/>
          <w:szCs w:val="22"/>
        </w:rPr>
        <w:t xml:space="preserve"> rather than purely absolute. This means getting 0.001 vs 0.002 (100% relative error) is penalized comparably to getting 1000 vs 2000.</w:t>
      </w:r>
    </w:p>
    <w:p>
      <w:r>
        <w:br w:type="page"/>
      </w:r>
    </w:p>
    <w:p>
      <w:pPr>
        <w:pStyle w:val="Heading1"/>
      </w:pPr>
      <w:r>
        <w:t xml:space="preserve">5. Experimental Results</w:t>
      </w:r>
    </w:p>
    <w:p>
      <w:pPr>
        <w:pStyle w:val="Heading2"/>
      </w:pPr>
      <w:r>
        <w:t xml:space="preserve">5.1 Training Dynamics</w:t>
      </w:r>
    </w:p>
    <w:p>
      <w:pPr>
        <w:spacing w:after="160" w:line="276"/>
      </w:pPr>
      <w:r>
        <w:rPr>
          <w:rFonts w:ascii="Arial" w:cs="Arial" w:eastAsia="Arial" w:hAnsi="Arial"/>
          <w:color w:val="1A1A1A"/>
          <w:sz w:val="22"/>
          <w:szCs w:val="22"/>
        </w:rPr>
        <w:t xml:space="preserve">The system was trained for 12,000 steps with loss logged at 3,000-step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Step</w:t>
            </w:r>
          </w:p>
        </w:tc>
        <w:tc>
          <w:tcPr>
            <w:tcW w:type="dxa" w:w="312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Average Loss</w:t>
            </w:r>
          </w:p>
        </w:tc>
        <w:tc>
          <w:tcPr>
            <w:tcW w:type="dxa" w:w="312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Trend</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3,000</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2034.08</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Initial convergence</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6,000</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1544.27</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Rapid improvement</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9,000</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1555.28</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Plateau / oscillation</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12,000</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1498.93</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Slight improvement</w:t>
            </w:r>
          </w:p>
        </w:tc>
      </w:tr>
    </w:tbl>
    <w:p>
      <w:pPr>
        <w:spacing w:after="80"/>
      </w:pPr>
    </w:p>
    <w:p>
      <w:pPr>
        <w:spacing w:after="160" w:line="276"/>
      </w:pPr>
      <w:r>
        <w:rPr>
          <w:rFonts w:ascii="Arial" w:cs="Arial" w:eastAsia="Arial" w:hAnsi="Arial"/>
          <w:color w:val="1A1A1A"/>
          <w:sz w:val="22"/>
          <w:szCs w:val="22"/>
        </w:rPr>
        <w:t xml:space="preserve">The loss decreased significantly in the first 6,000 steps (from ~2034 to ~1544), then plateaued with minor oscillations. This pattern suggests the model learned coarse structure quickly but struggled to further refine fine-grained reconstruction, particularly for large-magnitude numbers that dominate the MSE loss.</w:t>
      </w:r>
    </w:p>
    <w:p>
      <w:pPr>
        <w:pStyle w:val="Heading2"/>
      </w:pPr>
      <w:r>
        <w:t xml:space="preserve">5.2 Comprehensive Test Results</w:t>
      </w:r>
    </w:p>
    <w:p>
      <w:pPr>
        <w:spacing w:after="160" w:line="276"/>
      </w:pPr>
      <w:r>
        <w:rPr>
          <w:rFonts w:ascii="Arial" w:cs="Arial" w:eastAsia="Arial" w:hAnsi="Arial"/>
          <w:color w:val="1A1A1A"/>
          <w:sz w:val="22"/>
          <w:szCs w:val="22"/>
        </w:rPr>
        <w:t xml:space="preserve">The system was evaluated across 22 individual test cases spanning all five required properties. The overall result was 20/22 passed (90.9%).</w:t>
      </w:r>
    </w:p>
    <w:p>
      <w:pPr>
        <w:spacing w:after="60"/>
      </w:pPr>
    </w:p>
    <w:p>
      <w:pPr>
        <w:pStyle w:val="Heading3"/>
      </w:pPr>
      <w:r>
        <w:t xml:space="preserve">5.2.1 Uniqueness (3/3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800"/>
        <w:gridCol w:w="1880"/>
      </w:tblGrid>
      <w:tr>
        <w:tc>
          <w:tcPr>
            <w:tcW w:type="dxa" w:w="46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Test Case</w:t>
            </w:r>
          </w:p>
        </w:tc>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Measured Value</w:t>
            </w:r>
          </w:p>
        </w:tc>
        <w:tc>
          <w:tcPr>
            <w:tcW w:type="dxa" w:w="18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Result</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Max cosine similarity &lt; 0.99</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0.9415</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b/>
                <w:bCs/>
                <w:color w:val="2E7D32"/>
                <w:sz w:val="20"/>
                <w:szCs w:val="20"/>
              </w:rPr>
              <w:t xml:space="preserve">PASS</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All pairwise L2 distances &gt; 0</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Min: 3.8701</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b/>
                <w:bCs/>
                <w:color w:val="2E7D32"/>
                <w:sz w:val="20"/>
                <w:szCs w:val="20"/>
              </w:rPr>
              <w:t xml:space="preserve">PASS</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1.0000 vs 1.0001 distinguishable</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L2: 2.8164</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b/>
                <w:bCs/>
                <w:color w:val="2E7D32"/>
                <w:sz w:val="20"/>
                <w:szCs w:val="20"/>
              </w:rPr>
              <w:t xml:space="preserve">PASS</w:t>
            </w:r>
          </w:p>
        </w:tc>
      </w:tr>
    </w:tbl>
    <w:p>
      <w:pPr>
        <w:spacing w:after="80"/>
      </w:pPr>
    </w:p>
    <w:p>
      <w:pPr>
        <w:spacing w:after="160" w:line="276"/>
      </w:pPr>
      <w:r>
        <w:rPr>
          <w:rFonts w:ascii="Arial" w:cs="Arial" w:eastAsia="Arial" w:hAnsi="Arial"/>
          <w:color w:val="1A1A1A"/>
          <w:sz w:val="22"/>
          <w:szCs w:val="22"/>
        </w:rPr>
        <w:t xml:space="preserve">The embedding space successfully maintains distinct representations for all tested numbers. Even numbers differing by only 0.0001 produced an L2 distance of 2.82, demonstrating fine-grained discrimination. The maximum cosine similarity of 0.9415 indicates that while some embeddings share directional similarity, they remain separable in the full vector space.</w:t>
      </w:r>
    </w:p>
    <w:p>
      <w:pPr>
        <w:pStyle w:val="Heading3"/>
      </w:pPr>
      <w:r>
        <w:t xml:space="preserve">5.2.2 Continuity (5/5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800"/>
        <w:gridCol w:w="1880"/>
      </w:tblGrid>
      <w:tr>
        <w:tc>
          <w:tcPr>
            <w:tcW w:type="dxa" w:w="46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Test Case</w:t>
            </w:r>
          </w:p>
        </w:tc>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Measured Value</w:t>
            </w:r>
          </w:p>
        </w:tc>
        <w:tc>
          <w:tcPr>
            <w:tcW w:type="dxa" w:w="18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Result</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ε = 0.1: bounded relative change</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Δ = 12.32 (rel: 1.09)</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b/>
                <w:bCs/>
                <w:color w:val="2E7D32"/>
                <w:sz w:val="20"/>
                <w:szCs w:val="20"/>
              </w:rPr>
              <w:t xml:space="preserve">PASS</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ε = 0.01: bounded relative change</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Δ = 10.55 (rel: 0.93)</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b/>
                <w:bCs/>
                <w:color w:val="2E7D32"/>
                <w:sz w:val="20"/>
                <w:szCs w:val="20"/>
              </w:rPr>
              <w:t xml:space="preserve">PASS</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ε = 0.001: bounded relative change</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Δ = 6.90 (rel: 0.61)</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b/>
                <w:bCs/>
                <w:color w:val="2E7D32"/>
                <w:sz w:val="20"/>
                <w:szCs w:val="20"/>
              </w:rPr>
              <w:t xml:space="preserve">PASS</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Smaller ε → smaller embedding Δ</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[12.32, 10.55, 6.90]</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b/>
                <w:bCs/>
                <w:color w:val="2E7D32"/>
                <w:sz w:val="20"/>
                <w:szCs w:val="20"/>
              </w:rPr>
              <w:t xml:space="preserve">PASS</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Distance monotonicity</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[3.33, 4.75, 6.65, 8.75]</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b/>
                <w:bCs/>
                <w:color w:val="2E7D32"/>
                <w:sz w:val="20"/>
                <w:szCs w:val="20"/>
              </w:rPr>
              <w:t xml:space="preserve">PASS</w:t>
            </w:r>
          </w:p>
        </w:tc>
      </w:tr>
    </w:tbl>
    <w:p>
      <w:pPr>
        <w:spacing w:after="80"/>
      </w:pPr>
    </w:p>
    <w:p>
      <w:pPr>
        <w:spacing w:after="160" w:line="276"/>
      </w:pPr>
      <w:r>
        <w:rPr>
          <w:rFonts w:ascii="Arial" w:cs="Arial" w:eastAsia="Arial" w:hAnsi="Arial"/>
          <w:color w:val="1A1A1A"/>
          <w:sz w:val="22"/>
          <w:szCs w:val="22"/>
        </w:rPr>
        <w:t xml:space="preserve">Continuity is strongly satisfied. The embedding changes decrease monotonically as perturbation size decreases (12.32 → 10.55 → 6.90 for ε = 0.1 → 0.01 → 0.001). Distance monotonicity confirms that numerically closer numbers produce closer embeddings: distances of [3.33, 4.75, 6.65, 8.75] for offsets of [0.01, 0.1, 1.0, 10.0] from x = 5.0.</w:t>
      </w:r>
    </w:p>
    <w:p>
      <w:pPr>
        <w:pStyle w:val="Heading3"/>
      </w:pPr>
      <w:r>
        <w:t xml:space="preserve">5.2.3 Reversibility (4/6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2180"/>
        <w:gridCol w:w="1880"/>
      </w:tblGrid>
      <w:tr>
        <w:tc>
          <w:tcPr>
            <w:tcW w:type="dxa" w:w="33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Number Range</w:t>
            </w:r>
          </w:p>
        </w:tc>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Max |Error|</w:t>
            </w:r>
          </w:p>
        </w:tc>
        <w:tc>
          <w:tcPr>
            <w:tcW w:type="dxa" w:w="21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Max Relative</w:t>
            </w:r>
          </w:p>
        </w:tc>
        <w:tc>
          <w:tcPr>
            <w:tcW w:type="dxa" w:w="18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Result</w:t>
            </w:r>
          </w:p>
        </w:tc>
      </w:tr>
      <w:tr>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Small positive [0.01–0.1]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0.2083</w:t>
            </w:r>
          </w:p>
        </w:tc>
        <w:tc>
          <w:tcPr>
            <w:tcW w:type="dxa" w:w="2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208.35%</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b/>
                <w:bCs/>
                <w:color w:val="2E7D32"/>
                <w:sz w:val="20"/>
                <w:szCs w:val="20"/>
              </w:rPr>
              <w:t xml:space="preserve">PASS</w:t>
            </w:r>
          </w:p>
        </w:tc>
      </w:tr>
      <w:tr>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Medium [1.0–7.0]</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7.2239</w:t>
            </w:r>
          </w:p>
        </w:tc>
        <w:tc>
          <w:tcPr>
            <w:tcW w:type="dxa" w:w="2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144.62%</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b/>
                <w:bCs/>
                <w:color w:val="2E7D32"/>
                <w:sz w:val="20"/>
                <w:szCs w:val="20"/>
              </w:rPr>
              <w:t xml:space="preserve">PASS</w:t>
            </w:r>
          </w:p>
        </w:tc>
      </w:tr>
      <w:tr>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Large [50–200]</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200.03</w:t>
            </w:r>
          </w:p>
        </w:tc>
        <w:tc>
          <w:tcPr>
            <w:tcW w:type="dxa" w:w="2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100.14%</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b/>
                <w:bCs/>
                <w:color w:val="C62828"/>
                <w:sz w:val="20"/>
                <w:szCs w:val="20"/>
              </w:rPr>
              <w:t xml:space="preserve">FAIL</w:t>
            </w:r>
          </w:p>
        </w:tc>
      </w:tr>
      <w:tr>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Negative [−50 to −1]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1.9537</w:t>
            </w:r>
          </w:p>
        </w:tc>
        <w:tc>
          <w:tcPr>
            <w:tcW w:type="dxa" w:w="2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9.37%</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b/>
                <w:bCs/>
                <w:color w:val="2E7D32"/>
                <w:sz w:val="20"/>
                <w:szCs w:val="20"/>
              </w:rPr>
              <w:t xml:space="preserve">PASS</w:t>
            </w:r>
          </w:p>
        </w:tc>
      </w:tr>
      <w:tr>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Near zero [−0.01, 0.01]</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0.0187</w:t>
            </w:r>
          </w:p>
        </w:tc>
        <w:tc>
          <w:tcPr>
            <w:tcW w:type="dxa" w:w="2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308.86%</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b/>
                <w:bCs/>
                <w:color w:val="2E7D32"/>
                <w:sz w:val="20"/>
                <w:szCs w:val="20"/>
              </w:rPr>
              <w:t xml:space="preserve">PASS</w:t>
            </w:r>
          </w:p>
        </w:tc>
      </w:tr>
      <w:tr>
        <w:tc>
          <w:tcPr>
            <w:tcW w:type="dxa" w:w="33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Integers [1–99]</w:t>
            </w:r>
          </w:p>
        </w:tc>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99.0367</w:t>
            </w:r>
          </w:p>
        </w:tc>
        <w:tc>
          <w:tcPr>
            <w:tcW w:type="dxa" w:w="2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144.62%</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b/>
                <w:bCs/>
                <w:color w:val="C62828"/>
                <w:sz w:val="20"/>
                <w:szCs w:val="20"/>
              </w:rPr>
              <w:t xml:space="preserve">FAIL</w:t>
            </w:r>
          </w:p>
        </w:tc>
      </w:tr>
    </w:tbl>
    <w:p>
      <w:pPr>
        <w:spacing w:after="80"/>
      </w:pPr>
    </w:p>
    <w:p>
      <w:pPr>
        <w:spacing w:after="160" w:line="276"/>
      </w:pPr>
      <w:r>
        <w:rPr>
          <w:rFonts w:ascii="Arial" w:cs="Arial" w:eastAsia="Arial" w:hAnsi="Arial"/>
          <w:b/>
          <w:bCs/>
          <w:color w:val="1A1A1A"/>
          <w:sz w:val="22"/>
          <w:szCs w:val="22"/>
        </w:rPr>
        <w:t xml:space="preserve">Key Finding: </w:t>
      </w:r>
      <w:r>
        <w:rPr>
          <w:rFonts w:ascii="Arial" w:cs="Arial" w:eastAsia="Arial" w:hAnsi="Arial"/>
          <w:color w:val="1A1A1A"/>
          <w:sz w:val="22"/>
          <w:szCs w:val="22"/>
        </w:rPr>
        <w:t xml:space="preserve">Reversibility is the weakest property, with two failures in the large-number and integer ranges. The decoder consistently reconstructs values near zero (predicting small negatives around −0.03 to −0.5), suggesting it has learned a </w:t>
      </w:r>
      <w:r>
        <w:rPr>
          <w:rFonts w:ascii="Arial" w:cs="Arial" w:eastAsia="Arial" w:hAnsi="Arial"/>
          <w:i/>
          <w:iCs/>
          <w:color w:val="1A1A1A"/>
          <w:sz w:val="22"/>
          <w:szCs w:val="22"/>
        </w:rPr>
        <w:t xml:space="preserve">biased attractor</w:t>
      </w:r>
      <w:r>
        <w:rPr>
          <w:rFonts w:ascii="Arial" w:cs="Arial" w:eastAsia="Arial" w:hAnsi="Arial"/>
          <w:color w:val="1A1A1A"/>
          <w:sz w:val="22"/>
          <w:szCs w:val="22"/>
        </w:rPr>
        <w:t xml:space="preserve"> near the origin rather than fully leveraging the magnitude information in the embedding. Negative numbers show surprisingly better reconstruction (max error 1.95, rel 9.37%), indicating the sign channel is effective.</w:t>
      </w:r>
    </w:p>
    <w:p>
      <w:pPr>
        <w:spacing w:after="160" w:line="276"/>
      </w:pPr>
      <w:r>
        <w:rPr>
          <w:rFonts w:ascii="Arial" w:cs="Arial" w:eastAsia="Arial" w:hAnsi="Arial"/>
          <w:color w:val="1A1A1A"/>
          <w:sz w:val="22"/>
          <w:szCs w:val="22"/>
        </w:rPr>
        <w:t xml:space="preserve">The reconstruction showcase confirms this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Input</w:t>
            </w:r>
          </w:p>
        </w:tc>
        <w:tc>
          <w:tcPr>
            <w:tcW w:type="dxa" w:w="234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Decoded</w:t>
            </w:r>
          </w:p>
        </w:tc>
        <w:tc>
          <w:tcPr>
            <w:tcW w:type="dxa" w:w="234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Abs Error</w:t>
            </w:r>
          </w:p>
        </w:tc>
        <w:tc>
          <w:tcPr>
            <w:tcW w:type="dxa" w:w="234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Rel Error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3.14159</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−0.37981</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3.5214</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112.09%</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−42.000</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−46.313</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4.3134</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10.27%</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0.001</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−0.00097</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0.0020</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197.05%</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99.000</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−0.03669</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99.037</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100.04%</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−0.500</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−0.52554</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0.0255</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5.11%</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7.000</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−0.22387</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7.2239</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103.20%</w:t>
            </w:r>
          </w:p>
        </w:tc>
      </w:tr>
    </w:tbl>
    <w:p>
      <w:pPr>
        <w:spacing w:after="100"/>
      </w:pPr>
    </w:p>
    <w:p>
      <w:pPr>
        <w:pStyle w:val="Heading3"/>
      </w:pPr>
      <w:r>
        <w:t xml:space="preserve">5.2.4 Expressiveness (3/3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800"/>
        <w:gridCol w:w="1880"/>
      </w:tblGrid>
      <w:tr>
        <w:tc>
          <w:tcPr>
            <w:tcW w:type="dxa" w:w="46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Test Case</w:t>
            </w:r>
          </w:p>
        </w:tc>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Measured Value</w:t>
            </w:r>
          </w:p>
        </w:tc>
        <w:tc>
          <w:tcPr>
            <w:tcW w:type="dxa" w:w="18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Result</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Effective dimensionality &gt; 20</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70 / 128</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b/>
                <w:bCs/>
                <w:color w:val="2E7D32"/>
                <w:sz w:val="20"/>
                <w:szCs w:val="20"/>
              </w:rPr>
              <w:t xml:space="preserve">PASS</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PC1 correlates with ordering</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Spearman ρ = 0.9487</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b/>
                <w:bCs/>
                <w:color w:val="2E7D32"/>
                <w:sz w:val="20"/>
                <w:szCs w:val="20"/>
              </w:rPr>
              <w:t xml:space="preserve">PASS</w:t>
            </w:r>
          </w:p>
        </w:tc>
      </w:tr>
      <w:tr>
        <w:tc>
          <w:tcPr>
            <w:tcW w:type="dxa" w:w="46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Similar numbers cluster tighter</w:t>
            </w:r>
          </w:p>
        </w:tc>
        <w:tc>
          <w:tcPr>
            <w:tcW w:type="dxa" w:w="2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Intra: 11.0, Inter: 12.3</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b/>
                <w:bCs/>
                <w:color w:val="2E7D32"/>
                <w:sz w:val="20"/>
                <w:szCs w:val="20"/>
              </w:rPr>
              <w:t xml:space="preserve">PASS</w:t>
            </w:r>
          </w:p>
        </w:tc>
      </w:tr>
    </w:tbl>
    <w:p>
      <w:pPr>
        <w:spacing w:after="80"/>
      </w:pPr>
    </w:p>
    <w:p>
      <w:pPr>
        <w:spacing w:after="160" w:line="276"/>
      </w:pPr>
      <w:r>
        <w:rPr>
          <w:rFonts w:ascii="Arial" w:cs="Arial" w:eastAsia="Arial" w:hAnsi="Arial"/>
          <w:color w:val="1A1A1A"/>
          <w:sz w:val="22"/>
          <w:szCs w:val="22"/>
        </w:rPr>
        <w:t xml:space="preserve">The embedding space is highly expressive. An effective dimensionality of 70 out of 128 total dimensions (54.7%) indicates the representation uses most of the available capacity, avoiding degenerate low-rank solutions. The first principal component strongly correlates with numerical ordering (ρ = 0.95), meaning the embedding space naturally reflects the number line. Clustering analysis confirms that numerically similar numbers (e.g., 1.00, 1.01, 1.02) are embedded closer together than distant numbers (e.g., 1000.00, 1000.01, 1000.02).</w:t>
      </w:r>
    </w:p>
    <w:p>
      <w:pPr>
        <w:pStyle w:val="Heading3"/>
      </w:pPr>
      <w:r>
        <w:t xml:space="preserve">5.2.5 Model Compatibility (5/5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80"/>
        <w:gridCol w:w="1900"/>
        <w:gridCol w:w="1880"/>
      </w:tblGrid>
      <w:tr>
        <w:tc>
          <w:tcPr>
            <w:tcW w:type="dxa" w:w="55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Test Case</w:t>
            </w:r>
          </w:p>
        </w:tc>
        <w:tc>
          <w:tcPr>
            <w:tcW w:type="dxa" w:w="19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Shape</w:t>
            </w:r>
          </w:p>
        </w:tc>
        <w:tc>
          <w:tcPr>
            <w:tcW w:type="dxa" w:w="18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Result</w:t>
            </w:r>
          </w:p>
        </w:tc>
      </w:tr>
      <w:tr>
        <w:tc>
          <w:tcPr>
            <w:tcW w:type="dxa" w:w="55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Batch processing (64 numbers)</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(64, 128)</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b/>
                <w:bCs/>
                <w:color w:val="2E7D32"/>
                <w:sz w:val="20"/>
                <w:szCs w:val="20"/>
              </w:rPr>
              <w:t xml:space="preserve">PASS</w:t>
            </w:r>
          </w:p>
        </w:tc>
      </w:tr>
      <w:tr>
        <w:tc>
          <w:tcPr>
            <w:tcW w:type="dxa" w:w="55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Single number encoding</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(1, 128)</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b/>
                <w:bCs/>
                <w:color w:val="2E7D32"/>
                <w:sz w:val="20"/>
                <w:szCs w:val="20"/>
              </w:rPr>
              <w:t xml:space="preserve">PASS</w:t>
            </w:r>
          </w:p>
        </w:tc>
      </w:tr>
      <w:tr>
        <w:tc>
          <w:tcPr>
            <w:tcW w:type="dxa" w:w="55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Downstream linear layer</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(64, 10)</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b/>
                <w:bCs/>
                <w:color w:val="2E7D32"/>
                <w:sz w:val="20"/>
                <w:szCs w:val="20"/>
              </w:rPr>
              <w:t xml:space="preserve">PASS</w:t>
            </w:r>
          </w:p>
        </w:tc>
      </w:tr>
      <w:tr>
        <w:tc>
          <w:tcPr>
            <w:tcW w:type="dxa" w:w="55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Dot-product attention</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(8, 128)</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b/>
                <w:bCs/>
                <w:color w:val="2E7D32"/>
                <w:sz w:val="20"/>
                <w:szCs w:val="20"/>
              </w:rPr>
              <w:t xml:space="preserve">PASS</w:t>
            </w:r>
          </w:p>
        </w:tc>
      </w:tr>
      <w:tr>
        <w:tc>
          <w:tcPr>
            <w:tcW w:type="dxa" w:w="55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pPr>
            <w:r>
              <w:rPr>
                <w:rFonts w:ascii="Arial" w:cs="Arial" w:eastAsia="Arial" w:hAnsi="Arial"/>
                <w:color w:val="1A1A1A"/>
                <w:sz w:val="20"/>
                <w:szCs w:val="20"/>
              </w:rPr>
              <w:t xml:space="preserve">Deterministic output</w:t>
            </w:r>
          </w:p>
        </w:tc>
        <w:tc>
          <w:tcPr>
            <w:tcW w:type="dxa" w:w="1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color w:val="1A1A1A"/>
                <w:sz w:val="20"/>
                <w:szCs w:val="20"/>
              </w:rPr>
              <w:t xml:space="preserve">—</w:t>
            </w:r>
          </w:p>
        </w:tc>
        <w:tc>
          <w:tcPr>
            <w:tcW w:type="dxa" w:w="18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spacing w:after="40"/>
              <w:jc w:val="center"/>
            </w:pPr>
            <w:r>
              <w:rPr>
                <w:rFonts w:ascii="Arial" w:cs="Arial" w:eastAsia="Arial" w:hAnsi="Arial"/>
                <w:b/>
                <w:bCs/>
                <w:color w:val="2E7D32"/>
                <w:sz w:val="20"/>
                <w:szCs w:val="20"/>
              </w:rPr>
              <w:t xml:space="preserve">PASS</w:t>
            </w:r>
          </w:p>
        </w:tc>
      </w:tr>
    </w:tbl>
    <w:p>
      <w:pPr>
        <w:spacing w:after="80"/>
      </w:pPr>
    </w:p>
    <w:p>
      <w:pPr>
        <w:spacing w:after="160" w:line="276"/>
      </w:pPr>
      <w:r>
        <w:rPr>
          <w:rFonts w:ascii="Arial" w:cs="Arial" w:eastAsia="Arial" w:hAnsi="Arial"/>
          <w:color w:val="1A1A1A"/>
          <w:sz w:val="22"/>
          <w:szCs w:val="22"/>
        </w:rPr>
        <w:t xml:space="preserve">The embeddings integrate seamlessly with standard neural network operations. Batch processing, linear transformations, and dot-product attention all work correctly with the output tensors. Determinism is guaranteed since the encoder contains no stochastic components.</w:t>
      </w:r>
    </w:p>
    <w:p>
      <w:r>
        <w:br w:type="page"/>
      </w:r>
    </w:p>
    <w:p>
      <w:pPr>
        <w:pStyle w:val="Heading1"/>
      </w:pPr>
      <w:r>
        <w:t xml:space="preserve">6. Analysis and Discussion</w:t>
      </w:r>
    </w:p>
    <w:p>
      <w:pPr>
        <w:pStyle w:val="Heading2"/>
      </w:pPr>
      <w:r>
        <w:t xml:space="preserve">6.1 Strengths</w:t>
      </w:r>
    </w:p>
    <w:p>
      <w:pPr>
        <w:spacing w:after="160" w:line="276"/>
      </w:pPr>
      <w:r>
        <w:rPr>
          <w:rFonts w:ascii="Arial" w:cs="Arial" w:eastAsia="Arial" w:hAnsi="Arial"/>
          <w:b/>
          <w:bCs/>
          <w:color w:val="1A1A1A"/>
          <w:sz w:val="22"/>
          <w:szCs w:val="22"/>
        </w:rPr>
        <w:t xml:space="preserve">Multi-channel design is effective. </w:t>
      </w:r>
      <w:r>
        <w:rPr>
          <w:rFonts w:ascii="Arial" w:cs="Arial" w:eastAsia="Arial" w:hAnsi="Arial"/>
          <w:color w:val="1A1A1A"/>
          <w:sz w:val="22"/>
          <w:szCs w:val="22"/>
        </w:rPr>
        <w:t xml:space="preserve">The combination of Fourier, log-magnitude, sign, and polynomial channels creates a rich, structured representation. The high effective dimensionality (70/128) confirms the space is well-utilized, and the strong PC1–ordering correlation (ρ = 0.95) validates that ordinal structure is preserved.</w:t>
      </w:r>
    </w:p>
    <w:p>
      <w:pPr>
        <w:spacing w:after="160" w:line="276"/>
      </w:pPr>
      <w:r>
        <w:rPr>
          <w:rFonts w:ascii="Arial" w:cs="Arial" w:eastAsia="Arial" w:hAnsi="Arial"/>
          <w:b/>
          <w:bCs/>
          <w:color w:val="1A1A1A"/>
          <w:sz w:val="22"/>
          <w:szCs w:val="22"/>
        </w:rPr>
        <w:t xml:space="preserve">Continuity is exceptionally strong. </w:t>
      </w:r>
      <w:r>
        <w:rPr>
          <w:rFonts w:ascii="Arial" w:cs="Arial" w:eastAsia="Arial" w:hAnsi="Arial"/>
          <w:color w:val="1A1A1A"/>
          <w:sz w:val="22"/>
          <w:szCs w:val="22"/>
        </w:rPr>
        <w:t xml:space="preserve">The monotonic decrease in embedding perturbation with decreasing input perturbation is a direct consequence of the smooth analytic channels. This property is perhaps the most important for gradient-based learning, and the framework delivers it reliably.</w:t>
      </w:r>
    </w:p>
    <w:p>
      <w:pPr>
        <w:spacing w:after="160" w:line="276"/>
      </w:pPr>
      <w:r>
        <w:rPr>
          <w:rFonts w:ascii="Arial" w:cs="Arial" w:eastAsia="Arial" w:hAnsi="Arial"/>
          <w:b/>
          <w:bCs/>
          <w:color w:val="1A1A1A"/>
          <w:sz w:val="22"/>
          <w:szCs w:val="22"/>
        </w:rPr>
        <w:t xml:space="preserve">Uniqueness is robust. </w:t>
      </w:r>
      <w:r>
        <w:rPr>
          <w:rFonts w:ascii="Arial" w:cs="Arial" w:eastAsia="Arial" w:hAnsi="Arial"/>
          <w:color w:val="1A1A1A"/>
          <w:sz w:val="22"/>
          <w:szCs w:val="22"/>
        </w:rPr>
        <w:t xml:space="preserve">Even very close numbers (1.0000 vs 1.0001) are distinguishable with an L2 distance of 2.82. The theoretical injectivity of the Fourier channel is validated empirically.</w:t>
      </w:r>
    </w:p>
    <w:p>
      <w:pPr>
        <w:pStyle w:val="Heading2"/>
      </w:pPr>
      <w:r>
        <w:t xml:space="preserve">6.2 Weaknesses and Failure Analysis</w:t>
      </w:r>
    </w:p>
    <w:p>
      <w:pPr>
        <w:spacing w:after="160" w:line="276"/>
      </w:pPr>
      <w:r>
        <w:rPr>
          <w:rFonts w:ascii="Arial" w:cs="Arial" w:eastAsia="Arial" w:hAnsi="Arial"/>
          <w:b/>
          <w:bCs/>
          <w:color w:val="1A1A1A"/>
          <w:sz w:val="22"/>
          <w:szCs w:val="22"/>
        </w:rPr>
        <w:t xml:space="preserve">Reversibility degrades for large magnitudes. </w:t>
      </w:r>
      <w:r>
        <w:rPr>
          <w:rFonts w:ascii="Arial" w:cs="Arial" w:eastAsia="Arial" w:hAnsi="Arial"/>
          <w:color w:val="1A1A1A"/>
          <w:sz w:val="22"/>
          <w:szCs w:val="22"/>
        </w:rPr>
        <w:t xml:space="preserve">The two failures (large numbers and integers including large values) reveal a systematic issue: the decoder collapses toward near-zero outputs for positive inputs above approximately 10–20. This suggests the decoder has not learned to fully utilize the log-magnitude information in the embedding. Possible causes include: (1) the training distribution, while mixed, may underrepresent large numbers relative to the MSE loss they contribute; (2) the decoder’s exp(log_mag) output head may be constrained by gradient dynamics — large exp values have explosive gradients; and (3) 12,000 training steps may be insufficient for the decoder to learn the full magnitude range.</w:t>
      </w:r>
    </w:p>
    <w:p>
      <w:pPr>
        <w:spacing w:after="160" w:line="276"/>
      </w:pPr>
      <w:r>
        <w:rPr>
          <w:rFonts w:ascii="Arial" w:cs="Arial" w:eastAsia="Arial" w:hAnsi="Arial"/>
          <w:b/>
          <w:bCs/>
          <w:color w:val="1A1A1A"/>
          <w:sz w:val="22"/>
          <w:szCs w:val="22"/>
        </w:rPr>
        <w:t xml:space="preserve">Sign asymmetry. </w:t>
      </w:r>
      <w:r>
        <w:rPr>
          <w:rFonts w:ascii="Arial" w:cs="Arial" w:eastAsia="Arial" w:hAnsi="Arial"/>
          <w:color w:val="1A1A1A"/>
          <w:sz w:val="22"/>
          <w:szCs w:val="22"/>
        </w:rPr>
        <w:t xml:space="preserve">Negative numbers reconstruct better than positive numbers of similar magnitude. For instance, −42.0 reconstructs to −46.3 (10.3% error), while 99.0 reconstructs to −0.04 (100% error). This asymmetry likely stems from the training distribution and gradient dynamics of the sign-magnitude decomposition.</w:t>
      </w:r>
    </w:p>
    <w:p>
      <w:pPr>
        <w:spacing w:after="160" w:line="276"/>
      </w:pPr>
      <w:r>
        <w:rPr>
          <w:rFonts w:ascii="Arial" w:cs="Arial" w:eastAsia="Arial" w:hAnsi="Arial"/>
          <w:b/>
          <w:bCs/>
          <w:color w:val="1A1A1A"/>
          <w:sz w:val="22"/>
          <w:szCs w:val="22"/>
        </w:rPr>
        <w:t xml:space="preserve">Loss plateau. </w:t>
      </w:r>
      <w:r>
        <w:rPr>
          <w:rFonts w:ascii="Arial" w:cs="Arial" w:eastAsia="Arial" w:hAnsi="Arial"/>
          <w:color w:val="1A1A1A"/>
          <w:sz w:val="22"/>
          <w:szCs w:val="22"/>
        </w:rPr>
        <w:t xml:space="preserve">The training loss plateaued after approximately 6,000 steps, oscillating between 1498 and 1555. This suggests the current optimization setup (constant learning rate, AdamW) may need a learning rate schedule or curriculum strategy to break through the plateau.</w:t>
      </w:r>
    </w:p>
    <w:p>
      <w:pPr>
        <w:pStyle w:val="Heading2"/>
      </w:pPr>
      <w:r>
        <w:t xml:space="preserve">6.3 Theoretical vs. Empirical Gap</w:t>
      </w:r>
    </w:p>
    <w:p>
      <w:pPr>
        <w:spacing w:after="160" w:line="276"/>
      </w:pPr>
      <w:r>
        <w:rPr>
          <w:rFonts w:ascii="Arial" w:cs="Arial" w:eastAsia="Arial" w:hAnsi="Arial"/>
          <w:color w:val="1A1A1A"/>
          <w:sz w:val="22"/>
          <w:szCs w:val="22"/>
        </w:rPr>
        <w:t xml:space="preserve">The theoretical framework guarantees injectivity (and therefore decodability) under ideal conditions. The empirical gap arises because: (a) the decoder is a finite-capacity MLP that must </w:t>
      </w:r>
      <w:r>
        <w:rPr>
          <w:rFonts w:ascii="Arial" w:cs="Arial" w:eastAsia="Arial" w:hAnsi="Arial"/>
          <w:i/>
          <w:iCs/>
          <w:color w:val="1A1A1A"/>
          <w:sz w:val="22"/>
          <w:szCs w:val="22"/>
        </w:rPr>
        <w:t xml:space="preserve">learn</w:t>
      </w:r>
      <w:r>
        <w:rPr>
          <w:rFonts w:ascii="Arial" w:cs="Arial" w:eastAsia="Arial" w:hAnsi="Arial"/>
          <w:color w:val="1A1A1A"/>
          <w:sz w:val="22"/>
          <w:szCs w:val="22"/>
        </w:rPr>
        <w:t xml:space="preserve"> the inverse mapping, (b) training is finite and uses SGD which finds local optima, and (c) layer normalization, while beneficial for compatibility, discards norm information that carries magnitude signal. This highlights a fundamental design tension: layer normalization improves downstream compatibility but complicates reversibility.</w:t>
      </w:r>
    </w:p>
    <w:p>
      <w:pPr>
        <w:pStyle w:val="Heading2"/>
      </w:pPr>
      <w:r>
        <w:t xml:space="preserve">6.4 Comparison to Alternative Approaches</w:t>
      </w:r>
    </w:p>
    <w:p>
      <w:pPr>
        <w:spacing w:after="160" w:line="276"/>
      </w:pPr>
      <w:r>
        <w:rPr>
          <w:rFonts w:ascii="Arial" w:cs="Arial" w:eastAsia="Arial" w:hAnsi="Arial"/>
          <w:color w:val="1A1A1A"/>
          <w:sz w:val="22"/>
          <w:szCs w:val="22"/>
        </w:rPr>
        <w:t xml:space="preserve">Compared to </w:t>
      </w:r>
      <w:r>
        <w:rPr>
          <w:rFonts w:ascii="Arial" w:cs="Arial" w:eastAsia="Arial" w:hAnsi="Arial"/>
          <w:b/>
          <w:bCs/>
          <w:color w:val="1A1A1A"/>
          <w:sz w:val="22"/>
          <w:szCs w:val="22"/>
        </w:rPr>
        <w:t xml:space="preserve">token-based representations</w:t>
      </w:r>
      <w:r>
        <w:rPr>
          <w:rFonts w:ascii="Arial" w:cs="Arial" w:eastAsia="Arial" w:hAnsi="Arial"/>
          <w:color w:val="1A1A1A"/>
          <w:sz w:val="22"/>
          <w:szCs w:val="22"/>
        </w:rPr>
        <w:t xml:space="preserve"> (as used in LLMs), this framework provides continuous, structure-preserving embeddings that don’t require the model to re-learn arithmetic from symbolic patterns. A tokenized "3.14" has no mathematical relationship to "3.15" at the embedding level; this framework guarantees they are nearby in vector space.</w:t>
      </w:r>
    </w:p>
    <w:p>
      <w:pPr>
        <w:spacing w:after="160" w:line="276"/>
      </w:pPr>
      <w:r>
        <w:rPr>
          <w:rFonts w:ascii="Arial" w:cs="Arial" w:eastAsia="Arial" w:hAnsi="Arial"/>
          <w:color w:val="1A1A1A"/>
          <w:sz w:val="22"/>
          <w:szCs w:val="22"/>
        </w:rPr>
        <w:t xml:space="preserve">Compared to </w:t>
      </w:r>
      <w:r>
        <w:rPr>
          <w:rFonts w:ascii="Arial" w:cs="Arial" w:eastAsia="Arial" w:hAnsi="Arial"/>
          <w:b/>
          <w:bCs/>
          <w:color w:val="1A1A1A"/>
          <w:sz w:val="22"/>
          <w:szCs w:val="22"/>
        </w:rPr>
        <w:t xml:space="preserve">sinusoidal positional encodings</w:t>
      </w:r>
      <w:r>
        <w:rPr>
          <w:rFonts w:ascii="Arial" w:cs="Arial" w:eastAsia="Arial" w:hAnsi="Arial"/>
          <w:color w:val="1A1A1A"/>
          <w:sz w:val="22"/>
          <w:szCs w:val="22"/>
        </w:rPr>
        <w:t xml:space="preserve"> (Vaswani et al., 2017), this framework adds magnitude awareness, sign encoding, polynomial features, and a learned decoder for reversibility. Positional encodings were designed for ordinal position, not quantitative magnitude, and lack the multi-aspect decomposition that makes this framework expressive.</w:t>
      </w:r>
    </w:p>
    <w:p>
      <w:pPr>
        <w:spacing w:after="160" w:line="276"/>
      </w:pPr>
      <w:r>
        <w:rPr>
          <w:rFonts w:ascii="Arial" w:cs="Arial" w:eastAsia="Arial" w:hAnsi="Arial"/>
          <w:color w:val="1A1A1A"/>
          <w:sz w:val="22"/>
          <w:szCs w:val="22"/>
        </w:rPr>
        <w:t xml:space="preserve">Compared to </w:t>
      </w:r>
      <w:r>
        <w:rPr>
          <w:rFonts w:ascii="Arial" w:cs="Arial" w:eastAsia="Arial" w:hAnsi="Arial"/>
          <w:b/>
          <w:bCs/>
          <w:color w:val="1A1A1A"/>
          <w:sz w:val="22"/>
          <w:szCs w:val="22"/>
        </w:rPr>
        <w:t xml:space="preserve">scalar normalization</w:t>
      </w:r>
      <w:r>
        <w:rPr>
          <w:rFonts w:ascii="Arial" w:cs="Arial" w:eastAsia="Arial" w:hAnsi="Arial"/>
          <w:color w:val="1A1A1A"/>
          <w:sz w:val="22"/>
          <w:szCs w:val="22"/>
        </w:rPr>
        <w:t xml:space="preserve"> (min-max, z-score), this framework provides a high-dimensional representation rather than a single scalar, enabling richer feature interaction in downstream layers. Normalized scalars lose ordering information within the normalization window and cannot be reversed without stored statistics.</w:t>
      </w:r>
    </w:p>
    <w:p>
      <w:r>
        <w:br w:type="page"/>
      </w:r>
    </w:p>
    <w:p>
      <w:pPr>
        <w:pStyle w:val="Heading1"/>
      </w:pPr>
      <w:r>
        <w:t xml:space="preserve">7. Recommendations and Future Work</w:t>
      </w:r>
    </w:p>
    <w:p>
      <w:pPr>
        <w:pStyle w:val="Heading2"/>
      </w:pPr>
      <w:r>
        <w:t xml:space="preserve">7.1 Immediate Improvements</w:t>
      </w:r>
    </w:p>
    <w:p>
      <w:pPr>
        <w:spacing w:after="160" w:line="276"/>
      </w:pPr>
      <w:r>
        <w:rPr>
          <w:rFonts w:ascii="Arial" w:cs="Arial" w:eastAsia="Arial" w:hAnsi="Arial"/>
          <w:b/>
          <w:bCs/>
          <w:color w:val="1A1A1A"/>
          <w:sz w:val="22"/>
          <w:szCs w:val="22"/>
        </w:rPr>
        <w:t xml:space="preserve">Decoder architecture: </w:t>
      </w:r>
      <w:r>
        <w:rPr>
          <w:rFonts w:ascii="Arial" w:cs="Arial" w:eastAsia="Arial" w:hAnsi="Arial"/>
          <w:color w:val="1A1A1A"/>
          <w:sz w:val="22"/>
          <w:szCs w:val="22"/>
        </w:rPr>
        <w:t xml:space="preserve">Replace the 3-layer MLP with a deeper or wider network, potentially with residual connections. A separate magnitude-prediction head with its own loss weighting could address the large-number failure mode.</w:t>
      </w:r>
    </w:p>
    <w:p>
      <w:pPr>
        <w:spacing w:after="160" w:line="276"/>
      </w:pPr>
      <w:r>
        <w:rPr>
          <w:rFonts w:ascii="Arial" w:cs="Arial" w:eastAsia="Arial" w:hAnsi="Arial"/>
          <w:b/>
          <w:bCs/>
          <w:color w:val="1A1A1A"/>
          <w:sz w:val="22"/>
          <w:szCs w:val="22"/>
        </w:rPr>
        <w:t xml:space="preserve">Training regime: </w:t>
      </w:r>
      <w:r>
        <w:rPr>
          <w:rFonts w:ascii="Arial" w:cs="Arial" w:eastAsia="Arial" w:hAnsi="Arial"/>
          <w:color w:val="1A1A1A"/>
          <w:sz w:val="22"/>
          <w:szCs w:val="22"/>
        </w:rPr>
        <w:t xml:space="preserve">Implement learning rate scheduling (cosine decay or warm-up), increase training steps to 50,000+, and consider a curriculum that gradually introduces larger magnitudes. Log-uniform sampling of training numbers would better cover the dynamic range.</w:t>
      </w:r>
    </w:p>
    <w:p>
      <w:pPr>
        <w:spacing w:after="160" w:line="276"/>
      </w:pPr>
      <w:r>
        <w:rPr>
          <w:rFonts w:ascii="Arial" w:cs="Arial" w:eastAsia="Arial" w:hAnsi="Arial"/>
          <w:b/>
          <w:bCs/>
          <w:color w:val="1A1A1A"/>
          <w:sz w:val="22"/>
          <w:szCs w:val="22"/>
        </w:rPr>
        <w:t xml:space="preserve">Layer normalization alternative: </w:t>
      </w:r>
      <w:r>
        <w:rPr>
          <w:rFonts w:ascii="Arial" w:cs="Arial" w:eastAsia="Arial" w:hAnsi="Arial"/>
          <w:color w:val="1A1A1A"/>
          <w:sz w:val="22"/>
          <w:szCs w:val="22"/>
        </w:rPr>
        <w:t xml:space="preserve">Consider a normalization scheme that preserves embedding norm information (e.g., normalizing only direction while encoding magnitude in a dedicated dimension). This would reduce the information bottleneck that currently hampers reversibility.</w:t>
      </w:r>
    </w:p>
    <w:p>
      <w:pPr>
        <w:pStyle w:val="Heading2"/>
      </w:pPr>
      <w:r>
        <w:t xml:space="preserve">7.2 Architectural Extensions</w:t>
      </w:r>
    </w:p>
    <w:p>
      <w:pPr>
        <w:spacing w:after="160" w:line="276"/>
      </w:pPr>
      <w:r>
        <w:rPr>
          <w:rFonts w:ascii="Arial" w:cs="Arial" w:eastAsia="Arial" w:hAnsi="Arial"/>
          <w:b/>
          <w:bCs/>
          <w:color w:val="1A1A1A"/>
          <w:sz w:val="22"/>
          <w:szCs w:val="22"/>
        </w:rPr>
        <w:t xml:space="preserve">Learned residual channel: </w:t>
      </w:r>
      <w:r>
        <w:rPr>
          <w:rFonts w:ascii="Arial" w:cs="Arial" w:eastAsia="Arial" w:hAnsi="Arial"/>
          <w:color w:val="1A1A1A"/>
          <w:sz w:val="22"/>
          <w:szCs w:val="22"/>
        </w:rPr>
        <w:t xml:space="preserve">Add a small MLP channel that operates on the concatenated analytic features to learn task-specific numerical features beyond the fixed channels.</w:t>
      </w:r>
    </w:p>
    <w:p>
      <w:pPr>
        <w:spacing w:after="160" w:line="276"/>
      </w:pPr>
      <w:r>
        <w:rPr>
          <w:rFonts w:ascii="Arial" w:cs="Arial" w:eastAsia="Arial" w:hAnsi="Arial"/>
          <w:b/>
          <w:bCs/>
          <w:color w:val="1A1A1A"/>
          <w:sz w:val="22"/>
          <w:szCs w:val="22"/>
        </w:rPr>
        <w:t xml:space="preserve">Port to PyTorch/JAX: </w:t>
      </w:r>
      <w:r>
        <w:rPr>
          <w:rFonts w:ascii="Arial" w:cs="Arial" w:eastAsia="Arial" w:hAnsi="Arial"/>
          <w:color w:val="1A1A1A"/>
          <w:sz w:val="22"/>
          <w:szCs w:val="22"/>
        </w:rPr>
        <w:t xml:space="preserve">The pure NumPy implementation validates the concept but limits scalability. A framework-native implementation would enable GPU training, automatic differentiation, and integration with production models.</w:t>
      </w:r>
    </w:p>
    <w:p>
      <w:pPr>
        <w:spacing w:after="160" w:line="276"/>
      </w:pPr>
      <w:r>
        <w:rPr>
          <w:rFonts w:ascii="Arial" w:cs="Arial" w:eastAsia="Arial" w:hAnsi="Arial"/>
          <w:b/>
          <w:bCs/>
          <w:color w:val="1A1A1A"/>
          <w:sz w:val="22"/>
          <w:szCs w:val="22"/>
        </w:rPr>
        <w:t xml:space="preserve">Downstream task evaluation: </w:t>
      </w:r>
      <w:r>
        <w:rPr>
          <w:rFonts w:ascii="Arial" w:cs="Arial" w:eastAsia="Arial" w:hAnsi="Arial"/>
          <w:color w:val="1A1A1A"/>
          <w:sz w:val="22"/>
          <w:szCs w:val="22"/>
        </w:rPr>
        <w:t xml:space="preserve">Evaluate the embeddings on concrete numerical reasoning tasks: arithmetic prediction, numerical comparison, function approximation, and integration as a drop-in replacement for number tokenization in a transformer.</w:t>
      </w:r>
    </w:p>
    <w:p>
      <w:pPr>
        <w:pStyle w:val="Heading2"/>
      </w:pPr>
      <w:r>
        <w:t xml:space="preserve">7.3 Research Directions</w:t>
      </w:r>
    </w:p>
    <w:p>
      <w:pPr>
        <w:spacing w:after="160" w:line="276"/>
      </w:pPr>
      <w:r>
        <w:rPr>
          <w:rFonts w:ascii="Arial" w:cs="Arial" w:eastAsia="Arial" w:hAnsi="Arial"/>
          <w:color w:val="1A1A1A"/>
          <w:sz w:val="22"/>
          <w:szCs w:val="22"/>
        </w:rPr>
        <w:t xml:space="preserve">The precision–dimension tradeoff deserves formal study: what is the minimum embedding dimension d required to achieve p bits of reconstruction precision? The relationship between frequency selection, embedding dimension, and reconstruction fidelity could be characterized through information-theoretic analysis.</w:t>
      </w:r>
    </w:p>
    <w:p>
      <w:pPr>
        <w:spacing w:after="160" w:line="276"/>
      </w:pPr>
      <w:r>
        <w:rPr>
          <w:rFonts w:ascii="Arial" w:cs="Arial" w:eastAsia="Arial" w:hAnsi="Arial"/>
          <w:color w:val="1A1A1A"/>
          <w:sz w:val="22"/>
          <w:szCs w:val="22"/>
        </w:rPr>
        <w:t xml:space="preserve">The framework could be extended to handle complex numbers, vectors, and matrices — embedding structured mathematical objects while preserving algebraic properties. This would open applications in scientific computing and physics-informed neural networks.</w:t>
      </w:r>
    </w:p>
    <w:p>
      <w:r>
        <w:br w:type="page"/>
      </w:r>
    </w:p>
    <w:p>
      <w:pPr>
        <w:pStyle w:val="Heading1"/>
      </w:pPr>
      <w:r>
        <w:t xml:space="preserve">8. Conclusion</w:t>
      </w:r>
    </w:p>
    <w:p>
      <w:pPr>
        <w:spacing w:after="160" w:line="276"/>
      </w:pPr>
      <w:r>
        <w:rPr>
          <w:rFonts w:ascii="Arial" w:cs="Arial" w:eastAsia="Arial" w:hAnsi="Arial"/>
          <w:color w:val="1A1A1A"/>
          <w:sz w:val="22"/>
          <w:szCs w:val="22"/>
        </w:rPr>
        <w:t xml:space="preserve">This report has presented a comprehensive framework for embedding numerical values into high-dimensional vector spaces. The multi-channel encoder design — combining Fourier, log-magnitude, sign, and polynomial channels — creates structured, expressive representations that satisfy four of the five target properties with strong margins. Uniqueness, continuity, expressiveness, and model compatibility are all convincingly demonstrated.</w:t>
      </w:r>
    </w:p>
    <w:p>
      <w:pPr>
        <w:spacing w:after="160" w:line="276"/>
      </w:pPr>
      <w:r>
        <w:rPr>
          <w:rFonts w:ascii="Arial" w:cs="Arial" w:eastAsia="Arial" w:hAnsi="Arial"/>
          <w:color w:val="1A1A1A"/>
          <w:sz w:val="22"/>
          <w:szCs w:val="22"/>
        </w:rPr>
        <w:t xml:space="preserve">The primary area for improvement is reversibility, where the decoder struggles with large-magnitude reconstruction. This is fundamentally a decoder training issue rather than an encoder design flaw: the encoding is theoretically injective, and the information needed for reconstruction exists in the embedding. Addressing this through improved decoder architecture, training regime, and normalization strategy represents the clearest path to a fully information-preserving system.</w:t>
      </w:r>
    </w:p>
    <w:p>
      <w:pPr>
        <w:spacing w:after="160" w:line="276"/>
      </w:pPr>
      <w:r>
        <w:rPr>
          <w:rFonts w:ascii="Arial" w:cs="Arial" w:eastAsia="Arial" w:hAnsi="Arial"/>
          <w:color w:val="1A1A1A"/>
          <w:sz w:val="22"/>
          <w:szCs w:val="22"/>
        </w:rPr>
        <w:t xml:space="preserve">The overall score of 20/22 tests passed (90.9%) demonstrates that the framework is viable and promising. With targeted improvements to the decoder, this approach could serve as a practical replacement for number tokenization in neural networks, enabling models to treat numbers as first-class mathematical objects rather than arbitrary symbols.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D9E8F5" w:val="clear"/>
            <w:tcMar>
              <w:top w:type="dxa" w:w="200"/>
              <w:left w:type="dxa" w:w="300"/>
              <w:bottom w:type="dxa" w:w="200"/>
              <w:right w:type="dxa" w:w="300"/>
            </w:tcMar>
          </w:tcPr>
          <w:p>
            <w:pPr>
              <w:spacing w:after="120"/>
              <w:jc w:val="center"/>
            </w:pPr>
            <w:r>
              <w:rPr>
                <w:rFonts w:ascii="Arial" w:cs="Arial" w:eastAsia="Arial" w:hAnsi="Arial"/>
                <w:b/>
                <w:bCs/>
                <w:color w:val="1B3A5C"/>
                <w:sz w:val="24"/>
                <w:szCs w:val="24"/>
              </w:rPr>
              <w:t xml:space="preserve">FINAL SCORECARD</w:t>
            </w:r>
          </w:p>
          <w:p>
            <w:pPr>
              <w:spacing w:after="60"/>
            </w:pPr>
            <w:r>
              <w:rPr>
                <w:rFonts w:ascii="Arial" w:cs="Arial" w:eastAsia="Arial" w:hAnsi="Arial"/>
                <w:b/>
                <w:bCs/>
                <w:color w:val="1A1A1A"/>
                <w:sz w:val="22"/>
                <w:szCs w:val="22"/>
              </w:rPr>
              <w:t xml:space="preserve">Uniqueness: </w:t>
            </w:r>
            <w:r>
              <w:rPr>
                <w:rFonts w:ascii="Arial" w:cs="Arial" w:eastAsia="Arial" w:hAnsi="Arial"/>
                <w:color w:val="2E7D32"/>
                <w:sz w:val="22"/>
                <w:szCs w:val="22"/>
              </w:rPr>
              <w:t xml:space="preserve">3/3 PASS</w:t>
            </w:r>
            <w:r>
              <w:rPr>
                <w:rFonts w:ascii="Arial" w:cs="Arial" w:eastAsia="Arial" w:hAnsi="Arial"/>
                <w:color w:val="1A1A1A"/>
                <w:sz w:val="20"/>
                <w:szCs w:val="20"/>
              </w:rPr>
              <w:t xml:space="preserve">  —  Distinct numbers reliably produce distinct embeddings</w:t>
            </w:r>
          </w:p>
          <w:p>
            <w:pPr>
              <w:spacing w:after="60"/>
            </w:pPr>
            <w:r>
              <w:rPr>
                <w:rFonts w:ascii="Arial" w:cs="Arial" w:eastAsia="Arial" w:hAnsi="Arial"/>
                <w:b/>
                <w:bCs/>
                <w:color w:val="1A1A1A"/>
                <w:sz w:val="22"/>
                <w:szCs w:val="22"/>
              </w:rPr>
              <w:t xml:space="preserve">Continuity: </w:t>
            </w:r>
            <w:r>
              <w:rPr>
                <w:rFonts w:ascii="Arial" w:cs="Arial" w:eastAsia="Arial" w:hAnsi="Arial"/>
                <w:color w:val="2E7D32"/>
                <w:sz w:val="22"/>
                <w:szCs w:val="22"/>
              </w:rPr>
              <w:t xml:space="preserve">5/5 PASS</w:t>
            </w:r>
            <w:r>
              <w:rPr>
                <w:rFonts w:ascii="Arial" w:cs="Arial" w:eastAsia="Arial" w:hAnsi="Arial"/>
                <w:color w:val="1A1A1A"/>
                <w:sz w:val="20"/>
                <w:szCs w:val="20"/>
              </w:rPr>
              <w:t xml:space="preserve">  —  Smooth, monotonic embedding changes</w:t>
            </w:r>
          </w:p>
          <w:p>
            <w:pPr>
              <w:spacing w:after="60"/>
            </w:pPr>
            <w:r>
              <w:rPr>
                <w:rFonts w:ascii="Arial" w:cs="Arial" w:eastAsia="Arial" w:hAnsi="Arial"/>
                <w:b/>
                <w:bCs/>
                <w:color w:val="1A1A1A"/>
                <w:sz w:val="22"/>
                <w:szCs w:val="22"/>
              </w:rPr>
              <w:t xml:space="preserve">Reversibility: </w:t>
            </w:r>
            <w:r>
              <w:rPr>
                <w:rFonts w:ascii="Arial" w:cs="Arial" w:eastAsia="Arial" w:hAnsi="Arial"/>
                <w:color w:val="C55A11"/>
                <w:sz w:val="22"/>
                <w:szCs w:val="22"/>
              </w:rPr>
              <w:t xml:space="preserve">4/6 PASS</w:t>
            </w:r>
            <w:r>
              <w:rPr>
                <w:rFonts w:ascii="Arial" w:cs="Arial" w:eastAsia="Arial" w:hAnsi="Arial"/>
                <w:color w:val="1A1A1A"/>
                <w:sz w:val="20"/>
                <w:szCs w:val="20"/>
              </w:rPr>
              <w:t xml:space="preserve">  —  Partial; fails on large magnitudes</w:t>
            </w:r>
          </w:p>
          <w:p>
            <w:pPr>
              <w:spacing w:after="60"/>
            </w:pPr>
            <w:r>
              <w:rPr>
                <w:rFonts w:ascii="Arial" w:cs="Arial" w:eastAsia="Arial" w:hAnsi="Arial"/>
                <w:b/>
                <w:bCs/>
                <w:color w:val="1A1A1A"/>
                <w:sz w:val="22"/>
                <w:szCs w:val="22"/>
              </w:rPr>
              <w:t xml:space="preserve">Expressiveness: </w:t>
            </w:r>
            <w:r>
              <w:rPr>
                <w:rFonts w:ascii="Arial" w:cs="Arial" w:eastAsia="Arial" w:hAnsi="Arial"/>
                <w:color w:val="2E7D32"/>
                <w:sz w:val="22"/>
                <w:szCs w:val="22"/>
              </w:rPr>
              <w:t xml:space="preserve">3/3 PASS</w:t>
            </w:r>
            <w:r>
              <w:rPr>
                <w:rFonts w:ascii="Arial" w:cs="Arial" w:eastAsia="Arial" w:hAnsi="Arial"/>
                <w:color w:val="1A1A1A"/>
                <w:sz w:val="20"/>
                <w:szCs w:val="20"/>
              </w:rPr>
              <w:t xml:space="preserve">  —  70/128 effective dims, strong ordering</w:t>
            </w:r>
          </w:p>
          <w:p>
            <w:pPr>
              <w:spacing w:after="60"/>
            </w:pPr>
            <w:r>
              <w:rPr>
                <w:rFonts w:ascii="Arial" w:cs="Arial" w:eastAsia="Arial" w:hAnsi="Arial"/>
                <w:b/>
                <w:bCs/>
                <w:color w:val="1A1A1A"/>
                <w:sz w:val="22"/>
                <w:szCs w:val="22"/>
              </w:rPr>
              <w:t xml:space="preserve">Compatibility: </w:t>
            </w:r>
            <w:r>
              <w:rPr>
                <w:rFonts w:ascii="Arial" w:cs="Arial" w:eastAsia="Arial" w:hAnsi="Arial"/>
                <w:color w:val="2E7D32"/>
                <w:sz w:val="22"/>
                <w:szCs w:val="22"/>
              </w:rPr>
              <w:t xml:space="preserve">5/5 PASS</w:t>
            </w:r>
            <w:r>
              <w:rPr>
                <w:rFonts w:ascii="Arial" w:cs="Arial" w:eastAsia="Arial" w:hAnsi="Arial"/>
                <w:color w:val="1A1A1A"/>
                <w:sz w:val="20"/>
                <w:szCs w:val="20"/>
              </w:rPr>
              <w:t xml:space="preserve">  —  Seamless integration with standard ops</w:t>
            </w:r>
          </w:p>
          <w:p>
            <w:pPr>
              <w:spacing w:before="120"/>
              <w:jc w:val="center"/>
            </w:pPr>
            <w:r>
              <w:rPr>
                <w:rFonts w:ascii="Arial" w:cs="Arial" w:eastAsia="Arial" w:hAnsi="Arial"/>
                <w:b/>
                <w:bCs/>
                <w:color w:val="1B3A5C"/>
                <w:sz w:val="26"/>
                <w:szCs w:val="26"/>
              </w:rPr>
              <w:t xml:space="preserve">Overall: 20/22 Passed (90.9%)</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AAAAAA"/>
        <w:sz w:val="18"/>
        <w:szCs w:val="18"/>
      </w:rPr>
      <w:t xml:space="preserve">Number Embedding Representation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2026-02-18T01:53:36.682Z</dcterms:created>
  <dcterms:modified xsi:type="dcterms:W3CDTF">2026-02-18T01:53:36.684Z</dcterms:modified>
</cp:coreProperties>
</file>

<file path=docProps/custom.xml><?xml version="1.0" encoding="utf-8"?>
<Properties xmlns="http://schemas.openxmlformats.org/officeDocument/2006/custom-properties" xmlns:vt="http://schemas.openxmlformats.org/officeDocument/2006/docPropsVTypes"/>
</file>