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Override PartName="/word/media/rId28.png" ContentType="image/png"/>
  <Override PartName="/word/media/rId32.png" ContentType="image/png"/>
  <Override PartName="/word/media/rId38.png" ContentType="image/png"/>
  <Override PartName="/word/media/rId42.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2" w:name="willis-label-adım-adım-kullanım-kılavuzu"/>
    <w:p>
      <w:pPr>
        <w:pStyle w:val="Heading1"/>
      </w:pPr>
      <w:r>
        <w:t xml:space="preserve">Willis Label – Adım adım kullanım kılavuzu</w:t>
      </w:r>
    </w:p>
    <w:p>
      <w:pPr>
        <w:pStyle w:val="FirstParagraph"/>
      </w:pPr>
      <w:r>
        <w:t xml:space="preserve">Örnek veri: IXI013-HH-1212-MRA (IXI veri seti, CC BY-SA 3.0, https://brain-development.org/ixi-dataset/).</w:t>
      </w:r>
      <w:r>
        <w:t xml:space="preserve"> </w:t>
      </w:r>
      <w:r>
        <w:t xml:space="preserve">Slicer sürümü: 3D Slicer 5.12.3.</w:t>
      </w:r>
    </w:p>
    <w:p>
      <w:pPr>
        <w:pStyle w:val="BlockText"/>
      </w:pPr>
      <w:r>
        <w:t xml:space="preserve">Geliştirme sürümü. Modül henüz Extension Manager’da yok, bu yüzden klasör olarak elle ekleniyor (Adım 1).</w:t>
      </w:r>
    </w:p>
    <w:p>
      <w:r>
        <w:pict>
          <v:rect style="width:0;height:1.5pt" o:hralign="center" o:hrstd="t" o:hr="t"/>
        </w:pict>
      </w:r>
    </w:p>
    <w:bookmarkStart w:id="23" w:name="X2e4084013b5a41f7a3af2d2516c5bdb6941c969"/>
    <w:p>
      <w:pPr>
        <w:pStyle w:val="Heading2"/>
      </w:pPr>
      <w:r>
        <w:t xml:space="preserve">Adım 1 – Modül yolunu ekleyin (yalnızca bir kez)</w:t>
      </w:r>
    </w:p>
    <w:p>
      <w:pPr>
        <w:pStyle w:val="FirstParagraph"/>
      </w:pPr>
      <w:r>
        <w:rPr>
          <w:bCs/>
          <w:b/>
        </w:rPr>
        <w:t xml:space="preserve">Edit → Application Settings → Modules</w:t>
      </w:r>
      <w:r>
        <w:t xml:space="preserve"> </w:t>
      </w:r>
      <w:r>
        <w:t xml:space="preserve">bölümüne gidin.</w:t>
      </w:r>
      <w:r>
        <w:t xml:space="preserve"> </w:t>
      </w:r>
      <w:r>
        <w:rPr>
          <w:bCs/>
          <w:b/>
        </w:rPr>
        <w:t xml:space="preserve">Additional module paths</w:t>
      </w:r>
      <w:r>
        <w:t xml:space="preserve"> </w:t>
      </w:r>
      <w:r>
        <w:t xml:space="preserve">kutusunun sağındaki</w:t>
      </w:r>
      <w:r>
        <w:t xml:space="preserve"> </w:t>
      </w:r>
      <w:r>
        <w:rPr>
          <w:bCs/>
          <w:b/>
        </w:rPr>
        <w:t xml:space="preserve">»</w:t>
      </w:r>
      <w:r>
        <w:t xml:space="preserve"> </w:t>
      </w:r>
      <w:r>
        <w:t xml:space="preserve">düğmesine basın, ardından</w:t>
      </w:r>
      <w:r>
        <w:t xml:space="preserve"> </w:t>
      </w:r>
      <w:r>
        <w:rPr>
          <w:bCs/>
          <w:b/>
        </w:rPr>
        <w:t xml:space="preserve">Add</w:t>
      </w:r>
      <w:r>
        <w:t xml:space="preserve">’e basın.</w:t>
      </w:r>
    </w:p>
    <w:p>
      <w:pPr>
        <w:pStyle w:val="BodyText"/>
      </w:pPr>
      <w:r>
        <w:t xml:space="preserve">Açılan pencerede dıştaki</w:t>
      </w:r>
      <w:r>
        <w:t xml:space="preserve"> </w:t>
      </w:r>
      <w:r>
        <w:rPr>
          <w:rStyle w:val="VerbatimChar"/>
        </w:rPr>
        <w:t xml:space="preserve">SlicerWillisLabel</w:t>
      </w:r>
      <w:r>
        <w:t xml:space="preserve"> </w:t>
      </w:r>
      <w:r>
        <w:t xml:space="preserve">klasörünü değil, onun</w:t>
      </w:r>
      <w:r>
        <w:t xml:space="preserve"> </w:t>
      </w:r>
      <w:r>
        <w:rPr>
          <w:bCs/>
          <w:b/>
        </w:rPr>
        <w:t xml:space="preserve">içindeki</w:t>
      </w:r>
      <w:r>
        <w:rPr>
          <w:bCs/>
          <w:b/>
        </w:rPr>
        <w:t xml:space="preserve"> </w:t>
      </w:r>
      <w:r>
        <w:rPr>
          <w:rStyle w:val="VerbatimChar"/>
          <w:bCs/>
          <w:b/>
        </w:rPr>
        <w:t xml:space="preserve">WillisLabel</w:t>
      </w:r>
      <w:r>
        <w:rPr>
          <w:bCs/>
          <w:b/>
        </w:rPr>
        <w:t xml:space="preserve"> </w:t>
      </w:r>
      <w:r>
        <w:rPr>
          <w:bCs/>
          <w:b/>
        </w:rPr>
        <w:t xml:space="preserve">klasörünü</w:t>
      </w:r>
      <w:r>
        <w:t xml:space="preserve"> </w:t>
      </w:r>
      <w:r>
        <w:t xml:space="preserve">seçin. Doğru klasörün içinde</w:t>
      </w:r>
      <w:r>
        <w:t xml:space="preserve"> </w:t>
      </w:r>
      <w:r>
        <w:rPr>
          <w:rStyle w:val="VerbatimChar"/>
        </w:rPr>
        <w:t xml:space="preserve">WillisLabel.py</w:t>
      </w:r>
      <w:r>
        <w:t xml:space="preserve"> </w:t>
      </w:r>
      <w:r>
        <w:t xml:space="preserve">dosyası ve</w:t>
      </w:r>
      <w:r>
        <w:t xml:space="preserve"> </w:t>
      </w:r>
      <w:r>
        <w:rPr>
          <w:rStyle w:val="VerbatimChar"/>
        </w:rPr>
        <w:t xml:space="preserve">WillisLabelLib</w:t>
      </w:r>
      <w:r>
        <w:t xml:space="preserve"> </w:t>
      </w:r>
      <w:r>
        <w:t xml:space="preserve">klasörü bulunur. Örnek:</w:t>
      </w:r>
    </w:p>
    <w:p>
      <w:pPr>
        <w:pStyle w:val="BodyText"/>
      </w:pPr>
      <w:r>
        <w:rPr>
          <w:rStyle w:val="VerbatimChar"/>
        </w:rPr>
        <w:t xml:space="preserve">C:\Users\LENOVO\Desktop\SlicerWillisLabel\WillisLabel</w:t>
      </w:r>
    </w:p>
    <w:p>
      <w:pPr>
        <w:pStyle w:val="BodyText"/>
      </w:pPr>
      <w:r>
        <w:rPr>
          <w:bCs/>
          <w:b/>
        </w:rPr>
        <w:t xml:space="preserve">OK</w:t>
      </w:r>
      <w:r>
        <w:t xml:space="preserve"> </w:t>
      </w:r>
      <w:r>
        <w:t xml:space="preserve">deyip Slicer’ı kapatıp yeniden açın.</w:t>
      </w:r>
    </w:p>
    <w:p>
      <w:pPr>
        <w:pStyle w:val="BlockText"/>
      </w:pPr>
      <w:r>
        <w:t xml:space="preserve">Klasörü daha sonra başka bir yere taşırsanız bu yolu da güncellemeniz gerekir. Eski yol listede kalırsa Slicer modülü bulamaz ya da eski kopyayı yükler.</w:t>
      </w:r>
    </w:p>
    <w:p>
      <w:pPr>
        <w:pStyle w:val="BlockText"/>
      </w:pPr>
      <w:r>
        <w:rPr>
          <w:bCs/>
          <w:b/>
        </w:rPr>
        <w:t xml:space="preserve">GitHub’dan ZIP olarak indirdiyseniz:</w:t>
      </w:r>
      <w:r>
        <w:t xml:space="preserve"> </w:t>
      </w:r>
      <w:r>
        <w:t xml:space="preserve">GitHub klasörü</w:t>
      </w:r>
      <w:r>
        <w:t xml:space="preserve"> </w:t>
      </w:r>
      <w:r>
        <w:rPr>
          <w:rStyle w:val="VerbatimChar"/>
        </w:rPr>
        <w:t xml:space="preserve">SlicerWillisLabel-main</w:t>
      </w:r>
      <w:r>
        <w:t xml:space="preserve"> </w:t>
      </w:r>
      <w:r>
        <w:t xml:space="preserve">adıyla açar. Bu durumda eklenecek yol</w:t>
      </w:r>
      <w:r>
        <w:t xml:space="preserve"> </w:t>
      </w:r>
      <w:r>
        <w:rPr>
          <w:rStyle w:val="VerbatimChar"/>
        </w:rPr>
        <w:t xml:space="preserve">...\SlicerWillisLabel-main\WillisLabel</w:t>
      </w:r>
      <w:r>
        <w:t xml:space="preserve"> </w:t>
      </w:r>
      <w:r>
        <w:t xml:space="preserve">olur.</w:t>
      </w:r>
    </w:p>
    <w:p>
      <w:pPr>
        <w:pStyle w:val="BlockText"/>
      </w:pPr>
      <w:r>
        <w:rPr>
          <w:bCs/>
          <w:b/>
        </w:rPr>
        <w:t xml:space="preserve">scipy hatası alırsanız:</w:t>
      </w:r>
      <w:r>
        <w:t xml:space="preserve"> </w:t>
      </w:r>
      <w:r>
        <w:t xml:space="preserve">Modül numpy ve scipy kütüphanelerini kullanır. Geliştirme yapılan bilgisayarda ikisi de Slicer’da hazır bulunuyordu. Slicer’ın temiz bir kurulumunda scipy’nin hazır gelip gelmediği henüz başka bir bilgisayarda denenmedi. Modül açılırken ya da çalışırken</w:t>
      </w:r>
      <w:r>
        <w:t xml:space="preserve"> </w:t>
      </w:r>
      <w:r>
        <w:rPr>
          <w:rStyle w:val="VerbatimChar"/>
        </w:rPr>
        <w:t xml:space="preserve">No module named 'scipy'</w:t>
      </w:r>
      <w:r>
        <w:t xml:space="preserve"> </w:t>
      </w:r>
      <w:r>
        <w:t xml:space="preserve">gibi bir hata görürseniz</w:t>
      </w:r>
      <w:r>
        <w:t xml:space="preserve"> </w:t>
      </w:r>
      <w:r>
        <w:rPr>
          <w:bCs/>
          <w:b/>
        </w:rPr>
        <w:t xml:space="preserve">View → Python Console</w:t>
      </w:r>
      <w:r>
        <w:t xml:space="preserve">’a şunu yazıp Enter’a basın:</w:t>
      </w:r>
    </w:p>
    <w:p>
      <w:pPr>
        <w:pStyle w:val="SourceCode"/>
      </w:pPr>
      <w:r>
        <w:rPr>
          <w:rStyle w:val="VerbatimChar"/>
        </w:rPr>
        <w:t xml:space="preserve">slicer.util.pip_install('scipy')</w:t>
      </w:r>
    </w:p>
    <w:p>
      <w:pPr>
        <w:pStyle w:val="BlockText"/>
      </w:pPr>
      <w:r>
        <w:t xml:space="preserve">Kurulum bitince Slicer’ı yeniden başlatın.</w:t>
      </w:r>
    </w:p>
    <w:p>
      <w:pPr>
        <w:pStyle w:val="FirstParagraph"/>
      </w:pPr>
      <w:r>
        <w:t xml:space="preserve">Listenin en altında</w:t>
      </w:r>
      <w:r>
        <w:t xml:space="preserve"> </w:t>
      </w:r>
      <w:r>
        <w:rPr>
          <w:rStyle w:val="VerbatimChar"/>
        </w:rPr>
        <w:t xml:space="preserve">.../SlicerWillisLabel/WillisLabel</w:t>
      </w:r>
      <w:r>
        <w:t xml:space="preserve"> </w:t>
      </w:r>
      <w:r>
        <w:t xml:space="preserve">satırı görünmelidir:</w:t>
      </w:r>
    </w:p>
    <w:p>
      <w:pPr>
        <w:pStyle w:val="CaptionedFigure"/>
      </w:pPr>
      <w:r>
        <w:drawing>
          <wp:inline>
            <wp:extent cx="5334000" cy="2765777"/>
            <wp:effectExtent b="0" l="0" r="0" t="0"/>
            <wp:docPr descr="Modül yolu" title="" id="21" name="Picture"/>
            <a:graphic>
              <a:graphicData uri="http://schemas.openxmlformats.org/drawingml/2006/picture">
                <pic:pic>
                  <pic:nvPicPr>
                    <pic:cNvPr descr="01_modul_yolu.png" id="22" name="Picture"/>
                    <pic:cNvPicPr>
                      <a:picLocks noChangeArrowheads="1" noChangeAspect="1"/>
                    </pic:cNvPicPr>
                  </pic:nvPicPr>
                  <pic:blipFill>
                    <a:blip r:embed="rId20"/>
                    <a:stretch>
                      <a:fillRect/>
                    </a:stretch>
                  </pic:blipFill>
                  <pic:spPr bwMode="auto">
                    <a:xfrm>
                      <a:off x="0" y="0"/>
                      <a:ext cx="5334000" cy="2765777"/>
                    </a:xfrm>
                    <a:prstGeom prst="rect">
                      <a:avLst/>
                    </a:prstGeom>
                    <a:noFill/>
                    <a:ln w="9525">
                      <a:noFill/>
                      <a:headEnd/>
                      <a:tailEnd/>
                    </a:ln>
                  </pic:spPr>
                </pic:pic>
              </a:graphicData>
            </a:graphic>
          </wp:inline>
        </w:drawing>
      </w:r>
    </w:p>
    <w:p>
      <w:pPr>
        <w:pStyle w:val="ImageCaption"/>
      </w:pPr>
      <w:r>
        <w:t xml:space="preserve">Modül yolu</w:t>
      </w:r>
    </w:p>
    <w:bookmarkEnd w:id="23"/>
    <w:bookmarkStart w:id="27" w:name="adım-2-tof-mra-görüntüsünü-açın"/>
    <w:p>
      <w:pPr>
        <w:pStyle w:val="Heading2"/>
      </w:pPr>
      <w:r>
        <w:t xml:space="preserve">Adım 2 – TOF-MRA görüntüsünü açın</w:t>
      </w:r>
    </w:p>
    <w:p>
      <w:pPr>
        <w:pStyle w:val="FirstParagraph"/>
      </w:pPr>
      <w:r>
        <w:rPr>
          <w:bCs/>
          <w:b/>
        </w:rPr>
        <w:t xml:space="preserve">File → Add Data</w:t>
      </w:r>
      <w:r>
        <w:t xml:space="preserve"> </w:t>
      </w:r>
      <w:r>
        <w:t xml:space="preserve">(ya da sürükle-bırak) ile TOF görüntüsünü yükleyin (</w:t>
      </w:r>
      <w:r>
        <w:rPr>
          <w:rStyle w:val="VerbatimChar"/>
        </w:rPr>
        <w:t xml:space="preserve">.nii.gz</w:t>
      </w:r>
      <w:r>
        <w:t xml:space="preserve">,</w:t>
      </w:r>
      <w:r>
        <w:t xml:space="preserve"> </w:t>
      </w:r>
      <w:r>
        <w:rPr>
          <w:rStyle w:val="VerbatimChar"/>
        </w:rPr>
        <w:t xml:space="preserve">.nrrd</w:t>
      </w:r>
      <w:r>
        <w:t xml:space="preserve"> </w:t>
      </w:r>
      <w:r>
        <w:t xml:space="preserve">ya da DICOM).</w:t>
      </w:r>
    </w:p>
    <w:p>
      <w:pPr>
        <w:pStyle w:val="CaptionedFigure"/>
      </w:pPr>
      <w:r>
        <w:drawing>
          <wp:inline>
            <wp:extent cx="5334000" cy="3100387"/>
            <wp:effectExtent b="0" l="0" r="0" t="0"/>
            <wp:docPr descr="Veri yüklendi" title="" id="25" name="Picture"/>
            <a:graphic>
              <a:graphicData uri="http://schemas.openxmlformats.org/drawingml/2006/picture">
                <pic:pic>
                  <pic:nvPicPr>
                    <pic:cNvPr descr="02_veri_yuklendi.png" id="26" name="Picture"/>
                    <pic:cNvPicPr>
                      <a:picLocks noChangeArrowheads="1" noChangeAspect="1"/>
                    </pic:cNvPicPr>
                  </pic:nvPicPr>
                  <pic:blipFill>
                    <a:blip r:embed="rId24"/>
                    <a:stretch>
                      <a:fillRect/>
                    </a:stretch>
                  </pic:blipFill>
                  <pic:spPr bwMode="auto">
                    <a:xfrm>
                      <a:off x="0" y="0"/>
                      <a:ext cx="5334000" cy="3100387"/>
                    </a:xfrm>
                    <a:prstGeom prst="rect">
                      <a:avLst/>
                    </a:prstGeom>
                    <a:noFill/>
                    <a:ln w="9525">
                      <a:noFill/>
                      <a:headEnd/>
                      <a:tailEnd/>
                    </a:ln>
                  </pic:spPr>
                </pic:pic>
              </a:graphicData>
            </a:graphic>
          </wp:inline>
        </w:drawing>
      </w:r>
    </w:p>
    <w:p>
      <w:pPr>
        <w:pStyle w:val="ImageCaption"/>
      </w:pPr>
      <w:r>
        <w:t xml:space="preserve">Veri yüklendi</w:t>
      </w:r>
    </w:p>
    <w:bookmarkEnd w:id="27"/>
    <w:bookmarkStart w:id="31" w:name="adım-3-modülü-açın"/>
    <w:p>
      <w:pPr>
        <w:pStyle w:val="Heading2"/>
      </w:pPr>
      <w:r>
        <w:t xml:space="preserve">Adım 3 – Modülü açın</w:t>
      </w:r>
    </w:p>
    <w:p>
      <w:pPr>
        <w:pStyle w:val="FirstParagraph"/>
      </w:pPr>
      <w:r>
        <w:t xml:space="preserve">Araç çubuğundaki</w:t>
      </w:r>
      <w:r>
        <w:t xml:space="preserve"> </w:t>
      </w:r>
      <w:r>
        <w:rPr>
          <w:bCs/>
          <w:b/>
        </w:rPr>
        <w:t xml:space="preserve">büyüteç</w:t>
      </w:r>
      <w:r>
        <w:t xml:space="preserve"> </w:t>
      </w:r>
      <w:r>
        <w:t xml:space="preserve">simgesine tıklayın,</w:t>
      </w:r>
      <w:r>
        <w:t xml:space="preserve"> </w:t>
      </w:r>
      <w:r>
        <w:rPr>
          <w:bCs/>
          <w:b/>
        </w:rPr>
        <w:t xml:space="preserve">Willis</w:t>
      </w:r>
      <w:r>
        <w:t xml:space="preserve"> </w:t>
      </w:r>
      <w:r>
        <w:t xml:space="preserve">yazın ve</w:t>
      </w:r>
      <w:r>
        <w:t xml:space="preserve"> </w:t>
      </w:r>
      <w:r>
        <w:rPr>
          <w:bCs/>
          <w:b/>
        </w:rPr>
        <w:t xml:space="preserve">Switch to module</w:t>
      </w:r>
      <w:r>
        <w:t xml:space="preserve">’e basın. Modül,</w:t>
      </w:r>
      <w:r>
        <w:t xml:space="preserve"> </w:t>
      </w:r>
      <w:r>
        <w:rPr>
          <w:iCs/>
          <w:i/>
        </w:rPr>
        <w:t xml:space="preserve">Segmentation</w:t>
      </w:r>
      <w:r>
        <w:t xml:space="preserve"> </w:t>
      </w:r>
      <w:r>
        <w:t xml:space="preserve">kategorisinde</w:t>
      </w:r>
      <w:r>
        <w:t xml:space="preserve"> </w:t>
      </w:r>
      <w:r>
        <w:rPr>
          <w:bCs/>
          <w:b/>
        </w:rPr>
        <w:t xml:space="preserve">Willis Label</w:t>
      </w:r>
      <w:r>
        <w:t xml:space="preserve"> </w:t>
      </w:r>
      <w:r>
        <w:t xml:space="preserve">adıyla da bulunabilir.</w:t>
      </w:r>
    </w:p>
    <w:p>
      <w:pPr>
        <w:pStyle w:val="BodyText"/>
      </w:pPr>
      <w:r>
        <w:t xml:space="preserve">Panelde dört bölüm vardır:</w:t>
      </w:r>
      <w:r>
        <w:t xml:space="preserve"> </w:t>
      </w:r>
      <w:r>
        <w:rPr>
          <w:iCs/>
          <w:i/>
        </w:rPr>
        <w:t xml:space="preserve">1. Extract arteries</w:t>
      </w:r>
      <w:r>
        <w:t xml:space="preserve">,</w:t>
      </w:r>
      <w:r>
        <w:t xml:space="preserve"> </w:t>
      </w:r>
      <w:r>
        <w:rPr>
          <w:iCs/>
          <w:i/>
        </w:rPr>
        <w:t xml:space="preserve">2. Place seeds</w:t>
      </w:r>
      <w:r>
        <w:t xml:space="preserve">,</w:t>
      </w:r>
      <w:r>
        <w:t xml:space="preserve"> </w:t>
      </w:r>
      <w:r>
        <w:rPr>
          <w:iCs/>
          <w:i/>
        </w:rPr>
        <w:t xml:space="preserve">3. Label arteries</w:t>
      </w:r>
      <w:r>
        <w:t xml:space="preserve"> </w:t>
      </w:r>
      <w:r>
        <w:t xml:space="preserve">ve</w:t>
      </w:r>
      <w:r>
        <w:t xml:space="preserve"> </w:t>
      </w:r>
      <w:r>
        <w:rPr>
          <w:iCs/>
          <w:i/>
        </w:rPr>
        <w:t xml:space="preserve">4. Export</w:t>
      </w:r>
      <w:r>
        <w:t xml:space="preserve">.</w:t>
      </w:r>
    </w:p>
    <w:p>
      <w:pPr>
        <w:pStyle w:val="CaptionedFigure"/>
      </w:pPr>
      <w:r>
        <w:drawing>
          <wp:inline>
            <wp:extent cx="5334000" cy="3100387"/>
            <wp:effectExtent b="0" l="0" r="0" t="0"/>
            <wp:docPr descr="Modül paneli" title="" id="29" name="Picture"/>
            <a:graphic>
              <a:graphicData uri="http://schemas.openxmlformats.org/drawingml/2006/picture">
                <pic:pic>
                  <pic:nvPicPr>
                    <pic:cNvPr descr="03_modul_paneli.png" id="30" name="Picture"/>
                    <pic:cNvPicPr>
                      <a:picLocks noChangeArrowheads="1" noChangeAspect="1"/>
                    </pic:cNvPicPr>
                  </pic:nvPicPr>
                  <pic:blipFill>
                    <a:blip r:embed="rId28"/>
                    <a:stretch>
                      <a:fillRect/>
                    </a:stretch>
                  </pic:blipFill>
                  <pic:spPr bwMode="auto">
                    <a:xfrm>
                      <a:off x="0" y="0"/>
                      <a:ext cx="5334000" cy="3100387"/>
                    </a:xfrm>
                    <a:prstGeom prst="rect">
                      <a:avLst/>
                    </a:prstGeom>
                    <a:noFill/>
                    <a:ln w="9525">
                      <a:noFill/>
                      <a:headEnd/>
                      <a:tailEnd/>
                    </a:ln>
                  </pic:spPr>
                </pic:pic>
              </a:graphicData>
            </a:graphic>
          </wp:inline>
        </w:drawing>
      </w:r>
    </w:p>
    <w:p>
      <w:pPr>
        <w:pStyle w:val="ImageCaption"/>
      </w:pPr>
      <w:r>
        <w:t xml:space="preserve">Modül paneli</w:t>
      </w:r>
    </w:p>
    <w:bookmarkEnd w:id="31"/>
    <w:bookmarkStart w:id="35" w:name="adım-4-arterleri-çıkarın"/>
    <w:p>
      <w:pPr>
        <w:pStyle w:val="Heading2"/>
      </w:pPr>
      <w:r>
        <w:t xml:space="preserve">Adım 4 – Arterleri çıkarın</w:t>
      </w:r>
    </w:p>
    <w:p>
      <w:pPr>
        <w:pStyle w:val="FirstParagraph"/>
      </w:pPr>
      <w:r>
        <w:rPr>
          <w:iCs/>
          <w:i/>
        </w:rPr>
        <w:t xml:space="preserve">TOF volume</w:t>
      </w:r>
      <w:r>
        <w:t xml:space="preserve"> </w:t>
      </w:r>
      <w:r>
        <w:t xml:space="preserve">kutusunda görüntünüz seçili olmalı. Eşik değerleri otomatik olarak önerilir: bu olguda</w:t>
      </w:r>
      <w:r>
        <w:t xml:space="preserve"> </w:t>
      </w:r>
      <w:r>
        <w:rPr>
          <w:bCs/>
          <w:b/>
        </w:rPr>
        <w:t xml:space="preserve">Low 911 / High 1335</w:t>
      </w:r>
      <w:r>
        <w:t xml:space="preserve">.</w:t>
      </w:r>
      <w:r>
        <w:t xml:space="preserve"> </w:t>
      </w:r>
      <w:r>
        <w:rPr>
          <w:bCs/>
          <w:b/>
        </w:rPr>
        <w:t xml:space="preserve">Extract arteries</w:t>
      </w:r>
      <w:r>
        <w:t xml:space="preserve">’e basın. Birkaç saniye içinde damar ağacı kesitlerde kırmızı olarak görünür ve</w:t>
      </w:r>
      <w:r>
        <w:t xml:space="preserve"> </w:t>
      </w:r>
      <w:r>
        <w:rPr>
          <w:iCs/>
          <w:i/>
        </w:rPr>
        <w:t xml:space="preserve">Artery mask</w:t>
      </w:r>
      <w:r>
        <w:t xml:space="preserve"> </w:t>
      </w:r>
      <w:r>
        <w:t xml:space="preserve">kutusuna</w:t>
      </w:r>
      <w:r>
        <w:t xml:space="preserve"> </w:t>
      </w:r>
      <w:r>
        <w:rPr>
          <w:rStyle w:val="VerbatimChar"/>
        </w:rPr>
        <w:t xml:space="preserve">Arteries mask</w:t>
      </w:r>
      <w:r>
        <w:t xml:space="preserve"> </w:t>
      </w:r>
      <w:r>
        <w:t xml:space="preserve">gelir.</w:t>
      </w:r>
    </w:p>
    <w:p>
      <w:pPr>
        <w:pStyle w:val="CaptionedFigure"/>
      </w:pPr>
      <w:r>
        <w:drawing>
          <wp:inline>
            <wp:extent cx="5334000" cy="3100387"/>
            <wp:effectExtent b="0" l="0" r="0" t="0"/>
            <wp:docPr descr="Arterler çıkarıldı" title="" id="33" name="Picture"/>
            <a:graphic>
              <a:graphicData uri="http://schemas.openxmlformats.org/drawingml/2006/picture">
                <pic:pic>
                  <pic:nvPicPr>
                    <pic:cNvPr descr="04_arterler_cikarildi.png" id="34" name="Picture"/>
                    <pic:cNvPicPr>
                      <a:picLocks noChangeArrowheads="1" noChangeAspect="1"/>
                    </pic:cNvPicPr>
                  </pic:nvPicPr>
                  <pic:blipFill>
                    <a:blip r:embed="rId32"/>
                    <a:stretch>
                      <a:fillRect/>
                    </a:stretch>
                  </pic:blipFill>
                  <pic:spPr bwMode="auto">
                    <a:xfrm>
                      <a:off x="0" y="0"/>
                      <a:ext cx="5334000" cy="3100387"/>
                    </a:xfrm>
                    <a:prstGeom prst="rect">
                      <a:avLst/>
                    </a:prstGeom>
                    <a:noFill/>
                    <a:ln w="9525">
                      <a:noFill/>
                      <a:headEnd/>
                      <a:tailEnd/>
                    </a:ln>
                  </pic:spPr>
                </pic:pic>
              </a:graphicData>
            </a:graphic>
          </wp:inline>
        </w:drawing>
      </w:r>
    </w:p>
    <w:p>
      <w:pPr>
        <w:pStyle w:val="ImageCaption"/>
      </w:pPr>
      <w:r>
        <w:t xml:space="preserve">Arterler çıkarıldı</w:t>
      </w:r>
    </w:p>
    <w:p>
      <w:pPr>
        <w:pStyle w:val="BodyText"/>
      </w:pPr>
      <w:r>
        <w:rPr>
          <w:bCs/>
          <w:b/>
        </w:rPr>
        <w:t xml:space="preserve">Dikkat:</w:t>
      </w:r>
      <w:r>
        <w:t xml:space="preserve"> </w:t>
      </w:r>
      <w:r>
        <w:t xml:space="preserve">TOF’ta yağ dokusu da parlak görünür. Orbita yağı ve kafa derisi maskeye girebilir. Gerekirse</w:t>
      </w:r>
      <w:r>
        <w:t xml:space="preserve"> </w:t>
      </w:r>
      <w:r>
        <w:rPr>
          <w:iCs/>
          <w:i/>
        </w:rPr>
        <w:t xml:space="preserve">Segment Editor</w:t>
      </w:r>
      <w:r>
        <w:t xml:space="preserve">’de silebilirsiniz.</w:t>
      </w:r>
    </w:p>
    <w:bookmarkEnd w:id="35"/>
    <w:bookmarkStart w:id="36" w:name="adım-5-3b-görünümü-hazırlayın"/>
    <w:p>
      <w:pPr>
        <w:pStyle w:val="Heading2"/>
      </w:pPr>
      <w:r>
        <w:t xml:space="preserve">Adım 5 – 3B görünümü hazırlayın</w:t>
      </w:r>
    </w:p>
    <w:p>
      <w:pPr>
        <w:pStyle w:val="FirstParagraph"/>
      </w:pPr>
      <w:r>
        <w:t xml:space="preserve">Willis halkası en iyi alttan (</w:t>
      </w:r>
      <w:r>
        <w:rPr>
          <w:bCs/>
          <w:b/>
        </w:rPr>
        <w:t xml:space="preserve">inferior</w:t>
      </w:r>
      <w:r>
        <w:t xml:space="preserve">) görünür. 3B pencerenin üst şeridindeki</w:t>
      </w:r>
      <w:r>
        <w:t xml:space="preserve"> </w:t>
      </w:r>
      <w:r>
        <w:rPr>
          <w:bCs/>
          <w:b/>
        </w:rPr>
        <w:t xml:space="preserve">raptiye (📌)</w:t>
      </w:r>
      <w:r>
        <w:t xml:space="preserve"> </w:t>
      </w:r>
      <w:r>
        <w:t xml:space="preserve">simgesine tıklayın, yön düğmelerinden</w:t>
      </w:r>
      <w:r>
        <w:t xml:space="preserve"> </w:t>
      </w:r>
      <w:r>
        <w:rPr>
          <w:bCs/>
          <w:b/>
        </w:rPr>
        <w:t xml:space="preserve">I</w:t>
      </w:r>
      <w:r>
        <w:t xml:space="preserve">’yı seçin ve fare tekerleğiyle yakınlaşın. Bu görünümde üst taraf anteriordur ve</w:t>
      </w:r>
      <w:r>
        <w:t xml:space="preserve"> </w:t>
      </w:r>
      <w:r>
        <w:rPr>
          <w:bCs/>
          <w:b/>
        </w:rPr>
        <w:t xml:space="preserve">ekranın solu hastanın sağıdır</w:t>
      </w:r>
      <w:r>
        <w:t xml:space="preserve">.</w:t>
      </w:r>
    </w:p>
    <w:bookmarkEnd w:id="36"/>
    <w:bookmarkStart w:id="37" w:name="Xb9ddfbdca9a5e0afc505dfaf733cb9fa0718bcd"/>
    <w:p>
      <w:pPr>
        <w:pStyle w:val="Heading2"/>
      </w:pPr>
      <w:r>
        <w:t xml:space="preserve">Adım 6 – Dallara ayırın ve adlandırın (önerilen yol)</w:t>
      </w:r>
    </w:p>
    <w:p>
      <w:pPr>
        <w:pStyle w:val="FirstParagraph"/>
      </w:pPr>
      <w:r>
        <w:t xml:space="preserve">Bu yolda modül yalnızca geometriyi yapar; adları anatomist verir. TopCoW ve Docker gerekmez.</w:t>
      </w:r>
    </w:p>
    <w:p>
      <w:pPr>
        <w:numPr>
          <w:ilvl w:val="0"/>
          <w:numId w:val="1001"/>
        </w:numPr>
        <w:pStyle w:val="Compact"/>
      </w:pPr>
      <w:r>
        <w:rPr>
          <w:bCs/>
          <w:b/>
        </w:rPr>
        <w:t xml:space="preserve">2. Branches and names</w:t>
      </w:r>
      <w:r>
        <w:t xml:space="preserve"> </w:t>
      </w:r>
      <w:r>
        <w:t xml:space="preserve">bölümünde</w:t>
      </w:r>
      <w:r>
        <w:t xml:space="preserve"> </w:t>
      </w:r>
      <w:r>
        <w:rPr>
          <w:bCs/>
          <w:b/>
        </w:rPr>
        <w:t xml:space="preserve">Split into branches</w:t>
      </w:r>
      <w:r>
        <w:t xml:space="preserve">’e basın. Damar ağacı çatallanma noktalarından kesilir; her dal bir numara ve renk alır (</w:t>
      </w:r>
      <w:r>
        <w:t xml:space="preserve">“</w:t>
      </w:r>
      <w:r>
        <w:t xml:space="preserve">Branch 37</w:t>
      </w:r>
      <w:r>
        <w:t xml:space="preserve">”</w:t>
      </w:r>
      <w:r>
        <w:t xml:space="preserve"> </w:t>
      </w:r>
      <w:r>
        <w:t xml:space="preserve">gibi). Bir olgu birkaç saniye sürer.</w:t>
      </w:r>
      <w:r>
        <w:t xml:space="preserve"> </w:t>
      </w:r>
      <w:r>
        <w:t xml:space="preserve">İnce bir yan dal (çıktığı damarın kalınlığının en fazla 0,65 katı) ana gövdeyi kesmez: BA ya da ICA küçük dallarını geçerek tek parça kalır ve gerçek çatalında (P1’ler; MCA/ACA) biter.</w:t>
      </w:r>
    </w:p>
    <w:p>
      <w:pPr>
        <w:numPr>
          <w:ilvl w:val="0"/>
          <w:numId w:val="1001"/>
        </w:numPr>
        <w:pStyle w:val="Compact"/>
      </w:pPr>
      <w:r>
        <w:rPr>
          <w:bCs/>
          <w:b/>
        </w:rPr>
        <w:t xml:space="preserve">Name</w:t>
      </w:r>
      <w:r>
        <w:t xml:space="preserve"> </w:t>
      </w:r>
      <w:r>
        <w:t xml:space="preserve">kutusundan adı seçin (listede yoksa yazın),</w:t>
      </w:r>
      <w:r>
        <w:t xml:space="preserve"> </w:t>
      </w:r>
      <w:r>
        <w:rPr>
          <w:bCs/>
          <w:b/>
        </w:rPr>
        <w:t xml:space="preserve">Name branch</w:t>
      </w:r>
      <w:r>
        <w:t xml:space="preserve">’e basın ve dala tıklayın. Tıklama kipi açık kalır: aynı adı birden çok dala art arda verebilirsiniz. Başka ada geçmek için kutudan yeni adı seçmeniz yeter; durdurmak için Esc ya da sağ tık.</w:t>
      </w:r>
    </w:p>
    <w:p>
      <w:pPr>
        <w:numPr>
          <w:ilvl w:val="0"/>
          <w:numId w:val="1001"/>
        </w:numPr>
        <w:pStyle w:val="Compact"/>
      </w:pPr>
      <w:r>
        <w:t xml:space="preserve">Aynı adı alan dallar tek segmentte birleşir (örneğin MCA’nın gövdesi ve dalları). Yanlış adlandırdıysanız</w:t>
      </w:r>
      <w:r>
        <w:t xml:space="preserve"> </w:t>
      </w:r>
      <w:r>
        <w:rPr>
          <w:bCs/>
          <w:b/>
        </w:rPr>
        <w:t xml:space="preserve">Undo</w:t>
      </w:r>
      <w:r>
        <w:t xml:space="preserve">, ya da dala</w:t>
      </w:r>
      <w:r>
        <w:t xml:space="preserve"> </w:t>
      </w:r>
      <w:r>
        <w:t xml:space="preserve">“</w:t>
      </w:r>
      <w:r>
        <w:t xml:space="preserve">(unnamed)</w:t>
      </w:r>
      <w:r>
        <w:t xml:space="preserve">”</w:t>
      </w:r>
      <w:r>
        <w:t xml:space="preserve"> </w:t>
      </w:r>
      <w:r>
        <w:t xml:space="preserve">verin.</w:t>
      </w:r>
    </w:p>
    <w:p>
      <w:pPr>
        <w:numPr>
          <w:ilvl w:val="0"/>
          <w:numId w:val="1001"/>
        </w:numPr>
        <w:pStyle w:val="Compact"/>
      </w:pPr>
      <w:r>
        <w:t xml:space="preserve">Kafatası dışındaki parçalara</w:t>
      </w:r>
      <w:r>
        <w:t xml:space="preserve"> </w:t>
      </w:r>
      <w:r>
        <w:rPr>
          <w:rStyle w:val="VerbatimChar"/>
        </w:rPr>
        <w:t xml:space="preserve">ECA R/L</w:t>
      </w:r>
      <w:r>
        <w:t xml:space="preserve">, yağ dokusuna</w:t>
      </w:r>
      <w:r>
        <w:t xml:space="preserve"> </w:t>
      </w:r>
      <w:r>
        <w:rPr>
          <w:rStyle w:val="VerbatimChar"/>
        </w:rPr>
        <w:t xml:space="preserve">Non-vascular?</w:t>
      </w:r>
      <w:r>
        <w:t xml:space="preserve"> </w:t>
      </w:r>
      <w:r>
        <w:t xml:space="preserve">adını verebilirsiniz.</w:t>
      </w:r>
    </w:p>
    <w:p>
      <w:pPr>
        <w:numPr>
          <w:ilvl w:val="0"/>
          <w:numId w:val="1001"/>
        </w:numPr>
        <w:pStyle w:val="Compact"/>
      </w:pPr>
      <w:r>
        <w:t xml:space="preserve">Yalnızca ilgilendiğiniz dalları adlandırın; geri kalanlar numaralı kalır.</w:t>
      </w:r>
      <w:r>
        <w:t xml:space="preserve"> </w:t>
      </w:r>
      <w:r>
        <w:rPr>
          <w:bCs/>
          <w:b/>
        </w:rPr>
        <w:t xml:space="preserve">Volume table</w:t>
      </w:r>
      <w:r>
        <w:t xml:space="preserve"> </w:t>
      </w:r>
      <w:r>
        <w:t xml:space="preserve">adlandırılmış damarların ve adsız dalların toplam hacmini verir.</w:t>
      </w:r>
    </w:p>
    <w:p>
      <w:pPr>
        <w:numPr>
          <w:ilvl w:val="0"/>
          <w:numId w:val="1001"/>
        </w:numPr>
        <w:pStyle w:val="Compact"/>
      </w:pPr>
      <w:r>
        <w:t xml:space="preserve">İsteğe bağlı: TopCoW dosyanız varsa (</w:t>
      </w:r>
      <w:r>
        <w:rPr>
          <w:bCs/>
          <w:b/>
        </w:rPr>
        <w:t xml:space="preserve">Load file…</w:t>
      </w:r>
      <w:r>
        <w:t xml:space="preserve"> </w:t>
      </w:r>
      <w:r>
        <w:t xml:space="preserve">ya da</w:t>
      </w:r>
      <w:r>
        <w:t xml:space="preserve"> </w:t>
      </w:r>
      <w:r>
        <w:rPr>
          <w:bCs/>
          <w:b/>
        </w:rPr>
        <w:t xml:space="preserve">Run TopCoW…</w:t>
      </w:r>
      <w:r>
        <w:t xml:space="preserve">),</w:t>
      </w:r>
      <w:r>
        <w:t xml:space="preserve"> </w:t>
      </w:r>
      <w:r>
        <w:rPr>
          <w:bCs/>
          <w:b/>
        </w:rPr>
        <w:t xml:space="preserve">Suggest names from TopCoW</w:t>
      </w:r>
      <w:r>
        <w:t xml:space="preserve"> </w:t>
      </w:r>
      <w:r>
        <w:t xml:space="preserve">büyük damarlar için soluk renkli öneriler koyar (</w:t>
      </w:r>
      <w:r>
        <w:rPr>
          <w:rStyle w:val="VerbatimChar"/>
        </w:rPr>
        <w:t xml:space="preserve">MCA R ?</w:t>
      </w:r>
      <w:r>
        <w:t xml:space="preserve"> </w:t>
      </w:r>
      <w:r>
        <w:t xml:space="preserve">gibi). Öneriyi siz aynı adla adlandırdığınızda kesinleşir; modül sizin verdiğiniz bir adı hiçbir zaman değiştirmez.</w:t>
      </w:r>
    </w:p>
    <w:p>
      <w:pPr>
        <w:numPr>
          <w:ilvl w:val="0"/>
          <w:numId w:val="1001"/>
        </w:numPr>
        <w:pStyle w:val="Compact"/>
      </w:pPr>
      <w:r>
        <w:t xml:space="preserve">Adlandırma bitince</w:t>
      </w:r>
      <w:r>
        <w:t xml:space="preserve"> </w:t>
      </w:r>
      <w:r>
        <w:rPr>
          <w:bCs/>
          <w:b/>
        </w:rPr>
        <w:t xml:space="preserve">Keep named arteries only</w:t>
      </w:r>
      <w:r>
        <w:t xml:space="preserve">’e basın. Yalnızca adlandırdığınız damarları içeren temiz bir segmentasyon oluşur (</w:t>
      </w:r>
      <w:r>
        <w:rPr>
          <w:rStyle w:val="VerbatimChar"/>
        </w:rPr>
        <w:t xml:space="preserve">&lt;görüntü adı&gt; – named arteries</w:t>
      </w:r>
      <w:r>
        <w:t xml:space="preserve">); her damar anatomik adıyla listelenir (</w:t>
      </w:r>
      <w:r>
        <w:rPr>
          <w:rStyle w:val="VerbatimChar"/>
        </w:rPr>
        <w:t xml:space="preserve">A. basilaris [BA]</w:t>
      </w:r>
      <w:r>
        <w:t xml:space="preserve"> </w:t>
      </w:r>
      <w:r>
        <w:t xml:space="preserve">gibi), isimsiz dallar dışarıda kalır. Bu segmentasyon Segment Editor’da açılır ve STL dışa aktarımında kullanılır. Numaralı dallar gizlenir ama silinmez:</w:t>
      </w:r>
      <w:r>
        <w:t xml:space="preserve"> </w:t>
      </w:r>
      <w:r>
        <w:rPr>
          <w:bCs/>
          <w:b/>
        </w:rPr>
        <w:t xml:space="preserve">Show all branches</w:t>
      </w:r>
      <w:r>
        <w:t xml:space="preserve"> </w:t>
      </w:r>
      <w:r>
        <w:t xml:space="preserve">ile geri gelirler; yeni dal adlandırıp ya da</w:t>
      </w:r>
      <w:r>
        <w:t xml:space="preserve"> </w:t>
      </w:r>
      <w:r>
        <w:rPr>
          <w:bCs/>
          <w:b/>
        </w:rPr>
        <w:t xml:space="preserve">Undo</w:t>
      </w:r>
      <w:r>
        <w:t xml:space="preserve"> </w:t>
      </w:r>
      <w:r>
        <w:t xml:space="preserve">yapıp düğmeye tekrar basabilirsiniz. Temiz görünümdeyken yaptığınız adlandırma ve Undo da segmentasyonu hemen günceller.</w:t>
      </w:r>
    </w:p>
    <w:p>
      <w:pPr>
        <w:pStyle w:val="FirstParagraph"/>
      </w:pPr>
      <w:r>
        <w:t xml:space="preserve">Her adlandırma segmentasyonun içinde kayıt olarak saklanır (</w:t>
      </w:r>
      <w:r>
        <w:rPr>
          <w:rStyle w:val="VerbatimChar"/>
        </w:rPr>
        <w:t xml:space="preserve">WillisLabel.names</w:t>
      </w:r>
      <w:r>
        <w:t xml:space="preserve">).</w:t>
      </w:r>
    </w:p>
    <w:p>
      <w:pPr>
        <w:pStyle w:val="BlockText"/>
      </w:pPr>
      <w:r>
        <w:t xml:space="preserve">Aşağıdaki 7–9. adımlar (tohum, otomatik etiketleme, düzeltme) eski, ileri düzey yoldur; panelde A, B, C bölümleri olarak kapalı durur.</w:t>
      </w:r>
    </w:p>
    <w:bookmarkEnd w:id="37"/>
    <w:bookmarkStart w:id="41" w:name="X7f6d9146f2503bcdd27ad5f22de678e6c0f3836"/>
    <w:p>
      <w:pPr>
        <w:pStyle w:val="Heading2"/>
      </w:pPr>
      <w:r>
        <w:t xml:space="preserve">Adım 7 – Tohum noktalarını yerleştirin (ileri düzey)</w:t>
      </w:r>
    </w:p>
    <w:p>
      <w:pPr>
        <w:numPr>
          <w:ilvl w:val="0"/>
          <w:numId w:val="1002"/>
        </w:numPr>
        <w:pStyle w:val="Compact"/>
      </w:pPr>
      <w:r>
        <w:rPr>
          <w:bCs/>
          <w:b/>
        </w:rPr>
        <w:t xml:space="preserve">Artery</w:t>
      </w:r>
      <w:r>
        <w:t xml:space="preserve"> </w:t>
      </w:r>
      <w:r>
        <w:t xml:space="preserve">listesinden arteri seçin (örneğin</w:t>
      </w:r>
      <w:r>
        <w:t xml:space="preserve"> </w:t>
      </w:r>
      <w:r>
        <w:rPr>
          <w:rStyle w:val="VerbatimChar"/>
        </w:rPr>
        <w:t xml:space="preserve">BA – A. basilaris</w:t>
      </w:r>
      <w:r>
        <w:t xml:space="preserve">). Liste açıkken kısaltmayı yazmak (</w:t>
      </w:r>
      <w:r>
        <w:rPr>
          <w:rStyle w:val="VerbatimChar"/>
        </w:rPr>
        <w:t xml:space="preserve">ICA R</w:t>
      </w:r>
      <w:r>
        <w:t xml:space="preserve">,</w:t>
      </w:r>
      <w:r>
        <w:t xml:space="preserve"> </w:t>
      </w:r>
      <w:r>
        <w:rPr>
          <w:rStyle w:val="VerbatimChar"/>
        </w:rPr>
        <w:t xml:space="preserve">P1 L</w:t>
      </w:r>
      <w:r>
        <w:t xml:space="preserve">…) doğrudan o satıra götürür.</w:t>
      </w:r>
    </w:p>
    <w:p>
      <w:pPr>
        <w:numPr>
          <w:ilvl w:val="0"/>
          <w:numId w:val="1002"/>
        </w:numPr>
        <w:pStyle w:val="Compact"/>
      </w:pPr>
      <w:r>
        <w:rPr>
          <w:bCs/>
          <w:b/>
        </w:rPr>
        <w:t xml:space="preserve">Place</w:t>
      </w:r>
      <w:r>
        <w:t xml:space="preserve">’e basın ve 3B görünümde (ya da kesitte) o arterin üzerine tıklayın. Nokta, seçili arterin adını otomatik olarak alır.</w:t>
      </w:r>
    </w:p>
    <w:p>
      <w:pPr>
        <w:numPr>
          <w:ilvl w:val="0"/>
          <w:numId w:val="1002"/>
        </w:numPr>
        <w:pStyle w:val="Compact"/>
      </w:pPr>
      <w:r>
        <w:t xml:space="preserve">Listeden sıradaki arteri seçip tıklamaya devam edin. Yerleştirme modu açık kalır, her seferinde Place’e basmanız gerekmez.</w:t>
      </w:r>
    </w:p>
    <w:p>
      <w:pPr>
        <w:numPr>
          <w:ilvl w:val="0"/>
          <w:numId w:val="1002"/>
        </w:numPr>
        <w:pStyle w:val="Compact"/>
      </w:pPr>
      <w:r>
        <w:t xml:space="preserve">Görünmeyen arterleri atlayın. Bitince</w:t>
      </w:r>
      <w:r>
        <w:t xml:space="preserve"> </w:t>
      </w:r>
      <w:r>
        <w:rPr>
          <w:bCs/>
          <w:b/>
        </w:rPr>
        <w:t xml:space="preserve">Esc</w:t>
      </w:r>
      <w:r>
        <w:t xml:space="preserve">’ye basın.</w:t>
      </w:r>
    </w:p>
    <w:p>
      <w:pPr>
        <w:pStyle w:val="FirstParagraph"/>
      </w:pPr>
      <w:r>
        <w:t xml:space="preserve">Tablodaki</w:t>
      </w:r>
      <w:r>
        <w:t xml:space="preserve"> </w:t>
      </w:r>
      <w:r>
        <w:rPr>
          <w:bCs/>
          <w:b/>
        </w:rPr>
        <w:t xml:space="preserve">R</w:t>
      </w:r>
      <w:r>
        <w:t xml:space="preserve"> </w:t>
      </w:r>
      <w:r>
        <w:t xml:space="preserve">sütunundan tarafı kontrol edin:</w:t>
      </w:r>
      <w:r>
        <w:t xml:space="preserve"> </w:t>
      </w:r>
      <w:r>
        <w:rPr>
          <w:bCs/>
          <w:b/>
        </w:rPr>
        <w:t xml:space="preserve">pozitif = sağ, negatif = sol</w:t>
      </w:r>
      <w:r>
        <w:t xml:space="preserve">. Yanlış adlandırılmış bir noktayı tablodaki adına çift tıklayarak düzeltebilirsiniz.</w:t>
      </w:r>
    </w:p>
    <w:p>
      <w:pPr>
        <w:pStyle w:val="BodyText"/>
      </w:pPr>
      <w:r>
        <w:t xml:space="preserve">Bu örnekte 12 nokta yerleştirildi: BA, ICA R/L, MCA R/L, A1 R, AComA, A2 L, P1 R/L, P2 R/L.</w:t>
      </w:r>
    </w:p>
    <w:p>
      <w:pPr>
        <w:pStyle w:val="CaptionedFigure"/>
      </w:pPr>
      <w:r>
        <w:drawing>
          <wp:inline>
            <wp:extent cx="5334000" cy="3100387"/>
            <wp:effectExtent b="0" l="0" r="0" t="0"/>
            <wp:docPr descr="Tohum noktaları" title="" id="39" name="Picture"/>
            <a:graphic>
              <a:graphicData uri="http://schemas.openxmlformats.org/drawingml/2006/picture">
                <pic:pic>
                  <pic:nvPicPr>
                    <pic:cNvPr descr="05_tohumlar.png" id="40" name="Picture"/>
                    <pic:cNvPicPr>
                      <a:picLocks noChangeArrowheads="1" noChangeAspect="1"/>
                    </pic:cNvPicPr>
                  </pic:nvPicPr>
                  <pic:blipFill>
                    <a:blip r:embed="rId38"/>
                    <a:stretch>
                      <a:fillRect/>
                    </a:stretch>
                  </pic:blipFill>
                  <pic:spPr bwMode="auto">
                    <a:xfrm>
                      <a:off x="0" y="0"/>
                      <a:ext cx="5334000" cy="3100387"/>
                    </a:xfrm>
                    <a:prstGeom prst="rect">
                      <a:avLst/>
                    </a:prstGeom>
                    <a:noFill/>
                    <a:ln w="9525">
                      <a:noFill/>
                      <a:headEnd/>
                      <a:tailEnd/>
                    </a:ln>
                  </pic:spPr>
                </pic:pic>
              </a:graphicData>
            </a:graphic>
          </wp:inline>
        </w:drawing>
      </w:r>
    </w:p>
    <w:p>
      <w:pPr>
        <w:pStyle w:val="ImageCaption"/>
      </w:pPr>
      <w:r>
        <w:t xml:space="preserve">Tohum noktaları</w:t>
      </w:r>
    </w:p>
    <w:bookmarkEnd w:id="41"/>
    <w:bookmarkStart w:id="48" w:name="adım-8-etiketleyin-ileri-düzey"/>
    <w:p>
      <w:pPr>
        <w:pStyle w:val="Heading2"/>
      </w:pPr>
      <w:r>
        <w:t xml:space="preserve">Adım 8 – Etiketleyin (ileri düzey)</w:t>
      </w:r>
    </w:p>
    <w:p>
      <w:pPr>
        <w:pStyle w:val="FirstParagraph"/>
      </w:pPr>
      <w:r>
        <w:rPr>
          <w:bCs/>
          <w:b/>
        </w:rPr>
        <w:t xml:space="preserve">3. Label arteries</w:t>
      </w:r>
      <w:r>
        <w:t xml:space="preserve"> </w:t>
      </w:r>
      <w:r>
        <w:t xml:space="preserve">bölümünde</w:t>
      </w:r>
      <w:r>
        <w:t xml:space="preserve"> </w:t>
      </w:r>
      <w:r>
        <w:rPr>
          <w:bCs/>
          <w:b/>
        </w:rPr>
        <w:t xml:space="preserve">Label arteries</w:t>
      </w:r>
      <w:r>
        <w:t xml:space="preserve">’e basın. Her arter Latince adı ve kendi rengiyle ayrı bir segment olur. Alttaki kutuda her arterin hacmi (mm³) ve tohum konmamış arterlerin listesi yazar.</w:t>
      </w:r>
    </w:p>
    <w:p>
      <w:pPr>
        <w:pStyle w:val="CaptionedFigure"/>
      </w:pPr>
      <w:r>
        <w:drawing>
          <wp:inline>
            <wp:extent cx="5334000" cy="3100387"/>
            <wp:effectExtent b="0" l="0" r="0" t="0"/>
            <wp:docPr descr="Etiketli sonuç" title="" id="43" name="Picture"/>
            <a:graphic>
              <a:graphicData uri="http://schemas.openxmlformats.org/drawingml/2006/picture">
                <pic:pic>
                  <pic:nvPicPr>
                    <pic:cNvPr descr="06_etiketli_sonuc.png" id="44" name="Picture"/>
                    <pic:cNvPicPr>
                      <a:picLocks noChangeArrowheads="1" noChangeAspect="1"/>
                    </pic:cNvPicPr>
                  </pic:nvPicPr>
                  <pic:blipFill>
                    <a:blip r:embed="rId42"/>
                    <a:stretch>
                      <a:fillRect/>
                    </a:stretch>
                  </pic:blipFill>
                  <pic:spPr bwMode="auto">
                    <a:xfrm>
                      <a:off x="0" y="0"/>
                      <a:ext cx="5334000" cy="3100387"/>
                    </a:xfrm>
                    <a:prstGeom prst="rect">
                      <a:avLst/>
                    </a:prstGeom>
                    <a:noFill/>
                    <a:ln w="9525">
                      <a:noFill/>
                      <a:headEnd/>
                      <a:tailEnd/>
                    </a:ln>
                  </pic:spPr>
                </pic:pic>
              </a:graphicData>
            </a:graphic>
          </wp:inline>
        </w:drawing>
      </w:r>
    </w:p>
    <w:p>
      <w:pPr>
        <w:pStyle w:val="ImageCaption"/>
      </w:pPr>
      <w:r>
        <w:t xml:space="preserve">Etiketli sonuç</w:t>
      </w:r>
    </w:p>
    <w:p>
      <w:pPr>
        <w:pStyle w:val="CaptionedFigure"/>
      </w:pPr>
      <w:r>
        <w:drawing>
          <wp:inline>
            <wp:extent cx="5334000" cy="3100387"/>
            <wp:effectExtent b="0" l="0" r="0" t="0"/>
            <wp:docPr descr="Etiketli sonuç – dörtlü görünüm" title="" id="46" name="Picture"/>
            <a:graphic>
              <a:graphicData uri="http://schemas.openxmlformats.org/drawingml/2006/picture">
                <pic:pic>
                  <pic:nvPicPr>
                    <pic:cNvPr descr="07_etiketli_dortlu.png" id="47" name="Picture"/>
                    <pic:cNvPicPr>
                      <a:picLocks noChangeArrowheads="1" noChangeAspect="1"/>
                    </pic:cNvPicPr>
                  </pic:nvPicPr>
                  <pic:blipFill>
                    <a:blip r:embed="rId45"/>
                    <a:stretch>
                      <a:fillRect/>
                    </a:stretch>
                  </pic:blipFill>
                  <pic:spPr bwMode="auto">
                    <a:xfrm>
                      <a:off x="0" y="0"/>
                      <a:ext cx="5334000" cy="3100387"/>
                    </a:xfrm>
                    <a:prstGeom prst="rect">
                      <a:avLst/>
                    </a:prstGeom>
                    <a:noFill/>
                    <a:ln w="9525">
                      <a:noFill/>
                      <a:headEnd/>
                      <a:tailEnd/>
                    </a:ln>
                  </pic:spPr>
                </pic:pic>
              </a:graphicData>
            </a:graphic>
          </wp:inline>
        </w:drawing>
      </w:r>
    </w:p>
    <w:p>
      <w:pPr>
        <w:pStyle w:val="ImageCaption"/>
      </w:pPr>
      <w:r>
        <w:t xml:space="preserve">Etiketli sonuç – dörtlü görünüm</w:t>
      </w:r>
    </w:p>
    <w:bookmarkEnd w:id="48"/>
    <w:bookmarkStart w:id="49" w:name="X34c7c65f54805e8121e7d888d0aa060a3a69bca"/>
    <w:p>
      <w:pPr>
        <w:pStyle w:val="Heading2"/>
      </w:pPr>
      <w:r>
        <w:t xml:space="preserve">Adım 9 – Otomatik etiketleri düzeltin (ileri düzey)</w:t>
      </w:r>
    </w:p>
    <w:p>
      <w:pPr>
        <w:pStyle w:val="FirstParagraph"/>
      </w:pPr>
      <w:r>
        <w:t xml:space="preserve">Otomatik etiketler bir öneridir; son kararı anatomist verir.</w:t>
      </w:r>
    </w:p>
    <w:p>
      <w:pPr>
        <w:numPr>
          <w:ilvl w:val="0"/>
          <w:numId w:val="1003"/>
        </w:numPr>
        <w:pStyle w:val="Compact"/>
      </w:pPr>
      <w:r>
        <w:rPr>
          <w:bCs/>
          <w:b/>
        </w:rPr>
        <w:t xml:space="preserve">4. Correct labels (anatomist)</w:t>
      </w:r>
      <w:r>
        <w:t xml:space="preserve"> </w:t>
      </w:r>
      <w:r>
        <w:t xml:space="preserve">bölümünde doğru adı seçin. Listede olmayan bir adı kutuya yazabilirsiniz.</w:t>
      </w:r>
    </w:p>
    <w:p>
      <w:pPr>
        <w:numPr>
          <w:ilvl w:val="0"/>
          <w:numId w:val="1003"/>
        </w:numPr>
        <w:pStyle w:val="Compact"/>
      </w:pPr>
      <w:r>
        <w:rPr>
          <w:bCs/>
          <w:b/>
        </w:rPr>
        <w:t xml:space="preserve">Mode</w:t>
      </w:r>
      <w:r>
        <w:t xml:space="preserve"> </w:t>
      </w:r>
      <w:r>
        <w:t xml:space="preserve">kutusunda iki seçenek var:</w:t>
      </w:r>
    </w:p>
    <w:p>
      <w:pPr>
        <w:numPr>
          <w:ilvl w:val="1"/>
          <w:numId w:val="1004"/>
        </w:numPr>
        <w:pStyle w:val="Compact"/>
      </w:pPr>
      <w:r>
        <w:rPr>
          <w:bCs/>
          <w:b/>
        </w:rPr>
        <w:t xml:space="preserve">Segment between two clicks</w:t>
      </w:r>
      <w:r>
        <w:t xml:space="preserve"> </w:t>
      </w:r>
      <w:r>
        <w:t xml:space="preserve">(varsayılan):</w:t>
      </w:r>
      <w:r>
        <w:t xml:space="preserve"> </w:t>
      </w:r>
      <w:r>
        <w:rPr>
          <w:bCs/>
          <w:b/>
        </w:rPr>
        <w:t xml:space="preserve">Pick branch</w:t>
      </w:r>
      <w:r>
        <w:t xml:space="preserve">’e basın, yanlış segmentin</w:t>
      </w:r>
      <w:r>
        <w:t xml:space="preserve"> </w:t>
      </w:r>
      <w:r>
        <w:rPr>
          <w:bCs/>
          <w:b/>
        </w:rPr>
        <w:t xml:space="preserve">başına</w:t>
      </w:r>
      <w:r>
        <w:t xml:space="preserve"> </w:t>
      </w:r>
      <w:r>
        <w:t xml:space="preserve">sonra</w:t>
      </w:r>
      <w:r>
        <w:t xml:space="preserve"> </w:t>
      </w:r>
      <w:r>
        <w:rPr>
          <w:bCs/>
          <w:b/>
        </w:rPr>
        <w:t xml:space="preserve">sonuna</w:t>
      </w:r>
      <w:r>
        <w:t xml:space="preserve"> </w:t>
      </w:r>
      <w:r>
        <w:t xml:space="preserve">tıklayın. Yalnızca iki tıklama arasındaki damar yeni adı alır. Willis halkası bir döngü olduğu için halkanın içindeki düzeltmeler (PComA, P1, A1, AComA) bu kipte yapılmalı.</w:t>
      </w:r>
    </w:p>
    <w:p>
      <w:pPr>
        <w:numPr>
          <w:ilvl w:val="1"/>
          <w:numId w:val="1004"/>
        </w:numPr>
        <w:pStyle w:val="Compact"/>
      </w:pPr>
      <w:r>
        <w:rPr>
          <w:bCs/>
          <w:b/>
        </w:rPr>
        <w:t xml:space="preserve">Branch from the click onwards</w:t>
      </w:r>
      <w:r>
        <w:t xml:space="preserve">: tek tıklama; tıklanan noktadan kalpten uzağa uzanan ve aynı yanlış adı taşıyan bölüm yeni adı alır. Halkanın dışındaki dallar (SCA, MCA dalları gibi) için hızlıdır.</w:t>
      </w:r>
    </w:p>
    <w:p>
      <w:pPr>
        <w:numPr>
          <w:ilvl w:val="0"/>
          <w:numId w:val="1003"/>
        </w:numPr>
        <w:pStyle w:val="Compact"/>
      </w:pPr>
      <w:r>
        <w:rPr>
          <w:bCs/>
          <w:b/>
        </w:rPr>
        <w:t xml:space="preserve">Undo last correction</w:t>
      </w:r>
      <w:r>
        <w:t xml:space="preserve"> </w:t>
      </w:r>
      <w:r>
        <w:t xml:space="preserve">son beş düzeltmeyi geri alır.</w:t>
      </w:r>
    </w:p>
    <w:p>
      <w:pPr>
        <w:pStyle w:val="FirstParagraph"/>
      </w:pPr>
      <w:r>
        <w:t xml:space="preserve">Her düzeltme raporun sonuna yazılır ve segmentasyonla birlikte saklanır. Düzeltilmiş olgular ileride yöntemin doğruluğunu ölçmek için kullanılabilir.</w:t>
      </w:r>
    </w:p>
    <w:bookmarkEnd w:id="49"/>
    <w:bookmarkStart w:id="50" w:name="adım-10-dışa-aktarın-3b-baskı-için"/>
    <w:p>
      <w:pPr>
        <w:pStyle w:val="Heading2"/>
      </w:pPr>
      <w:r>
        <w:t xml:space="preserve">Adım 10 – Dışa aktarın (3B baskı için)</w:t>
      </w:r>
    </w:p>
    <w:p>
      <w:pPr>
        <w:pStyle w:val="FirstParagraph"/>
      </w:pPr>
      <w:r>
        <w:rPr>
          <w:bCs/>
          <w:b/>
        </w:rPr>
        <w:t xml:space="preserve">4. Export</w:t>
      </w:r>
      <w:r>
        <w:t xml:space="preserve"> </w:t>
      </w:r>
      <w:r>
        <w:t xml:space="preserve">bölümünde bir klasör seçin ve</w:t>
      </w:r>
      <w:r>
        <w:t xml:space="preserve"> </w:t>
      </w:r>
      <w:r>
        <w:rPr>
          <w:bCs/>
          <w:b/>
        </w:rPr>
        <w:t xml:space="preserve">Export each artery as STL</w:t>
      </w:r>
      <w:r>
        <w:t xml:space="preserve">’e basın. Her arter ayrı bir STL dosyası olarak kaydedilir.</w:t>
      </w:r>
    </w:p>
    <w:p>
      <w:r>
        <w:pict>
          <v:rect style="width:0;height:1.5pt" o:hralign="center" o:hrstd="t" o:hr="t"/>
        </w:pict>
      </w:r>
    </w:p>
    <w:bookmarkEnd w:id="50"/>
    <w:bookmarkStart w:id="60" w:name="Xcff2ebd0f9a09c73ef9845f725ec70406298cc5"/>
    <w:p>
      <w:pPr>
        <w:pStyle w:val="Heading2"/>
      </w:pPr>
      <w:r>
        <w:t xml:space="preserve">Ek: TopCoW modeliyle otomatik tohumlama (isteğe bağlı, ileri kullanıcılar için)</w:t>
      </w:r>
    </w:p>
    <w:p>
      <w:pPr>
        <w:pStyle w:val="FirstParagraph"/>
      </w:pPr>
      <w:hyperlink r:id="rId51">
        <w:r>
          <w:rPr>
            <w:rStyle w:val="Hyperlink"/>
          </w:rPr>
          <w:t xml:space="preserve">TopCoW</w:t>
        </w:r>
      </w:hyperlink>
      <w:r>
        <w:t xml:space="preserve"> </w:t>
      </w:r>
      <w:r>
        <w:t xml:space="preserve">yarışmasının modelleri Willis halkasını (ICA, MCA, A1/ACA, AComA, PComA, P1/PCA, BA, 3. A2) otomatik olarak etiketler. Willis Label bu etiketleri</w:t>
      </w:r>
      <w:r>
        <w:t xml:space="preserve"> </w:t>
      </w:r>
      <w:r>
        <w:rPr>
          <w:bCs/>
          <w:b/>
        </w:rPr>
        <w:t xml:space="preserve">otomatik tohum</w:t>
      </w:r>
      <w:r>
        <w:t xml:space="preserve"> </w:t>
      </w:r>
      <w:r>
        <w:t xml:space="preserve">olarak kullanabilir. Bu durumda Willis halkası için elle nokta koymak gerekmez; yalnızca TopCoW’un tanımadığı damarlara (VA, SCA, AICA, PICA) nokta koyulur. Rapor ayrıca halkanın her parçasının görüntülenip görüntülenmediğini yazar.</w:t>
      </w:r>
    </w:p>
    <w:p>
      <w:pPr>
        <w:pStyle w:val="BlockText"/>
      </w:pPr>
      <w:r>
        <w:rPr>
          <w:bCs/>
          <w:b/>
        </w:rPr>
        <w:t xml:space="preserve">Kurslar için öneri:</w:t>
      </w:r>
      <w:r>
        <w:t xml:space="preserve"> </w:t>
      </w:r>
      <w:r>
        <w:t xml:space="preserve">Bu bölüm Docker kurulumu gerektirir. Kurulum yarım saati bulabilir ve çoğu kursiyerin bilgisayarında Docker yoktur. Kursta en pratik yol, eğitmenin TopCoW çıktısını (</w:t>
      </w:r>
      <w:r>
        <w:rPr>
          <w:rStyle w:val="VerbatimChar"/>
        </w:rPr>
        <w:t xml:space="preserve">..._TopCoW</w:t>
      </w:r>
      <w:r>
        <w:t xml:space="preserve"> </w:t>
      </w:r>
      <w:r>
        <w:t xml:space="preserve">etiket haritası) önceden hazırlayıp TOF görüntüsüyle birlikte dağıtmasıdır. Kursiyer yalnızca</w:t>
      </w:r>
      <w:r>
        <w:t xml:space="preserve"> </w:t>
      </w:r>
      <w:r>
        <w:rPr>
          <w:iCs/>
          <w:i/>
        </w:rPr>
        <w:t xml:space="preserve">TopCoW labels (optional)</w:t>
      </w:r>
      <w:r>
        <w:t xml:space="preserve"> </w:t>
      </w:r>
      <w:r>
        <w:t xml:space="preserve">kutusunun yanındaki</w:t>
      </w:r>
      <w:r>
        <w:t xml:space="preserve"> </w:t>
      </w:r>
      <w:r>
        <w:rPr>
          <w:bCs/>
          <w:b/>
        </w:rPr>
        <w:t xml:space="preserve">Load file…</w:t>
      </w:r>
      <w:r>
        <w:t xml:space="preserve"> </w:t>
      </w:r>
      <w:r>
        <w:t xml:space="preserve">düğmesine basıp bu dosyayı seçer; dosya etiket haritası olarak yüklenir ve kendiliğinden seçilir.</w:t>
      </w:r>
    </w:p>
    <w:bookmarkStart w:id="52" w:name="bilgisayar-gereksinimleri"/>
    <w:p>
      <w:pPr>
        <w:pStyle w:val="Heading3"/>
      </w:pPr>
      <w:r>
        <w:t xml:space="preserve">Bilgisayar gereksinimleri</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Gereksinim</w:t>
            </w:r>
          </w:p>
        </w:tc>
        <w:tc>
          <w:tcPr/>
          <w:p>
            <w:pPr>
              <w:pStyle w:val="Compact"/>
              <w:jc w:val="left"/>
            </w:pPr>
            <w:r>
              <w:t xml:space="preserve">Not</w:t>
            </w:r>
          </w:p>
        </w:tc>
      </w:tr>
      <w:tr>
        <w:tc>
          <w:tcPr/>
          <w:p>
            <w:pPr>
              <w:pStyle w:val="Compact"/>
              <w:jc w:val="left"/>
            </w:pPr>
            <w:r>
              <w:t xml:space="preserve">Windows 10/11, 64 bit, WSL 2</w:t>
            </w:r>
          </w:p>
        </w:tc>
        <w:tc>
          <w:tcPr/>
          <w:p>
            <w:pPr>
              <w:pStyle w:val="Compact"/>
              <w:jc w:val="left"/>
            </w:pPr>
            <w:r>
              <w:t xml:space="preserve">Docker Desktop WSL 2 üzerinde çalışır</w:t>
            </w:r>
          </w:p>
        </w:tc>
      </w:tr>
      <w:tr>
        <w:tc>
          <w:tcPr/>
          <w:p>
            <w:pPr>
              <w:pStyle w:val="Compact"/>
              <w:jc w:val="left"/>
            </w:pPr>
            <w:r>
              <w:rPr>
                <w:bCs/>
                <w:b/>
              </w:rPr>
              <w:t xml:space="preserve">Docker Desktop</w:t>
            </w:r>
          </w:p>
        </w:tc>
        <w:tc>
          <w:tcPr/>
          <w:p>
            <w:pPr>
              <w:pStyle w:val="Compact"/>
              <w:jc w:val="left"/>
            </w:pPr>
            <w:r>
              <w:t xml:space="preserve">Aşağıda kurulumu anlatılıyor</w:t>
            </w:r>
          </w:p>
        </w:tc>
      </w:tr>
      <w:tr>
        <w:tc>
          <w:tcPr/>
          <w:p>
            <w:pPr>
              <w:pStyle w:val="Compact"/>
              <w:jc w:val="left"/>
            </w:pPr>
            <w:r>
              <w:rPr>
                <w:bCs/>
                <w:b/>
              </w:rPr>
              <w:t xml:space="preserve">NVIDIA ekran kartı</w:t>
            </w:r>
            <w:r>
              <w:t xml:space="preserve"> </w:t>
            </w:r>
            <w:r>
              <w:t xml:space="preserve">(güncel sürücüyle)</w:t>
            </w:r>
          </w:p>
        </w:tc>
        <w:tc>
          <w:tcPr/>
          <w:p>
            <w:pPr>
              <w:pStyle w:val="Compact"/>
              <w:jc w:val="left"/>
            </w:pPr>
            <w:r>
              <w:t xml:space="preserve">Denenen: NVIDIA GeForce RTX 40 serisi dizüstü kartı. Olgu başına yaklaşık 2 dakika</w:t>
            </w:r>
          </w:p>
        </w:tc>
      </w:tr>
      <w:tr>
        <w:tc>
          <w:tcPr/>
          <w:p>
            <w:pPr>
              <w:pStyle w:val="Compact"/>
              <w:jc w:val="left"/>
            </w:pPr>
            <w:r>
              <w:t xml:space="preserve">RAM</w:t>
            </w:r>
          </w:p>
        </w:tc>
        <w:tc>
          <w:tcPr/>
          <w:p>
            <w:pPr>
              <w:pStyle w:val="Compact"/>
              <w:jc w:val="left"/>
            </w:pPr>
            <w:r>
              <w:t xml:space="preserve">Denenen bilgisayarda 64 GB vardı. En az 16 GB önerilir; model 8 GB paylaşımlı bellek ayırır</w:t>
            </w:r>
          </w:p>
        </w:tc>
      </w:tr>
      <w:tr>
        <w:tc>
          <w:tcPr/>
          <w:p>
            <w:pPr>
              <w:pStyle w:val="Compact"/>
              <w:jc w:val="left"/>
            </w:pPr>
            <w:r>
              <w:t xml:space="preserve">Boş disk alanı</w:t>
            </w:r>
          </w:p>
        </w:tc>
        <w:tc>
          <w:tcPr/>
          <w:p>
            <w:pPr>
              <w:pStyle w:val="Compact"/>
              <w:jc w:val="left"/>
            </w:pPr>
            <w:r>
              <w:t xml:space="preserve">En az 20 GB (7,3 GB indirme + yüklenmiş imaj yaklaşık 12 GB)</w:t>
            </w:r>
          </w:p>
        </w:tc>
      </w:tr>
    </w:tbl>
    <w:p>
      <w:pPr>
        <w:pStyle w:val="BodyText"/>
      </w:pPr>
      <w:r>
        <w:rPr>
          <w:bCs/>
          <w:b/>
        </w:rPr>
        <w:t xml:space="preserve">GPU’suz çalışma denenmedi.</w:t>
      </w:r>
      <w:r>
        <w:t xml:space="preserve"> </w:t>
      </w:r>
      <w:r>
        <w:t xml:space="preserve">NVIDIA kartı olmayan bilgisayarda komut büyük olasılıkla</w:t>
      </w:r>
      <w:r>
        <w:t xml:space="preserve"> </w:t>
      </w:r>
      <w:r>
        <w:rPr>
          <w:rStyle w:val="VerbatimChar"/>
        </w:rPr>
        <w:t xml:space="preserve">could not select device driver "" with capabilities: [[gpu]]</w:t>
      </w:r>
      <w:r>
        <w:t xml:space="preserve"> </w:t>
      </w:r>
      <w:r>
        <w:t xml:space="preserve">hatası verir. Betikteki</w:t>
      </w:r>
      <w:r>
        <w:t xml:space="preserve"> </w:t>
      </w:r>
      <w:r>
        <w:rPr>
          <w:rStyle w:val="VerbatimChar"/>
        </w:rPr>
        <w:t xml:space="preserve">USE_GPU = True</w:t>
      </w:r>
      <w:r>
        <w:t xml:space="preserve"> </w:t>
      </w:r>
      <w:r>
        <w:t xml:space="preserve">satırı</w:t>
      </w:r>
      <w:r>
        <w:t xml:space="preserve"> </w:t>
      </w:r>
      <w:r>
        <w:rPr>
          <w:rStyle w:val="VerbatimChar"/>
        </w:rPr>
        <w:t xml:space="preserve">False</w:t>
      </w:r>
      <w:r>
        <w:t xml:space="preserve"> </w:t>
      </w:r>
      <w:r>
        <w:t xml:space="preserve">yapılarak işlemcide (CPU) çalıştırma denenebilir. Bunun işe yarayıp yaramadığı ve ne kadar süreceği bilinmiyor.</w:t>
      </w:r>
    </w:p>
    <w:p>
      <w:pPr>
        <w:pStyle w:val="BodyText"/>
      </w:pPr>
      <w:r>
        <w:t xml:space="preserve">Ekran kartınızı görmek için:</w:t>
      </w:r>
      <w:r>
        <w:t xml:space="preserve"> </w:t>
      </w:r>
      <w:r>
        <w:rPr>
          <w:bCs/>
          <w:b/>
        </w:rPr>
        <w:t xml:space="preserve">Görev Yöneticisi → Performans → GPU</w:t>
      </w:r>
      <w:r>
        <w:t xml:space="preserve">. NVIDIA kartı olan bilgisayarlarda genellikle iki GPU görünür (Intel + NVIDIA).</w:t>
      </w:r>
    </w:p>
    <w:bookmarkEnd w:id="52"/>
    <w:bookmarkStart w:id="53" w:name="docker-desktop-kurulumu-bir-kez"/>
    <w:p>
      <w:pPr>
        <w:pStyle w:val="Heading3"/>
      </w:pPr>
      <w:r>
        <w:t xml:space="preserve">1. Docker Desktop kurulumu (bir kez)</w:t>
      </w:r>
    </w:p>
    <w:p>
      <w:pPr>
        <w:numPr>
          <w:ilvl w:val="0"/>
          <w:numId w:val="1005"/>
        </w:numPr>
        <w:pStyle w:val="Compact"/>
      </w:pPr>
      <w:r>
        <w:t xml:space="preserve">https://www.docker.com/products/docker-desktop/ adresinden</w:t>
      </w:r>
      <w:r>
        <w:t xml:space="preserve"> </w:t>
      </w:r>
      <w:r>
        <w:rPr>
          <w:bCs/>
          <w:b/>
        </w:rPr>
        <w:t xml:space="preserve">Docker Desktop for Windows</w:t>
      </w:r>
      <w:r>
        <w:t xml:space="preserve">’u indirin ve kurun.</w:t>
      </w:r>
    </w:p>
    <w:p>
      <w:pPr>
        <w:numPr>
          <w:ilvl w:val="0"/>
          <w:numId w:val="1005"/>
        </w:numPr>
        <w:pStyle w:val="Compact"/>
      </w:pPr>
      <w:r>
        <w:t xml:space="preserve">Kurulumda</w:t>
      </w:r>
      <w:r>
        <w:t xml:space="preserve"> </w:t>
      </w:r>
      <w:r>
        <w:rPr>
          <w:bCs/>
          <w:b/>
        </w:rPr>
        <w:t xml:space="preserve">“</w:t>
      </w:r>
      <w:r>
        <w:rPr>
          <w:bCs/>
          <w:b/>
        </w:rPr>
        <w:t xml:space="preserve">Use WSL 2 instead of Hyper-V</w:t>
      </w:r>
      <w:r>
        <w:rPr>
          <w:bCs/>
          <w:b/>
        </w:rPr>
        <w:t xml:space="preserve">”</w:t>
      </w:r>
      <w:r>
        <w:t xml:space="preserve"> </w:t>
      </w:r>
      <w:r>
        <w:t xml:space="preserve">seçeneği işaretli kalsın.</w:t>
      </w:r>
    </w:p>
    <w:p>
      <w:pPr>
        <w:numPr>
          <w:ilvl w:val="0"/>
          <w:numId w:val="1005"/>
        </w:numPr>
        <w:pStyle w:val="Compact"/>
      </w:pPr>
      <w:r>
        <w:t xml:space="preserve">Kurulum bitince bilgisayarı yeniden başlatın.</w:t>
      </w:r>
    </w:p>
    <w:p>
      <w:pPr>
        <w:numPr>
          <w:ilvl w:val="0"/>
          <w:numId w:val="1005"/>
        </w:numPr>
        <w:pStyle w:val="Compact"/>
      </w:pPr>
      <w:r>
        <w:t xml:space="preserve">Docker Desktop’ı açın. Sol alt köşede</w:t>
      </w:r>
      <w:r>
        <w:t xml:space="preserve"> </w:t>
      </w:r>
      <w:r>
        <w:rPr>
          <w:bCs/>
          <w:b/>
        </w:rPr>
        <w:t xml:space="preserve">“</w:t>
      </w:r>
      <w:r>
        <w:rPr>
          <w:bCs/>
          <w:b/>
        </w:rPr>
        <w:t xml:space="preserve">Engine running</w:t>
      </w:r>
      <w:r>
        <w:rPr>
          <w:bCs/>
          <w:b/>
        </w:rPr>
        <w:t xml:space="preserve">”</w:t>
      </w:r>
      <w:r>
        <w:t xml:space="preserve"> </w:t>
      </w:r>
      <w:r>
        <w:t xml:space="preserve">yazısını görmelisiniz. Docker’ın çalışması için bu pencerenin (simge durumunda da olsa) açık olması gerekir.</w:t>
      </w:r>
    </w:p>
    <w:bookmarkEnd w:id="53"/>
    <w:bookmarkStart w:id="54" w:name="X369b9872956878cc5121302b7e5dcb7a3561b67"/>
    <w:p>
      <w:pPr>
        <w:pStyle w:val="Heading3"/>
      </w:pPr>
      <w:r>
        <w:t xml:space="preserve">2. TopCoW modelini indirme ve Docker’a yükleme (bir kez)</w:t>
      </w:r>
    </w:p>
    <w:p>
      <w:pPr>
        <w:numPr>
          <w:ilvl w:val="0"/>
          <w:numId w:val="1006"/>
        </w:numPr>
      </w:pPr>
      <w:r>
        <w:t xml:space="preserve">DKFZ takımının modelini indirin (7,3 GB):</w:t>
      </w:r>
      <w:r>
        <w:t xml:space="preserve"> </w:t>
      </w:r>
      <w:r>
        <w:t xml:space="preserve">https://zenodo.org/records/15665435/files/Team_DKFZ_topcow_seg.tar.gz?download=1</w:t>
      </w:r>
    </w:p>
    <w:p>
      <w:pPr>
        <w:numPr>
          <w:ilvl w:val="0"/>
          <w:numId w:val="1006"/>
        </w:numPr>
      </w:pPr>
      <w:r>
        <w:rPr>
          <w:bCs/>
          <w:b/>
        </w:rPr>
        <w:t xml:space="preserve">PowerShell</w:t>
      </w:r>
      <w:r>
        <w:t xml:space="preserve">’i açın (Başlat menüsünde</w:t>
      </w:r>
      <w:r>
        <w:t xml:space="preserve"> </w:t>
      </w:r>
      <w:r>
        <w:t xml:space="preserve">“</w:t>
      </w:r>
      <w:r>
        <w:t xml:space="preserve">PowerShell</w:t>
      </w:r>
      <w:r>
        <w:t xml:space="preserve">”</w:t>
      </w:r>
      <w:r>
        <w:t xml:space="preserve"> </w:t>
      </w:r>
      <w:r>
        <w:t xml:space="preserve">yazın) ve şunu yazın:</w:t>
      </w:r>
    </w:p>
    <w:p>
      <w:pPr>
        <w:numPr>
          <w:ilvl w:val="0"/>
          <w:numId w:val="1000"/>
        </w:numPr>
        <w:pStyle w:val="SourceCode"/>
      </w:pPr>
      <w:r>
        <w:rPr>
          <w:rStyle w:val="VerbatimChar"/>
        </w:rPr>
        <w:t xml:space="preserve">docker image load -i "$env:USERPROFILE\Downloads\Team_DKFZ_topcow_seg.tar.gz"</w:t>
      </w:r>
    </w:p>
    <w:p>
      <w:pPr>
        <w:numPr>
          <w:ilvl w:val="0"/>
          <w:numId w:val="1000"/>
        </w:numPr>
      </w:pPr>
      <w:r>
        <w:t xml:space="preserve">Bu işlem 5–10 dakika sürer. Sonunda</w:t>
      </w:r>
      <w:r>
        <w:t xml:space="preserve"> </w:t>
      </w:r>
      <w:r>
        <w:rPr>
          <w:rStyle w:val="VerbatimChar"/>
        </w:rPr>
        <w:t xml:space="preserve">Loaded image: topcow24_ct:latest</w:t>
      </w:r>
      <w:r>
        <w:t xml:space="preserve"> </w:t>
      </w:r>
      <w:r>
        <w:t xml:space="preserve">yazmalıdır.</w:t>
      </w:r>
    </w:p>
    <w:p>
      <w:pPr>
        <w:numPr>
          <w:ilvl w:val="0"/>
          <w:numId w:val="1006"/>
        </w:numPr>
      </w:pPr>
      <w:r>
        <w:t xml:space="preserve">İndirilen</w:t>
      </w:r>
      <w:r>
        <w:t xml:space="preserve"> </w:t>
      </w:r>
      <w:r>
        <w:rPr>
          <w:rStyle w:val="VerbatimChar"/>
        </w:rPr>
        <w:t xml:space="preserve">.tar.gz</w:t>
      </w:r>
      <w:r>
        <w:t xml:space="preserve"> </w:t>
      </w:r>
      <w:r>
        <w:t xml:space="preserve">dosyası artık silinebilir; model Docker’ın içinde duruyor.</w:t>
      </w:r>
    </w:p>
    <w:bookmarkEnd w:id="54"/>
    <w:bookmarkStart w:id="55" w:name="topcowu-bir-olguda-çalıştırma"/>
    <w:p>
      <w:pPr>
        <w:pStyle w:val="Heading3"/>
      </w:pPr>
      <w:r>
        <w:t xml:space="preserve">3. TopCoW’u bir olguda çalıştırma</w:t>
      </w:r>
    </w:p>
    <w:p>
      <w:pPr>
        <w:pStyle w:val="FirstParagraph"/>
      </w:pPr>
      <w:r>
        <w:t xml:space="preserve">Her olgu için ayrı bir TopCoW dosyası gerekir; bir kişinin TopCoW dosyası başka birinin görüntüsünde kullanılamaz (modül bunu fark eder ve etiketlemeyi durdurur).</w:t>
      </w:r>
    </w:p>
    <w:p>
      <w:pPr>
        <w:numPr>
          <w:ilvl w:val="0"/>
          <w:numId w:val="1007"/>
        </w:numPr>
        <w:pStyle w:val="Compact"/>
      </w:pPr>
      <w:r>
        <w:t xml:space="preserve">Docker Desktop’ı açın (simgesi görev çubuğunda yeşil</w:t>
      </w:r>
      <w:r>
        <w:t xml:space="preserve"> </w:t>
      </w:r>
      <w:r>
        <w:t xml:space="preserve">“</w:t>
      </w:r>
      <w:r>
        <w:t xml:space="preserve">running</w:t>
      </w:r>
      <w:r>
        <w:t xml:space="preserve">”</w:t>
      </w:r>
      <w:r>
        <w:t xml:space="preserve"> </w:t>
      </w:r>
      <w:r>
        <w:t xml:space="preserve">olmalı).</w:t>
      </w:r>
    </w:p>
    <w:p>
      <w:pPr>
        <w:numPr>
          <w:ilvl w:val="0"/>
          <w:numId w:val="1007"/>
        </w:numPr>
        <w:pStyle w:val="Compact"/>
      </w:pPr>
      <w:r>
        <w:t xml:space="preserve">Slicer’da TOF görüntüsünü açın ve</w:t>
      </w:r>
      <w:r>
        <w:t xml:space="preserve"> </w:t>
      </w:r>
      <w:r>
        <w:rPr>
          <w:bCs/>
          <w:b/>
        </w:rPr>
        <w:t xml:space="preserve">Willis Label</w:t>
      </w:r>
      <w:r>
        <w:t xml:space="preserve"> </w:t>
      </w:r>
      <w:r>
        <w:t xml:space="preserve">modülünde</w:t>
      </w:r>
      <w:r>
        <w:t xml:space="preserve"> </w:t>
      </w:r>
      <w:r>
        <w:rPr>
          <w:iCs/>
          <w:i/>
        </w:rPr>
        <w:t xml:space="preserve">TOF volume</w:t>
      </w:r>
      <w:r>
        <w:t xml:space="preserve"> </w:t>
      </w:r>
      <w:r>
        <w:t xml:space="preserve">olarak seçin.</w:t>
      </w:r>
    </w:p>
    <w:p>
      <w:pPr>
        <w:numPr>
          <w:ilvl w:val="0"/>
          <w:numId w:val="1007"/>
        </w:numPr>
        <w:pStyle w:val="Compact"/>
      </w:pPr>
      <w:r>
        <w:rPr>
          <w:iCs/>
          <w:i/>
        </w:rPr>
        <w:t xml:space="preserve">TopCoW labels (optional)</w:t>
      </w:r>
      <w:r>
        <w:t xml:space="preserve"> </w:t>
      </w:r>
      <w:r>
        <w:t xml:space="preserve">satırındaki</w:t>
      </w:r>
      <w:r>
        <w:t xml:space="preserve"> </w:t>
      </w:r>
      <w:r>
        <w:rPr>
          <w:bCs/>
          <w:b/>
        </w:rPr>
        <w:t xml:space="preserve">Run TopCoW…</w:t>
      </w:r>
      <w:r>
        <w:t xml:space="preserve"> </w:t>
      </w:r>
      <w:r>
        <w:t xml:space="preserve">düğmesine basın ve onaylayın.</w:t>
      </w:r>
    </w:p>
    <w:p>
      <w:pPr>
        <w:numPr>
          <w:ilvl w:val="0"/>
          <w:numId w:val="1007"/>
        </w:numPr>
        <w:pStyle w:val="Compact"/>
      </w:pPr>
      <w:r>
        <w:t xml:space="preserve">Slicer yaklaşık 2 dakika donmuş görünür; bu normaldir. Bitince sonuç TOF dosyasının yanına</w:t>
      </w:r>
      <w:r>
        <w:t xml:space="preserve"> </w:t>
      </w:r>
      <w:r>
        <w:rPr>
          <w:rStyle w:val="VerbatimChar"/>
        </w:rPr>
        <w:t xml:space="preserve">&lt;TOF adı&gt;_TopCoW.mha</w:t>
      </w:r>
      <w:r>
        <w:t xml:space="preserve"> </w:t>
      </w:r>
      <w:r>
        <w:t xml:space="preserve">olarak kaydedilir ve kutuda kendiliğinden seçilir.</w:t>
      </w:r>
    </w:p>
    <w:p>
      <w:pPr>
        <w:numPr>
          <w:ilvl w:val="0"/>
          <w:numId w:val="1007"/>
        </w:numPr>
        <w:pStyle w:val="Compact"/>
      </w:pPr>
      <w:r>
        <w:rPr>
          <w:bCs/>
          <w:b/>
        </w:rPr>
        <w:t xml:space="preserve">Extract arteries</w:t>
      </w:r>
      <w:r>
        <w:t xml:space="preserve"> </w:t>
      </w:r>
      <w:r>
        <w:t xml:space="preserve">ve</w:t>
      </w:r>
      <w:r>
        <w:t xml:space="preserve"> </w:t>
      </w:r>
      <w:r>
        <w:rPr>
          <w:bCs/>
          <w:b/>
        </w:rPr>
        <w:t xml:space="preserve">Label arteries</w:t>
      </w:r>
      <w:r>
        <w:t xml:space="preserve">’e basın.</w:t>
      </w:r>
    </w:p>
    <w:p>
      <w:pPr>
        <w:pStyle w:val="FirstParagraph"/>
      </w:pPr>
      <w:r>
        <w:t xml:space="preserve">Aynı olguyu sonra yeniden açtığınızda TopCoW’u tekrar çalıştırmanız gerekmez:</w:t>
      </w:r>
      <w:r>
        <w:t xml:space="preserve"> </w:t>
      </w:r>
      <w:r>
        <w:rPr>
          <w:bCs/>
          <w:b/>
        </w:rPr>
        <w:t xml:space="preserve">Load file…</w:t>
      </w:r>
      <w:r>
        <w:t xml:space="preserve"> </w:t>
      </w:r>
      <w:r>
        <w:t xml:space="preserve">ile TOF’un yanındaki</w:t>
      </w:r>
      <w:r>
        <w:t xml:space="preserve"> </w:t>
      </w:r>
      <w:r>
        <w:rPr>
          <w:rStyle w:val="VerbatimChar"/>
        </w:rPr>
        <w:t xml:space="preserve">_TopCoW.mha</w:t>
      </w:r>
      <w:r>
        <w:t xml:space="preserve"> </w:t>
      </w:r>
      <w:r>
        <w:t xml:space="preserve">dosyasını seçin.</w:t>
      </w:r>
    </w:p>
    <w:p>
      <w:pPr>
        <w:pStyle w:val="BodyText"/>
      </w:pPr>
      <w:r>
        <w:t xml:space="preserve">Ara dosyalar</w:t>
      </w:r>
      <w:r>
        <w:t xml:space="preserve"> </w:t>
      </w:r>
      <w:r>
        <w:rPr>
          <w:rStyle w:val="VerbatimChar"/>
        </w:rPr>
        <w:t xml:space="preserve">C:\Users\&lt;kullanıcı&gt;\WillisLabel_TopCoW\</w:t>
      </w:r>
      <w:r>
        <w:t xml:space="preserve"> </w:t>
      </w:r>
      <w:r>
        <w:t xml:space="preserve">klasöründe tutulur. Sonuç ayrıca TOF dosyasının yanına</w:t>
      </w:r>
      <w:r>
        <w:t xml:space="preserve"> </w:t>
      </w:r>
      <w:r>
        <w:rPr>
          <w:rStyle w:val="VerbatimChar"/>
        </w:rPr>
        <w:t xml:space="preserve">&lt;TOF adı&gt;_TopCoW.mha</w:t>
      </w:r>
      <w:r>
        <w:t xml:space="preserve"> </w:t>
      </w:r>
      <w:r>
        <w:t xml:space="preserve">olarak kopyalanır;</w:t>
      </w:r>
      <w:r>
        <w:t xml:space="preserve"> </w:t>
      </w:r>
      <w:r>
        <w:rPr>
          <w:bCs/>
          <w:b/>
        </w:rPr>
        <w:t xml:space="preserve">Load file…</w:t>
      </w:r>
      <w:r>
        <w:t xml:space="preserve"> </w:t>
      </w:r>
      <w:r>
        <w:t xml:space="preserve">penceresi de TOF’un klasöründe açılır, böylece bir sonraki sefer dosyayı hemen bulursunuz.</w:t>
      </w:r>
    </w:p>
    <w:bookmarkEnd w:id="55"/>
    <w:bookmarkStart w:id="56" w:name="raporda-willis-halkası"/>
    <w:p>
      <w:pPr>
        <w:pStyle w:val="Heading3"/>
      </w:pPr>
      <w:r>
        <w:t xml:space="preserve">Raporda Willis halkası</w:t>
      </w:r>
    </w:p>
    <w:p>
      <w:pPr>
        <w:pStyle w:val="FirstParagraph"/>
      </w:pPr>
      <w:r>
        <w:t xml:space="preserve">Rapor halkanın her parçası için üç durumdan birini yazar:</w:t>
      </w:r>
    </w:p>
    <w:p>
      <w:pPr>
        <w:numPr>
          <w:ilvl w:val="0"/>
          <w:numId w:val="1008"/>
        </w:numPr>
        <w:pStyle w:val="Compact"/>
      </w:pPr>
      <w:r>
        <w:rPr>
          <w:bCs/>
          <w:b/>
        </w:rPr>
        <w:t xml:space="preserve">visualised</w:t>
      </w:r>
      <w:r>
        <w:t xml:space="preserve">: segment görüntülenmiş ve iki ucundaki damara bağlı.</w:t>
      </w:r>
    </w:p>
    <w:p>
      <w:pPr>
        <w:numPr>
          <w:ilvl w:val="0"/>
          <w:numId w:val="1008"/>
        </w:numPr>
        <w:pStyle w:val="Compact"/>
      </w:pPr>
      <w:r>
        <w:rPr>
          <w:bCs/>
          <w:b/>
        </w:rPr>
        <w:t xml:space="preserve">partially visualised</w:t>
      </w:r>
      <w:r>
        <w:t xml:space="preserve">: segment var ama iki ucuna birden bağlı değil (hipoplazi ya da segmentasyon kesintisi olabilir; görüntüden kontrol edin).</w:t>
      </w:r>
    </w:p>
    <w:p>
      <w:pPr>
        <w:numPr>
          <w:ilvl w:val="0"/>
          <w:numId w:val="1008"/>
        </w:numPr>
        <w:pStyle w:val="Compact"/>
      </w:pPr>
      <w:r>
        <w:rPr>
          <w:bCs/>
          <w:b/>
        </w:rPr>
        <w:t xml:space="preserve">NOT visualised</w:t>
      </w:r>
      <w:r>
        <w:t xml:space="preserve">: segment görüntülenmemiş. TOF’ta yavaş akımlı ya da çok ince damarlar görünmeyebilir.</w:t>
      </w:r>
      <w:r>
        <w:t xml:space="preserve"> </w:t>
      </w:r>
      <w:r>
        <w:rPr>
          <w:bCs/>
          <w:b/>
        </w:rPr>
        <w:t xml:space="preserve">“</w:t>
      </w:r>
      <w:r>
        <w:rPr>
          <w:bCs/>
          <w:b/>
        </w:rPr>
        <w:t xml:space="preserve">Görüntülenmedi</w:t>
      </w:r>
      <w:r>
        <w:rPr>
          <w:bCs/>
          <w:b/>
        </w:rPr>
        <w:t xml:space="preserve">”</w:t>
      </w:r>
      <w:r>
        <w:rPr>
          <w:bCs/>
          <w:b/>
        </w:rPr>
        <w:t xml:space="preserve">,</w:t>
      </w:r>
      <w:r>
        <w:rPr>
          <w:bCs/>
          <w:b/>
        </w:rPr>
        <w:t xml:space="preserve"> </w:t>
      </w:r>
      <w:r>
        <w:rPr>
          <w:bCs/>
          <w:b/>
        </w:rPr>
        <w:t xml:space="preserve">“</w:t>
      </w:r>
      <w:r>
        <w:rPr>
          <w:bCs/>
          <w:b/>
        </w:rPr>
        <w:t xml:space="preserve">yok</w:t>
      </w:r>
      <w:r>
        <w:rPr>
          <w:bCs/>
          <w:b/>
        </w:rPr>
        <w:t xml:space="preserve">”</w:t>
      </w:r>
      <w:r>
        <w:rPr>
          <w:bCs/>
          <w:b/>
        </w:rPr>
        <w:t xml:space="preserve"> </w:t>
      </w:r>
      <w:r>
        <w:rPr>
          <w:bCs/>
          <w:b/>
        </w:rPr>
        <w:t xml:space="preserve">demek değildir.</w:t>
      </w:r>
    </w:p>
    <w:p>
      <w:pPr>
        <w:pStyle w:val="FirstParagraph"/>
      </w:pPr>
      <w:r>
        <w:t xml:space="preserve">PComA görüntülenmezse P1/P2 ayrımı yapılamaz ve o taraf tek bir</w:t>
      </w:r>
      <w:r>
        <w:t xml:space="preserve"> </w:t>
      </w:r>
      <w:r>
        <w:t xml:space="preserve">“</w:t>
      </w:r>
      <w:r>
        <w:t xml:space="preserve">PCA</w:t>
      </w:r>
      <w:r>
        <w:t xml:space="preserve">”</w:t>
      </w:r>
      <w:r>
        <w:t xml:space="preserve"> </w:t>
      </w:r>
      <w:r>
        <w:t xml:space="preserve">segmenti olarak verilir.</w:t>
      </w:r>
    </w:p>
    <w:bookmarkEnd w:id="56"/>
    <w:bookmarkStart w:id="57" w:name="a.-superior-cerebelli-sca"/>
    <w:p>
      <w:pPr>
        <w:pStyle w:val="Heading3"/>
      </w:pPr>
      <w:r>
        <w:t xml:space="preserve">A. superior cerebelli (SCA)</w:t>
      </w:r>
    </w:p>
    <w:p>
      <w:pPr>
        <w:pStyle w:val="FirstParagraph"/>
      </w:pPr>
      <w:r>
        <w:t xml:space="preserve">TopCoW’da SCA sınıfı yoktur. Modül, baziller arterden P1 ayrımının en fazla 10 mm altından çıkan, en az 6 mm yana giden ve baziller arterin önüne geçmeyen dalı</w:t>
      </w:r>
      <w:r>
        <w:t xml:space="preserve"> </w:t>
      </w:r>
      <w:r>
        <w:rPr>
          <w:iCs/>
          <w:i/>
        </w:rPr>
        <w:t xml:space="preserve">SCA R / SCA L</w:t>
      </w:r>
      <w:r>
        <w:t xml:space="preserve"> </w:t>
      </w:r>
      <w:r>
        <w:t xml:space="preserve">olarak adlandırır (SCA, a. cerebri posterior’un hemen altından çıkar). Daha aşağıdan çıkan dallar (AICA düzeyi) adlandırılmaz. Elle</w:t>
      </w:r>
      <w:r>
        <w:t xml:space="preserve"> </w:t>
      </w:r>
      <w:r>
        <w:rPr>
          <w:rStyle w:val="VerbatimChar"/>
        </w:rPr>
        <w:t xml:space="preserve">SCA</w:t>
      </w:r>
      <w:r>
        <w:t xml:space="preserve"> </w:t>
      </w:r>
      <w:r>
        <w:t xml:space="preserve">tohumu koyduysanız modül o tarafa dokunmaz. Aynı tarafta bu ölçütlere uyan birden fazla dal varsa raporda</w:t>
      </w:r>
      <w:r>
        <w:t xml:space="preserve"> </w:t>
      </w:r>
      <w:r>
        <w:t xml:space="preserve">“</w:t>
      </w:r>
      <w:r>
        <w:t xml:space="preserve">duplicated SCA?</w:t>
      </w:r>
      <w:r>
        <w:t xml:space="preserve">”</w:t>
      </w:r>
      <w:r>
        <w:t xml:space="preserve"> </w:t>
      </w:r>
      <w:r>
        <w:t xml:space="preserve">notu çıkar.</w:t>
      </w:r>
    </w:p>
    <w:bookmarkEnd w:id="57"/>
    <w:bookmarkStart w:id="58" w:name="Xb52b0e5707622c1c152a60cac00ea54801f90cb"/>
    <w:p>
      <w:pPr>
        <w:pStyle w:val="Heading3"/>
      </w:pPr>
      <w:r>
        <w:t xml:space="preserve">Distal ACA: perikallozal seyir ve orta hat damarları</w:t>
      </w:r>
    </w:p>
    <w:p>
      <w:pPr>
        <w:pStyle w:val="FirstParagraph"/>
      </w:pPr>
      <w:r>
        <w:t xml:space="preserve">Varsayılan olarak yalnız ana arterler (TopCoW sınıfları, BA/ICA/VA) ve SCA’lar adlandırılır; öteki dallar bağlı oldukları arterin adsız dalları olarak kalır.</w:t>
      </w:r>
      <w:r>
        <w:t xml:space="preserve"> </w:t>
      </w:r>
      <w:r>
        <w:rPr>
          <w:bCs/>
          <w:b/>
        </w:rPr>
        <w:t xml:space="preserve">“</w:t>
      </w:r>
      <w:r>
        <w:rPr>
          <w:bCs/>
          <w:b/>
        </w:rPr>
        <w:t xml:space="preserve">Also name distal ACA branches</w:t>
      </w:r>
      <w:r>
        <w:rPr>
          <w:bCs/>
          <w:b/>
        </w:rPr>
        <w:t xml:space="preserve">”</w:t>
      </w:r>
      <w:r>
        <w:t xml:space="preserve"> </w:t>
      </w:r>
      <w:r>
        <w:t xml:space="preserve">kutusu işaretlenirse modül A2 bölgesini ayrıca inceler:</w:t>
      </w:r>
    </w:p>
    <w:p>
      <w:pPr>
        <w:numPr>
          <w:ilvl w:val="0"/>
          <w:numId w:val="1009"/>
        </w:numPr>
        <w:pStyle w:val="Compact"/>
      </w:pPr>
      <w:r>
        <w:rPr>
          <w:bCs/>
          <w:b/>
        </w:rPr>
        <w:t xml:space="preserve">Seyir.</w:t>
      </w:r>
      <w:r>
        <w:t xml:space="preserve"> </w:t>
      </w:r>
      <w:r>
        <w:t xml:space="preserve">Korpus kallozum TOF’ta görünmez. Bu yüzden</w:t>
      </w:r>
      <w:r>
        <w:t xml:space="preserve"> </w:t>
      </w:r>
      <w:r>
        <w:t xml:space="preserve">“</w:t>
      </w:r>
      <w:r>
        <w:t xml:space="preserve">perikallozal seyir</w:t>
      </w:r>
      <w:r>
        <w:t xml:space="preserve">”</w:t>
      </w:r>
      <w:r>
        <w:t xml:space="preserve"> </w:t>
      </w:r>
      <w:r>
        <w:t xml:space="preserve">yaklaşık olarak ölçülür: damar AComA’nın en az</w:t>
      </w:r>
      <w:r>
        <w:t xml:space="preserve"> </w:t>
      </w:r>
      <w:r>
        <w:rPr>
          <w:bCs/>
          <w:b/>
        </w:rPr>
        <w:t xml:space="preserve">10 mm arkasına</w:t>
      </w:r>
      <w:r>
        <w:t xml:space="preserve"> </w:t>
      </w:r>
      <w:r>
        <w:t xml:space="preserve">ve</w:t>
      </w:r>
      <w:r>
        <w:t xml:space="preserve"> </w:t>
      </w:r>
      <w:r>
        <w:rPr>
          <w:bCs/>
          <w:b/>
        </w:rPr>
        <w:t xml:space="preserve">8 mm üstüne</w:t>
      </w:r>
      <w:r>
        <w:t xml:space="preserve"> </w:t>
      </w:r>
      <w:r>
        <w:t xml:space="preserve">uzanıyorsa perikallozal seyirli sayılır.</w:t>
      </w:r>
    </w:p>
    <w:p>
      <w:pPr>
        <w:numPr>
          <w:ilvl w:val="0"/>
          <w:numId w:val="1009"/>
        </w:numPr>
        <w:pStyle w:val="Compact"/>
      </w:pPr>
      <w:r>
        <w:rPr>
          <w:bCs/>
          <w:b/>
        </w:rPr>
        <w:t xml:space="preserve">A. pericallosa.</w:t>
      </w:r>
      <w:r>
        <w:t xml:space="preserve"> </w:t>
      </w:r>
      <w:r>
        <w:t xml:space="preserve">Her A2’nin perikallozal seyirli damarı o tarafın</w:t>
      </w:r>
      <w:r>
        <w:t xml:space="preserve"> </w:t>
      </w:r>
      <w:r>
        <w:rPr>
          <w:iCs/>
          <w:i/>
        </w:rPr>
        <w:t xml:space="preserve">A. pericallosa</w:t>
      </w:r>
      <w:r>
        <w:t xml:space="preserve">’sıdır. A2, damarın en önde olduğu noktaya (genu) kadar A2 adını korur. A2’nin öne ve yukarı giden öteki dalları</w:t>
      </w:r>
      <w:r>
        <w:t xml:space="preserve"> </w:t>
      </w:r>
      <w:r>
        <w:t xml:space="preserve">“</w:t>
      </w:r>
      <w:r>
        <w:rPr>
          <w:iCs/>
          <w:i/>
        </w:rPr>
        <w:t xml:space="preserve">A2 … rami</w:t>
      </w:r>
      <w:r>
        <w:t xml:space="preserve">”</w:t>
      </w:r>
      <w:r>
        <w:t xml:space="preserve"> </w:t>
      </w:r>
      <w:r>
        <w:t xml:space="preserve">(A2’nin diğer dalları) olarak ayrı ve soluk renkte gösterilir.</w:t>
      </w:r>
    </w:p>
    <w:p>
      <w:pPr>
        <w:numPr>
          <w:ilvl w:val="0"/>
          <w:numId w:val="1009"/>
        </w:numPr>
        <w:pStyle w:val="Compact"/>
      </w:pPr>
      <w:r>
        <w:rPr>
          <w:bCs/>
          <w:b/>
        </w:rPr>
        <w:t xml:space="preserve">Aynı damarın üstteki arka dalı.</w:t>
      </w:r>
      <w:r>
        <w:t xml:space="preserve"> </w:t>
      </w:r>
      <w:r>
        <w:t xml:space="preserve">Perikallozal damardan genu’dan sonra ayrılan ve onun üstünde arkaya giden dal ayrı bir damar sayılmaz ve adlandırılmaz;</w:t>
      </w:r>
      <w:r>
        <w:t xml:space="preserve"> </w:t>
      </w:r>
      <w:r>
        <w:t xml:space="preserve">“</w:t>
      </w:r>
      <w:r>
        <w:t xml:space="preserve">A2 … rami</w:t>
      </w:r>
      <w:r>
        <w:t xml:space="preserve">”</w:t>
      </w:r>
      <w:r>
        <w:t xml:space="preserve"> </w:t>
      </w:r>
      <w:r>
        <w:t xml:space="preserve">olarak gösterilir.</w:t>
      </w:r>
    </w:p>
    <w:p>
      <w:pPr>
        <w:numPr>
          <w:ilvl w:val="0"/>
          <w:numId w:val="1009"/>
        </w:numPr>
        <w:pStyle w:val="Compact"/>
      </w:pPr>
      <w:r>
        <w:rPr>
          <w:bCs/>
          <w:b/>
        </w:rPr>
        <w:t xml:space="preserve">Uzak arka dallar (ör. PCA’nın parietooksipital dalı).</w:t>
      </w:r>
      <w:r>
        <w:t xml:space="preserve"> </w:t>
      </w:r>
      <w:r>
        <w:t xml:space="preserve">TOF’ta uzak dallar zayıf sinyal verir ve ana damarla bağlantıları kesik görünebilir. Etiketleme sırasında</w:t>
      </w:r>
      <w:r>
        <w:t xml:space="preserve"> </w:t>
      </w:r>
      <w:r>
        <w:rPr>
          <w:bCs/>
          <w:b/>
        </w:rPr>
        <w:t xml:space="preserve">“</w:t>
      </w:r>
      <w:r>
        <w:rPr>
          <w:bCs/>
          <w:b/>
        </w:rPr>
        <w:t xml:space="preserve">Connect faint distal branches (bridge gaps)</w:t>
      </w:r>
      <w:r>
        <w:rPr>
          <w:bCs/>
          <w:b/>
        </w:rPr>
        <w:t xml:space="preserve">”</w:t>
      </w:r>
      <w:r>
        <w:t xml:space="preserve"> </w:t>
      </w:r>
      <w:r>
        <w:t xml:space="preserve">seçeneği açıksa (varsayılan), ince ve kopuk parçalar ağaca en parlak yol üzerinden (en fazla 25 mm) bağlanır. Kalın kopuk parçalar (çoğunlukla yağ) bağlanmaz. Rapor kaç parçanın bağlandığını yazar. Yine de bağlanamayan parçalar</w:t>
      </w:r>
      <w:r>
        <w:t xml:space="preserve"> </w:t>
      </w:r>
      <w:r>
        <w:rPr>
          <w:iCs/>
          <w:i/>
        </w:rPr>
        <w:t xml:space="preserve">Unconnected</w:t>
      </w:r>
      <w:r>
        <w:t xml:space="preserve"> </w:t>
      </w:r>
      <w:r>
        <w:t xml:space="preserve">(gri) segmentine düşer; böyle bir dala tohum koyarsanız (ör.</w:t>
      </w:r>
      <w:r>
        <w:t xml:space="preserve"> </w:t>
      </w:r>
      <w:r>
        <w:rPr>
          <w:rStyle w:val="VerbatimChar"/>
        </w:rPr>
        <w:t xml:space="preserve">P2 R</w:t>
      </w:r>
      <w:r>
        <w:t xml:space="preserve">) o parça bu adla etiketlenir.</w:t>
      </w:r>
    </w:p>
    <w:p>
      <w:pPr>
        <w:numPr>
          <w:ilvl w:val="0"/>
          <w:numId w:val="1009"/>
        </w:numPr>
        <w:pStyle w:val="Compact"/>
      </w:pPr>
      <w:r>
        <w:rPr>
          <w:bCs/>
          <w:b/>
        </w:rPr>
        <w:t xml:space="preserve">Orta hatta üçüncü perikallozal damar</w:t>
      </w:r>
      <w:r>
        <w:t xml:space="preserve"> </w:t>
      </w:r>
      <w:r>
        <w:t xml:space="preserve">kökenine göre adlandırılır:</w:t>
      </w:r>
    </w:p>
    <w:p>
      <w:pPr>
        <w:numPr>
          <w:ilvl w:val="1"/>
          <w:numId w:val="1010"/>
        </w:numPr>
        <w:pStyle w:val="Compact"/>
      </w:pPr>
      <w:r>
        <w:t xml:space="preserve">AComA’dan çıkıyorsa →</w:t>
      </w:r>
      <w:r>
        <w:t xml:space="preserve"> </w:t>
      </w:r>
      <w:r>
        <w:rPr>
          <w:iCs/>
          <w:i/>
        </w:rPr>
        <w:t xml:space="preserve">A. callosa mediana (VARYASYON)</w:t>
      </w:r>
    </w:p>
    <w:p>
      <w:pPr>
        <w:numPr>
          <w:ilvl w:val="1"/>
          <w:numId w:val="1010"/>
        </w:numPr>
        <w:pStyle w:val="Compact"/>
      </w:pPr>
      <w:r>
        <w:t xml:space="preserve">Bir A2’den, o A2’nin kendi perikallozal arterinden ayrı olarak çıkıyorsa →</w:t>
      </w:r>
      <w:r>
        <w:t xml:space="preserve"> </w:t>
      </w:r>
      <w:r>
        <w:rPr>
          <w:iCs/>
          <w:i/>
        </w:rPr>
        <w:t xml:space="preserve">A. cerebri anterior dextra/sinistra – perikallozal varyasyon dalı (VARYASYON)</w:t>
      </w:r>
      <w:r>
        <w:t xml:space="preserve">. Ayrılma noktası AComA’ya 3 mm’den yakınsa raporda</w:t>
      </w:r>
      <w:r>
        <w:t xml:space="preserve"> </w:t>
      </w:r>
      <w:r>
        <w:t xml:space="preserve">“</w:t>
      </w:r>
      <w:r>
        <w:t xml:space="preserve">AComA kökeni dışlanamaz</w:t>
      </w:r>
      <w:r>
        <w:t xml:space="preserve">”</w:t>
      </w:r>
      <w:r>
        <w:t xml:space="preserve"> </w:t>
      </w:r>
      <w:r>
        <w:t xml:space="preserve">yazar.</w:t>
      </w:r>
    </w:p>
    <w:p>
      <w:pPr>
        <w:numPr>
          <w:ilvl w:val="0"/>
          <w:numId w:val="1009"/>
        </w:numPr>
        <w:pStyle w:val="Compact"/>
      </w:pPr>
      <w:r>
        <w:rPr>
          <w:bCs/>
          <w:b/>
        </w:rPr>
        <w:t xml:space="preserve">Tek perikallozal arter</w:t>
      </w:r>
      <w:r>
        <w:t xml:space="preserve"> </w:t>
      </w:r>
      <w:r>
        <w:t xml:space="preserve">görülürse raporda</w:t>
      </w:r>
      <w:r>
        <w:t xml:space="preserve"> </w:t>
      </w:r>
      <w:r>
        <w:t xml:space="preserve">“</w:t>
      </w:r>
      <w:r>
        <w:rPr>
          <w:iCs/>
          <w:i/>
        </w:rPr>
        <w:t xml:space="preserve">Tek perikallozal arter: azigos ya da bihemisferik ACA olasılığı, kontrol ediniz</w:t>
      </w:r>
      <w:r>
        <w:t xml:space="preserve">”</w:t>
      </w:r>
      <w:r>
        <w:t xml:space="preserve"> </w:t>
      </w:r>
      <w:r>
        <w:t xml:space="preserve">yazar. Karşı tarafın perikallozal arteri yalnızca TOF kesit alanının dışında kalmış ya da görüntülenmemiş de olabilir.</w:t>
      </w:r>
    </w:p>
    <w:p>
      <w:pPr>
        <w:numPr>
          <w:ilvl w:val="0"/>
          <w:numId w:val="1009"/>
        </w:numPr>
        <w:pStyle w:val="Compact"/>
      </w:pPr>
      <w:r>
        <w:t xml:space="preserve">Varyasyon bulgularının hepsi raporda</w:t>
      </w:r>
      <w:r>
        <w:t xml:space="preserve"> </w:t>
      </w:r>
      <w:r>
        <w:rPr>
          <w:bCs/>
          <w:b/>
        </w:rPr>
        <w:t xml:space="preserve">“</w:t>
      </w:r>
      <w:r>
        <w:rPr>
          <w:bCs/>
          <w:b/>
        </w:rPr>
        <w:t xml:space="preserve">VARYASYON – anatomist onayı gerekli</w:t>
      </w:r>
      <w:r>
        <w:rPr>
          <w:bCs/>
          <w:b/>
        </w:rPr>
        <w:t xml:space="preserve">”</w:t>
      </w:r>
      <w:r>
        <w:t xml:space="preserve"> </w:t>
      </w:r>
      <w:r>
        <w:t xml:space="preserve">diye işaretlenir. Bu bulgular öneridir; görüntü üzerinde doğrulanmadan yayına girmemelidir.</w:t>
      </w:r>
    </w:p>
    <w:p>
      <w:pPr>
        <w:pStyle w:val="FirstParagraph"/>
      </w:pPr>
      <w:r>
        <w:t xml:space="preserve">Not: TopCoW</w:t>
      </w:r>
      <w:r>
        <w:t xml:space="preserve"> </w:t>
      </w:r>
      <w:r>
        <w:t xml:space="preserve">“</w:t>
      </w:r>
      <w:r>
        <w:t xml:space="preserve">3rd A2</w:t>
      </w:r>
      <w:r>
        <w:t xml:space="preserve">”</w:t>
      </w:r>
      <w:r>
        <w:t xml:space="preserve"> </w:t>
      </w:r>
      <w:r>
        <w:t xml:space="preserve">etiketini yalnızca orta hattaki üçüncü damara verir. Modül bu etiketi olduğu gibi kabul etmez; damarın gerçekte nereden çıktığını yeniden izler. IXI002 olgusunda TopCoW’un</w:t>
      </w:r>
      <w:r>
        <w:t xml:space="preserve"> </w:t>
      </w:r>
      <w:r>
        <w:t xml:space="preserve">“</w:t>
      </w:r>
      <w:r>
        <w:t xml:space="preserve">3rd A2</w:t>
      </w:r>
      <w:r>
        <w:t xml:space="preserve">”</w:t>
      </w:r>
      <w:r>
        <w:t xml:space="preserve"> </w:t>
      </w:r>
      <w:r>
        <w:t xml:space="preserve">dediği damar A2 R’den çıkıyor ve A2 R’nin perikallozal seyirli başka damarı yok. Bu nedenle damar</w:t>
      </w:r>
      <w:r>
        <w:t xml:space="preserve"> </w:t>
      </w:r>
      <w:r>
        <w:rPr>
          <w:iCs/>
          <w:i/>
        </w:rPr>
        <w:t xml:space="preserve">A. pericallosa dextra</w:t>
      </w:r>
      <w:r>
        <w:t xml:space="preserve"> </w:t>
      </w:r>
      <w:r>
        <w:t xml:space="preserve">olarak etiketlendi, raporda da tek perikallozal arter uyarısı çıktı.</w:t>
      </w:r>
    </w:p>
    <w:bookmarkEnd w:id="58"/>
    <w:bookmarkStart w:id="59" w:name="atıf"/>
    <w:p>
      <w:pPr>
        <w:pStyle w:val="Heading3"/>
      </w:pPr>
      <w:r>
        <w:t xml:space="preserve">Atıf</w:t>
      </w:r>
    </w:p>
    <w:p>
      <w:pPr>
        <w:pStyle w:val="FirstParagraph"/>
      </w:pPr>
      <w:r>
        <w:t xml:space="preserve">TopCoW modelini kullanırsanız TopCoW yarışma makalesine atıf yapın: Yang K. ve ark.,</w:t>
      </w:r>
      <w:r>
        <w:t xml:space="preserve"> </w:t>
      </w:r>
      <w:r>
        <w:rPr>
          <w:iCs/>
          <w:i/>
        </w:rPr>
        <w:t xml:space="preserve">The TopCoW Challenge – Topology-Aware Circle of Willis Segmentation for CT and MR Angiography</w:t>
      </w:r>
      <w:r>
        <w:t xml:space="preserve">, arXiv:2312.17670. Modeller bu eklentiyle dağıtılmaz; TopCoW düzenleyicilerinin Zenodo kaydından indirilir.</w:t>
      </w:r>
    </w:p>
    <w:p>
      <w:r>
        <w:pict>
          <v:rect style="width:0;height:1.5pt" o:hralign="center" o:hrstd="t" o:hr="t"/>
        </w:pict>
      </w:r>
    </w:p>
    <w:bookmarkEnd w:id="59"/>
    <w:bookmarkEnd w:id="60"/>
    <w:bookmarkStart w:id="61" w:name="X52b93932210518415eb13fbe07a2c746d84fac7"/>
    <w:p>
      <w:pPr>
        <w:pStyle w:val="Heading2"/>
      </w:pPr>
      <w:r>
        <w:t xml:space="preserve">Bu örnekte görülen sınırlamalar (geliştirme notu)</w:t>
      </w:r>
    </w:p>
    <w:p>
      <w:pPr>
        <w:pStyle w:val="FirstParagraph"/>
      </w:pPr>
      <w:r>
        <w:t xml:space="preserve">Yukarıdaki sonuç bir</w:t>
      </w:r>
      <w:r>
        <w:t xml:space="preserve"> </w:t>
      </w:r>
      <w:r>
        <w:rPr>
          <w:bCs/>
          <w:b/>
        </w:rPr>
        <w:t xml:space="preserve">iş akışı gösterimi</w:t>
      </w:r>
      <w:r>
        <w:t xml:space="preserve">dir; etiketler anatomik olarak tamamen doğru değildir:</w:t>
      </w:r>
    </w:p>
    <w:p>
      <w:pPr>
        <w:numPr>
          <w:ilvl w:val="0"/>
          <w:numId w:val="1011"/>
        </w:numPr>
        <w:pStyle w:val="Compact"/>
      </w:pPr>
      <w:r>
        <w:rPr>
          <w:bCs/>
          <w:b/>
        </w:rPr>
        <w:t xml:space="preserve">Tohum konmamış dallar en yakın tohumun adını alıyor.</w:t>
      </w:r>
      <w:r>
        <w:t xml:space="preserve"> </w:t>
      </w:r>
      <w:r>
        <w:t xml:space="preserve">PComA, SCA, AChA, oftalmik arter ve kortikal dallar ayrı tohum almadığı için komşu bir arterin rengine boyanıyor. Örneğin turuncu</w:t>
      </w:r>
      <w:r>
        <w:t xml:space="preserve"> </w:t>
      </w:r>
      <w:r>
        <w:rPr>
          <w:iCs/>
          <w:i/>
        </w:rPr>
        <w:t xml:space="preserve">AComA</w:t>
      </w:r>
      <w:r>
        <w:t xml:space="preserve"> </w:t>
      </w:r>
      <w:r>
        <w:t xml:space="preserve">segmenti fazla büyük (1973 mm³).</w:t>
      </w:r>
    </w:p>
    <w:p>
      <w:pPr>
        <w:numPr>
          <w:ilvl w:val="0"/>
          <w:numId w:val="1011"/>
        </w:numPr>
        <w:pStyle w:val="Compact"/>
      </w:pPr>
      <w:r>
        <w:rPr>
          <w:bCs/>
          <w:b/>
        </w:rPr>
        <w:t xml:space="preserve">Orbita yağı bir artere bağlanıyor.</w:t>
      </w:r>
      <w:r>
        <w:t xml:space="preserve"> </w:t>
      </w:r>
      <w:r>
        <w:t xml:space="preserve">Sağdaki yağ ICA R’ye, soldaki MCA L’ye katılmış (ICA R 5097 mm³, MCA L 7312 mm³).</w:t>
      </w:r>
    </w:p>
    <w:p>
      <w:pPr>
        <w:numPr>
          <w:ilvl w:val="0"/>
          <w:numId w:val="1011"/>
        </w:numPr>
        <w:pStyle w:val="Compact"/>
      </w:pPr>
      <w:r>
        <w:rPr>
          <w:bCs/>
          <w:b/>
        </w:rPr>
        <w:t xml:space="preserve">İki A2 alttan bakınca üst üste biniyor.</w:t>
      </w:r>
      <w:r>
        <w:t xml:space="preserve"> </w:t>
      </w:r>
      <w:r>
        <w:t xml:space="preserve">A2’leri ve A1 L’yi koronal kesitte işaretlemek daha doğru olur.</w:t>
      </w:r>
    </w:p>
    <w:p>
      <w:pPr>
        <w:pStyle w:val="FirstParagraph"/>
      </w:pPr>
      <w:r>
        <w:t xml:space="preserve">Planlanan iyileştirmeler:</w:t>
      </w:r>
    </w:p>
    <w:p>
      <w:pPr>
        <w:numPr>
          <w:ilvl w:val="0"/>
          <w:numId w:val="1012"/>
        </w:numPr>
        <w:pStyle w:val="Compact"/>
      </w:pPr>
      <w:r>
        <w:t xml:space="preserve">Tohumsuz dalları</w:t>
      </w:r>
      <w:r>
        <w:t xml:space="preserve"> </w:t>
      </w:r>
      <w:r>
        <w:t xml:space="preserve">“</w:t>
      </w:r>
      <w:r>
        <w:rPr>
          <w:iCs/>
          <w:i/>
        </w:rPr>
        <w:t xml:space="preserve">X’in diğer dalları</w:t>
      </w:r>
      <w:r>
        <w:t xml:space="preserve">”</w:t>
      </w:r>
      <w:r>
        <w:t xml:space="preserve"> </w:t>
      </w:r>
      <w:r>
        <w:t xml:space="preserve">olarak ayrı göstermek.</w:t>
      </w:r>
    </w:p>
    <w:p>
      <w:pPr>
        <w:numPr>
          <w:ilvl w:val="0"/>
          <w:numId w:val="1012"/>
        </w:numPr>
        <w:pStyle w:val="Compact"/>
      </w:pPr>
      <w:r>
        <w:t xml:space="preserve">Yağ dokusunu biçim (tübülerlik) ölçütüyle ayıklamak.</w:t>
      </w:r>
    </w:p>
    <w:p>
      <w:pPr>
        <w:numPr>
          <w:ilvl w:val="0"/>
          <w:numId w:val="1012"/>
        </w:numPr>
        <w:pStyle w:val="Compact"/>
      </w:pPr>
      <w:r>
        <w:t xml:space="preserve">Tohumları kesit görüntüsünde de kolay yerleştirmek.</w:t>
      </w:r>
    </w:p>
    <w:bookmarkEnd w:id="61"/>
    <w:bookmarkEnd w:id="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28" Target="media/rId28.png" /><Relationship Type="http://schemas.openxmlformats.org/officeDocument/2006/relationships/image" Id="rId32" Target="media/rId32.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hyperlink" Id="rId51" Target="https://topcow24.grand-challenge.org/" TargetMode="External" /></Relationships>
</file>

<file path=word/_rels/footnotes.xml.rels><?xml version="1.0" encoding="UTF-8"?><Relationships xmlns="http://schemas.openxmlformats.org/package/2006/relationships"><Relationship Type="http://schemas.openxmlformats.org/officeDocument/2006/relationships/hyperlink" Id="rId51" Target="https://topcow24.grand-challenge.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2026-10-17T14:53:51Z</dcterms:created>
  <dcterms:modified xsi:type="dcterms:W3CDTF">2026-10-17T14:53:51Z</dcterms:modified>
</cp:coreProperties>
</file>

<file path=docProps/custom.xml><?xml version="1.0" encoding="utf-8"?>
<Properties xmlns="http://schemas.openxmlformats.org/officeDocument/2006/custom-properties" xmlns:vt="http://schemas.openxmlformats.org/officeDocument/2006/docPropsVTypes"/>
</file>