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54"/>
        </w:rPr>
        <w:t>53_Dims: Multi-Task Learning</w:t>
        <w:br/>
        <w:t>Task-Count Ablation Report</w:t>
      </w:r>
    </w:p>
    <w:p>
      <w:pPr>
        <w:jc w:val="center"/>
      </w:pPr>
      <w:r>
        <w:rPr>
          <w:i/>
          <w:sz w:val="28"/>
        </w:rPr>
        <w:t>Supervisor progress report | Prepared for Jana</w:t>
      </w:r>
    </w:p>
    <w:p>
      <w:pPr>
        <w:spacing w:before="360"/>
        <w:jc w:val="center"/>
      </w:pPr>
      <w:r>
        <w:rPr>
          <w:sz w:val="22"/>
        </w:rPr>
        <w:t>Comparison of Plain shared regression and PLE across 2, 4, 8, 16, and 32 discourse dimensions</w:t>
      </w:r>
    </w:p>
    <w:p>
      <w:pPr>
        <w:spacing w:before="2000"/>
        <w:jc w:val="center"/>
      </w:pPr>
      <w:r>
        <w:rPr>
          <w:b/>
        </w:rPr>
        <w:t>Status: preliminary analysis of 10 experiment logs</w:t>
        <w:br/>
      </w:r>
      <w:r>
        <w:t>Primary reported test metrics are from the final logged checkpoint, not necessarily the best-validation checkpoint.</w:t>
      </w:r>
    </w:p>
    <w:p>
      <w:r>
        <w:br w:type="page"/>
      </w:r>
    </w:p>
    <w:p>
      <w:pPr>
        <w:pStyle w:val="Heading1"/>
      </w:pPr>
      <w:r>
        <w:t>1. Executive summary</w:t>
      </w:r>
    </w:p>
    <w:p>
      <w:r>
        <w:t>This report consolidates ten completed experiment logs comparing a Plain shared-regression model with a Progressive Layered Extraction (PLE) model at five task counts: 2, 4, 8, 16, and 32 discourse dimensions. The comparison addresses the research question: “How does PLE performance change as task count increases?”</w:t>
      </w:r>
    </w:p>
    <w:p>
      <w:r>
        <w:t>In the current final-checkpoint test comparison, Plain has lower overall test MSE and higher test R² than PLE at 2, 4, 8, and 16 dimensions. At 32 dimensions, the models are much closer: Plain test R² is 0.5827 and PLE test R² is 0.5700; test MSE is 0.01421 for Plain and 0.01475 for PLE. Plain’s strongest test R² in this set is at 4 dimensions, so the observed pattern is not a monotonic improvement with increasing task count.</w:t>
      </w:r>
    </w:p>
    <w:p>
      <w:r>
        <w:t>These results are preliminary. The CSV logs provide test metrics at the final logged checkpoint (step 29,048), while the best validation step differs by experiment. The report therefore labels final-checkpoint test metrics and best-validation metrics separately. Test metrics at each best-validation checkpoint have not yet been calculated.</w:t>
      </w:r>
    </w:p>
    <w:p>
      <w:pPr>
        <w:pStyle w:val="Heading1"/>
      </w:pPr>
      <w:r>
        <w:t>2. Research question and objectives</w:t>
      </w:r>
    </w:p>
    <w:p>
      <w:r>
        <w:t>Research question: How does PLE performance change as task count increases?</w:t>
      </w:r>
    </w:p>
    <w:p>
      <w:r>
        <w:t>Objectives:</w:t>
      </w:r>
    </w:p>
    <w:p>
      <w:pPr>
        <w:pStyle w:val="ListBullet"/>
        <w:spacing w:after="40"/>
      </w:pPr>
      <w:r>
        <w:t>Compare Plain shared regression and PLE at 2, 4, 8, 16, and 32 dimensions.</w:t>
      </w:r>
    </w:p>
    <w:p>
      <w:pPr>
        <w:pStyle w:val="ListBullet"/>
        <w:spacing w:after="40"/>
      </w:pPr>
      <w:r>
        <w:t>Track overall test MSE and R² as task count changes.</w:t>
      </w:r>
    </w:p>
    <w:p>
      <w:pPr>
        <w:pStyle w:val="ListBullet"/>
        <w:spacing w:after="40"/>
      </w:pPr>
      <w:r>
        <w:t>Inspect whether the architecture gap narrows at higher task counts.</w:t>
      </w:r>
    </w:p>
    <w:p>
      <w:pPr>
        <w:pStyle w:val="ListBullet"/>
        <w:spacing w:after="40"/>
      </w:pPr>
      <w:r>
        <w:t>Use shared dimensions D9 and E2 as a small matched-dimension check across nested subsets.</w:t>
      </w:r>
    </w:p>
    <w:p>
      <w:pPr>
        <w:pStyle w:val="ListBullet"/>
        <w:spacing w:after="40"/>
      </w:pPr>
      <w:r>
        <w:t>Document checkpoint-selection limitations and define the next evaluation step.</w:t>
      </w:r>
    </w:p>
    <w:p>
      <w:pPr>
        <w:pStyle w:val="Heading1"/>
      </w:pPr>
      <w:r>
        <w:t>3. Experimental design</w:t>
      </w:r>
    </w:p>
    <w:p>
      <w:r>
        <w:t>The ten runs consist of two architectures at each of five task counts. Dimension subsets were designed to be nested and balanced by category, with a 50% Hostility / 50% Deliberation balance noted in the experiment plan. D9 and E2 appear in all five subsets. The dimension subsets are listed below as recorded in the analysis context.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ptos" w:hAnsi="Aptos"/>
                <w:b/>
                <w:sz w:val="15"/>
              </w:rPr>
              <w:t>Task count</w:t>
            </w:r>
          </w:p>
        </w:tc>
        <w:tc>
          <w:tcPr>
            <w:tcW w:type="dxa" w:w="5040"/>
            <w:vAlign w:val="center"/>
            <w:shd w:fill="D9EAF7"/>
          </w:tcPr>
          <w:p>
            <w:pPr>
              <w:spacing w:after="0"/>
            </w:pPr>
            <w:r/>
            <w:r>
              <w:rPr>
                <w:rFonts w:ascii="Aptos" w:hAnsi="Aptos"/>
                <w:b/>
                <w:sz w:val="15"/>
              </w:rPr>
              <w:t>Dimensions in subset</w:t>
            </w:r>
          </w:p>
        </w:tc>
      </w:tr>
      <w:tr>
        <w:tc>
          <w:tcPr>
            <w:tcW w:type="dxa" w:w="5040"/>
            <w:vAlign w:val="center"/>
          </w:tcPr>
          <w:p>
            <w:pPr>
              <w:spacing w:after="0"/>
            </w:pPr>
            <w:r/>
            <w:r>
              <w:rPr>
                <w:rFonts w:ascii="Aptos" w:hAnsi="Aptos"/>
                <w:b w:val="0"/>
                <w:sz w:val="15"/>
              </w:rPr>
              <w:t>2</w:t>
            </w:r>
          </w:p>
        </w:tc>
        <w:tc>
          <w:tcPr>
            <w:tcW w:type="dxa" w:w="5040"/>
            <w:vAlign w:val="center"/>
          </w:tcPr>
          <w:p>
            <w:pPr>
              <w:spacing w:after="0"/>
            </w:pPr>
            <w:r/>
            <w:r>
              <w:rPr>
                <w:rFonts w:ascii="Aptos" w:hAnsi="Aptos"/>
                <w:b w:val="0"/>
                <w:sz w:val="15"/>
              </w:rPr>
              <w:t>D9, E2</w:t>
            </w:r>
          </w:p>
        </w:tc>
      </w:tr>
      <w:tr>
        <w:tc>
          <w:tcPr>
            <w:tcW w:type="dxa" w:w="5040"/>
            <w:vAlign w:val="center"/>
          </w:tcPr>
          <w:p>
            <w:pPr>
              <w:spacing w:after="0"/>
            </w:pPr>
            <w:r/>
            <w:r>
              <w:rPr>
                <w:rFonts w:ascii="Aptos" w:hAnsi="Aptos"/>
                <w:b w:val="0"/>
                <w:sz w:val="15"/>
              </w:rPr>
              <w:t>4</w:t>
            </w:r>
          </w:p>
        </w:tc>
        <w:tc>
          <w:tcPr>
            <w:tcW w:type="dxa" w:w="5040"/>
            <w:vAlign w:val="center"/>
          </w:tcPr>
          <w:p>
            <w:pPr>
              <w:spacing w:after="0"/>
            </w:pPr>
            <w:r/>
            <w:r>
              <w:rPr>
                <w:rFonts w:ascii="Aptos" w:hAnsi="Aptos"/>
                <w:b w:val="0"/>
                <w:sz w:val="15"/>
              </w:rPr>
              <w:t>D9, F7−, E2, I3+</w:t>
            </w:r>
          </w:p>
        </w:tc>
      </w:tr>
      <w:tr>
        <w:tc>
          <w:tcPr>
            <w:tcW w:type="dxa" w:w="5040"/>
            <w:vAlign w:val="center"/>
          </w:tcPr>
          <w:p>
            <w:pPr>
              <w:spacing w:after="0"/>
            </w:pPr>
            <w:r/>
            <w:r>
              <w:rPr>
                <w:rFonts w:ascii="Aptos" w:hAnsi="Aptos"/>
                <w:b w:val="0"/>
                <w:sz w:val="15"/>
              </w:rPr>
              <w:t>8</w:t>
            </w:r>
          </w:p>
        </w:tc>
        <w:tc>
          <w:tcPr>
            <w:tcW w:type="dxa" w:w="5040"/>
            <w:vAlign w:val="center"/>
          </w:tcPr>
          <w:p>
            <w:pPr>
              <w:spacing w:after="0"/>
            </w:pPr>
            <w:r/>
            <w:r>
              <w:rPr>
                <w:rFonts w:ascii="Aptos" w:hAnsi="Aptos"/>
                <w:b w:val="0"/>
                <w:sz w:val="15"/>
              </w:rPr>
              <w:t>P2, P3, D9, F7−, E3, I9, E2, I3+</w:t>
            </w:r>
          </w:p>
        </w:tc>
      </w:tr>
      <w:tr>
        <w:tc>
          <w:tcPr>
            <w:tcW w:type="dxa" w:w="5040"/>
            <w:vAlign w:val="center"/>
          </w:tcPr>
          <w:p>
            <w:pPr>
              <w:spacing w:after="0"/>
            </w:pPr>
            <w:r/>
            <w:r>
              <w:rPr>
                <w:rFonts w:ascii="Aptos" w:hAnsi="Aptos"/>
                <w:b w:val="0"/>
                <w:sz w:val="15"/>
              </w:rPr>
              <w:t>16</w:t>
            </w:r>
          </w:p>
        </w:tc>
        <w:tc>
          <w:tcPr>
            <w:tcW w:type="dxa" w:w="5040"/>
            <w:vAlign w:val="center"/>
          </w:tcPr>
          <w:p>
            <w:pPr>
              <w:spacing w:after="0"/>
            </w:pPr>
            <w:r/>
            <w:r>
              <w:rPr>
                <w:rFonts w:ascii="Aptos" w:hAnsi="Aptos"/>
                <w:b w:val="0"/>
                <w:sz w:val="15"/>
              </w:rPr>
              <w:t>P2, P5, P3, F9, D9, P4, E4−, F7−, E3, A13, I9, E1, E2, D4+, D5+, I3+</w:t>
            </w:r>
          </w:p>
        </w:tc>
      </w:tr>
      <w:tr>
        <w:tc>
          <w:tcPr>
            <w:tcW w:type="dxa" w:w="5040"/>
            <w:vAlign w:val="center"/>
          </w:tcPr>
          <w:p>
            <w:pPr>
              <w:spacing w:after="0"/>
            </w:pPr>
            <w:r/>
            <w:r>
              <w:rPr>
                <w:rFonts w:ascii="Aptos" w:hAnsi="Aptos"/>
                <w:b w:val="0"/>
                <w:sz w:val="15"/>
              </w:rPr>
              <w:t>32</w:t>
            </w:r>
          </w:p>
        </w:tc>
        <w:tc>
          <w:tcPr>
            <w:tcW w:type="dxa" w:w="5040"/>
            <w:vAlign w:val="center"/>
          </w:tcPr>
          <w:p>
            <w:pPr>
              <w:spacing w:after="0"/>
            </w:pPr>
            <w:r/>
            <w:r>
              <w:rPr>
                <w:rFonts w:ascii="Aptos" w:hAnsi="Aptos"/>
                <w:b w:val="0"/>
                <w:sz w:val="15"/>
              </w:rPr>
              <w:t>P2, P7, P5, P3, A6, F9, D11, D9, A5−, P4, F13, E4−, D5−, D6−, I8, F7−, E3, D8, A13, I9, E1, E2, A3+, D4+, D5+, A11, D3+, I1, I3+</w:t>
            </w:r>
          </w:p>
        </w:tc>
      </w:tr>
    </w:tbl>
    <w:p>
      <w:pPr>
        <w:spacing w:after="20"/>
      </w:pPr>
    </w:p>
    <w:p>
      <w:pPr>
        <w:pStyle w:val="Heading1"/>
      </w:pPr>
      <w:r>
        <w:t>4. Training and evaluation setup</w:t>
      </w:r>
    </w:p>
    <w:p>
      <w:pPr>
        <w:pStyle w:val="ListBullet"/>
        <w:spacing w:after="40"/>
      </w:pPr>
      <w:r>
        <w:t>Backbone: DeBERTa-v3-large (as recorded in the experiment setup).</w:t>
      </w:r>
    </w:p>
    <w:p>
      <w:pPr>
        <w:pStyle w:val="ListBullet"/>
        <w:spacing w:after="40"/>
      </w:pPr>
      <w:r>
        <w:t>Train/validation/test split: 80% / 10% / 10%.</w:t>
      </w:r>
    </w:p>
    <w:p>
      <w:pPr>
        <w:pStyle w:val="ListBullet"/>
        <w:spacing w:after="40"/>
      </w:pPr>
      <w:r>
        <w:t>Random seed: 42.</w:t>
      </w:r>
    </w:p>
    <w:p>
      <w:pPr>
        <w:pStyle w:val="ListBullet"/>
        <w:spacing w:after="40"/>
      </w:pPr>
      <w:r>
        <w:t>Optimizer: AdamW.</w:t>
      </w:r>
    </w:p>
    <w:p>
      <w:pPr>
        <w:pStyle w:val="ListBullet"/>
        <w:spacing w:after="40"/>
      </w:pPr>
      <w:r>
        <w:t>Learning-rate schedule: cosine scheduler.</w:t>
      </w:r>
    </w:p>
    <w:p>
      <w:pPr>
        <w:pStyle w:val="ListBullet"/>
        <w:spacing w:after="40"/>
      </w:pPr>
      <w:r>
        <w:t>Training duration: 4 epochs.</w:t>
      </w:r>
    </w:p>
    <w:p>
      <w:pPr>
        <w:pStyle w:val="ListBullet"/>
        <w:spacing w:after="40"/>
      </w:pPr>
      <w:r>
        <w:t>Validation evaluation interval: every 100 steps.</w:t>
      </w:r>
    </w:p>
    <w:p>
      <w:pPr>
        <w:pStyle w:val="ListBullet"/>
        <w:spacing w:after="40"/>
      </w:pPr>
      <w:r>
        <w:t>Logging: CSV and Weights &amp; Biases (W&amp;B) were used.</w:t>
      </w:r>
    </w:p>
    <w:p>
      <w:pPr>
        <w:pStyle w:val="ListBullet"/>
        <w:spacing w:after="40"/>
      </w:pPr>
      <w:r>
        <w:t>For this architecture comparison, unweighted MSE was used for both Plain and PLE to keep the comparison consistent.</w:t>
      </w:r>
    </w:p>
    <w:p>
      <w:r>
        <w:t>This report uses only configuration details recorded in the available project context and consolidated analysis. Other hyperparameters (for example, learning rate, batch size, and exact PLE-specific settings) are not specified here because they have not been verified from the logs in this report.</w:t>
      </w:r>
    </w:p>
    <w:p>
      <w:pPr>
        <w:pStyle w:val="Heading1"/>
      </w:pPr>
      <w:r>
        <w:t>5. Evaluation metrics and checkpoint conventions</w:t>
      </w:r>
    </w:p>
    <w:p>
      <w:r>
        <w:t>MSE (mean squared error) measures the average squared difference between predictions and targets; lower is better. R² measures predictive fit relative to a mean-baseline reference; higher is better, and negative values can occur when predictions perform worse than that reference.</w:t>
      </w:r>
    </w:p>
    <w:p>
      <w:r>
        <w:t>Final-checkpoint test metrics: all ten CSVs contain test metrics at the final logged checkpoint, step 29,048. The primary results table below uses those metrics for a consistent final-checkpoint comparison.</w:t>
      </w:r>
    </w:p>
    <w:p>
      <w:r>
        <w:t>Best-validation metrics: for each run, the lowest recorded eval/true_avg_mse_OVERALL was used to identify the best validation step. These are validation metrics, not test metrics. The best-validation checkpoint’s test performance has not yet been evaluated in this report. A logged best step also does not, by itself, confirm that the corresponding model weights were saved and are recoverable.</w:t>
      </w:r>
    </w:p>
    <w:p>
      <w:pPr>
        <w:pStyle w:val="Heading1"/>
      </w:pPr>
      <w:r>
        <w:t>6. Main results: final logged checkpoint</w:t>
      </w:r>
    </w:p>
    <w:p>
      <w:r>
        <w:t>Table 2 reports test metrics at step 29,048 for all ten runs.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rFonts w:ascii="Aptos" w:hAnsi="Aptos"/>
                <w:b/>
                <w:sz w:val="16"/>
              </w:rPr>
              <w:t>Tasks</w:t>
            </w:r>
          </w:p>
        </w:tc>
        <w:tc>
          <w:tcPr>
            <w:tcW w:type="dxa" w:w="2016"/>
            <w:vAlign w:val="center"/>
            <w:shd w:fill="D9EAF7"/>
          </w:tcPr>
          <w:p>
            <w:pPr>
              <w:spacing w:after="0"/>
            </w:pPr>
            <w:r/>
            <w:r>
              <w:rPr>
                <w:rFonts w:ascii="Aptos" w:hAnsi="Aptos"/>
                <w:b/>
                <w:sz w:val="16"/>
              </w:rPr>
              <w:t>Architecture</w:t>
            </w:r>
          </w:p>
        </w:tc>
        <w:tc>
          <w:tcPr>
            <w:tcW w:type="dxa" w:w="2016"/>
            <w:vAlign w:val="center"/>
            <w:shd w:fill="D9EAF7"/>
          </w:tcPr>
          <w:p>
            <w:pPr>
              <w:spacing w:after="0"/>
            </w:pPr>
            <w:r/>
            <w:r>
              <w:rPr>
                <w:rFonts w:ascii="Aptos" w:hAnsi="Aptos"/>
                <w:b/>
                <w:sz w:val="16"/>
              </w:rPr>
              <w:t>Test MSE</w:t>
            </w:r>
          </w:p>
        </w:tc>
        <w:tc>
          <w:tcPr>
            <w:tcW w:type="dxa" w:w="2016"/>
            <w:vAlign w:val="center"/>
            <w:shd w:fill="D9EAF7"/>
          </w:tcPr>
          <w:p>
            <w:pPr>
              <w:spacing w:after="0"/>
            </w:pPr>
            <w:r/>
            <w:r>
              <w:rPr>
                <w:rFonts w:ascii="Aptos" w:hAnsi="Aptos"/>
                <w:b/>
                <w:sz w:val="16"/>
              </w:rPr>
              <w:t>Test R²</w:t>
            </w:r>
          </w:p>
        </w:tc>
        <w:tc>
          <w:tcPr>
            <w:tcW w:type="dxa" w:w="2016"/>
            <w:vAlign w:val="center"/>
            <w:shd w:fill="D9EAF7"/>
          </w:tcPr>
          <w:p>
            <w:pPr>
              <w:spacing w:after="0"/>
            </w:pPr>
            <w:r/>
            <w:r>
              <w:rPr>
                <w:rFonts w:ascii="Aptos" w:hAnsi="Aptos"/>
                <w:b/>
                <w:sz w:val="16"/>
              </w:rPr>
              <w:t>Test step</w:t>
            </w:r>
          </w:p>
        </w:tc>
      </w:tr>
      <w:tr>
        <w:tc>
          <w:tcPr>
            <w:tcW w:type="dxa" w:w="2016"/>
            <w:vAlign w:val="center"/>
          </w:tcPr>
          <w:p>
            <w:pPr>
              <w:spacing w:after="0"/>
            </w:pPr>
            <w:r/>
            <w:r>
              <w:rPr>
                <w:rFonts w:ascii="Aptos" w:hAnsi="Aptos"/>
                <w:b w:val="0"/>
                <w:sz w:val="16"/>
              </w:rPr>
              <w:t>2</w:t>
            </w:r>
          </w:p>
        </w:tc>
        <w:tc>
          <w:tcPr>
            <w:tcW w:type="dxa" w:w="2016"/>
            <w:vAlign w:val="center"/>
          </w:tcPr>
          <w:p>
            <w:pPr>
              <w:spacing w:after="0"/>
            </w:pPr>
            <w:r/>
            <w:r>
              <w:rPr>
                <w:rFonts w:ascii="Aptos" w:hAnsi="Aptos"/>
                <w:b w:val="0"/>
                <w:sz w:val="16"/>
              </w:rPr>
              <w:t>Plain</w:t>
            </w:r>
          </w:p>
        </w:tc>
        <w:tc>
          <w:tcPr>
            <w:tcW w:type="dxa" w:w="2016"/>
            <w:vAlign w:val="center"/>
          </w:tcPr>
          <w:p>
            <w:pPr>
              <w:spacing w:after="0"/>
            </w:pPr>
            <w:r/>
            <w:r>
              <w:rPr>
                <w:rFonts w:ascii="Aptos" w:hAnsi="Aptos"/>
                <w:b w:val="0"/>
                <w:sz w:val="16"/>
              </w:rPr>
              <w:t>0.0300</w:t>
            </w:r>
          </w:p>
        </w:tc>
        <w:tc>
          <w:tcPr>
            <w:tcW w:type="dxa" w:w="2016"/>
            <w:vAlign w:val="center"/>
          </w:tcPr>
          <w:p>
            <w:pPr>
              <w:spacing w:after="0"/>
            </w:pPr>
            <w:r/>
            <w:r>
              <w:rPr>
                <w:rFonts w:ascii="Aptos" w:hAnsi="Aptos"/>
                <w:b w:val="0"/>
                <w:sz w:val="16"/>
              </w:rPr>
              <w:t>0.3720</w:t>
            </w:r>
          </w:p>
        </w:tc>
        <w:tc>
          <w:tcPr>
            <w:tcW w:type="dxa" w:w="2016"/>
            <w:vAlign w:val="center"/>
          </w:tcPr>
          <w:p>
            <w:pPr>
              <w:spacing w:after="0"/>
            </w:pPr>
            <w:r/>
            <w:r>
              <w:rPr>
                <w:rFonts w:ascii="Aptos" w:hAnsi="Aptos"/>
                <w:b w:val="0"/>
                <w:sz w:val="16"/>
              </w:rPr>
              <w:t>29048</w:t>
            </w:r>
          </w:p>
        </w:tc>
      </w:tr>
      <w:tr>
        <w:tc>
          <w:tcPr>
            <w:tcW w:type="dxa" w:w="2016"/>
            <w:vAlign w:val="center"/>
          </w:tcPr>
          <w:p>
            <w:pPr>
              <w:spacing w:after="0"/>
            </w:pPr>
            <w:r/>
            <w:r>
              <w:rPr>
                <w:rFonts w:ascii="Aptos" w:hAnsi="Aptos"/>
                <w:b w:val="0"/>
                <w:sz w:val="16"/>
              </w:rPr>
              <w:t>2</w:t>
            </w:r>
          </w:p>
        </w:tc>
        <w:tc>
          <w:tcPr>
            <w:tcW w:type="dxa" w:w="2016"/>
            <w:vAlign w:val="center"/>
          </w:tcPr>
          <w:p>
            <w:pPr>
              <w:spacing w:after="0"/>
            </w:pPr>
            <w:r/>
            <w:r>
              <w:rPr>
                <w:rFonts w:ascii="Aptos" w:hAnsi="Aptos"/>
                <w:b w:val="0"/>
                <w:sz w:val="16"/>
              </w:rPr>
              <w:t>Ple</w:t>
            </w:r>
          </w:p>
        </w:tc>
        <w:tc>
          <w:tcPr>
            <w:tcW w:type="dxa" w:w="2016"/>
            <w:vAlign w:val="center"/>
          </w:tcPr>
          <w:p>
            <w:pPr>
              <w:spacing w:after="0"/>
            </w:pPr>
            <w:r/>
            <w:r>
              <w:rPr>
                <w:rFonts w:ascii="Aptos" w:hAnsi="Aptos"/>
                <w:b w:val="0"/>
                <w:sz w:val="16"/>
              </w:rPr>
              <w:t>0.0543</w:t>
            </w:r>
          </w:p>
        </w:tc>
        <w:tc>
          <w:tcPr>
            <w:tcW w:type="dxa" w:w="2016"/>
            <w:vAlign w:val="center"/>
          </w:tcPr>
          <w:p>
            <w:pPr>
              <w:spacing w:after="0"/>
            </w:pPr>
            <w:r/>
            <w:r>
              <w:rPr>
                <w:rFonts w:ascii="Aptos" w:hAnsi="Aptos"/>
                <w:b w:val="0"/>
                <w:sz w:val="16"/>
              </w:rPr>
              <w:t>-0.0001</w:t>
            </w:r>
          </w:p>
        </w:tc>
        <w:tc>
          <w:tcPr>
            <w:tcW w:type="dxa" w:w="2016"/>
            <w:vAlign w:val="center"/>
          </w:tcPr>
          <w:p>
            <w:pPr>
              <w:spacing w:after="0"/>
            </w:pPr>
            <w:r/>
            <w:r>
              <w:rPr>
                <w:rFonts w:ascii="Aptos" w:hAnsi="Aptos"/>
                <w:b w:val="0"/>
                <w:sz w:val="16"/>
              </w:rPr>
              <w:t>29048</w:t>
            </w:r>
          </w:p>
        </w:tc>
      </w:tr>
      <w:tr>
        <w:tc>
          <w:tcPr>
            <w:tcW w:type="dxa" w:w="2016"/>
            <w:vAlign w:val="center"/>
          </w:tcPr>
          <w:p>
            <w:pPr>
              <w:spacing w:after="0"/>
            </w:pPr>
            <w:r/>
            <w:r>
              <w:rPr>
                <w:rFonts w:ascii="Aptos" w:hAnsi="Aptos"/>
                <w:b w:val="0"/>
                <w:sz w:val="16"/>
              </w:rPr>
              <w:t>4</w:t>
            </w:r>
          </w:p>
        </w:tc>
        <w:tc>
          <w:tcPr>
            <w:tcW w:type="dxa" w:w="2016"/>
            <w:vAlign w:val="center"/>
          </w:tcPr>
          <w:p>
            <w:pPr>
              <w:spacing w:after="0"/>
            </w:pPr>
            <w:r/>
            <w:r>
              <w:rPr>
                <w:rFonts w:ascii="Aptos" w:hAnsi="Aptos"/>
                <w:b w:val="0"/>
                <w:sz w:val="16"/>
              </w:rPr>
              <w:t>Plain</w:t>
            </w:r>
          </w:p>
        </w:tc>
        <w:tc>
          <w:tcPr>
            <w:tcW w:type="dxa" w:w="2016"/>
            <w:vAlign w:val="center"/>
          </w:tcPr>
          <w:p>
            <w:pPr>
              <w:spacing w:after="0"/>
            </w:pPr>
            <w:r/>
            <w:r>
              <w:rPr>
                <w:rFonts w:ascii="Aptos" w:hAnsi="Aptos"/>
                <w:b w:val="0"/>
                <w:sz w:val="16"/>
              </w:rPr>
              <w:t>0.0175</w:t>
            </w:r>
          </w:p>
        </w:tc>
        <w:tc>
          <w:tcPr>
            <w:tcW w:type="dxa" w:w="2016"/>
            <w:vAlign w:val="center"/>
          </w:tcPr>
          <w:p>
            <w:pPr>
              <w:spacing w:after="0"/>
            </w:pPr>
            <w:r/>
            <w:r>
              <w:rPr>
                <w:rFonts w:ascii="Aptos" w:hAnsi="Aptos"/>
                <w:b w:val="0"/>
                <w:sz w:val="16"/>
              </w:rPr>
              <w:t>0.6714</w:t>
            </w:r>
          </w:p>
        </w:tc>
        <w:tc>
          <w:tcPr>
            <w:tcW w:type="dxa" w:w="2016"/>
            <w:vAlign w:val="center"/>
          </w:tcPr>
          <w:p>
            <w:pPr>
              <w:spacing w:after="0"/>
            </w:pPr>
            <w:r/>
            <w:r>
              <w:rPr>
                <w:rFonts w:ascii="Aptos" w:hAnsi="Aptos"/>
                <w:b w:val="0"/>
                <w:sz w:val="16"/>
              </w:rPr>
              <w:t>29048</w:t>
            </w:r>
          </w:p>
        </w:tc>
      </w:tr>
      <w:tr>
        <w:tc>
          <w:tcPr>
            <w:tcW w:type="dxa" w:w="2016"/>
            <w:vAlign w:val="center"/>
          </w:tcPr>
          <w:p>
            <w:pPr>
              <w:spacing w:after="0"/>
            </w:pPr>
            <w:r/>
            <w:r>
              <w:rPr>
                <w:rFonts w:ascii="Aptos" w:hAnsi="Aptos"/>
                <w:b w:val="0"/>
                <w:sz w:val="16"/>
              </w:rPr>
              <w:t>4</w:t>
            </w:r>
          </w:p>
        </w:tc>
        <w:tc>
          <w:tcPr>
            <w:tcW w:type="dxa" w:w="2016"/>
            <w:vAlign w:val="center"/>
          </w:tcPr>
          <w:p>
            <w:pPr>
              <w:spacing w:after="0"/>
            </w:pPr>
            <w:r/>
            <w:r>
              <w:rPr>
                <w:rFonts w:ascii="Aptos" w:hAnsi="Aptos"/>
                <w:b w:val="0"/>
                <w:sz w:val="16"/>
              </w:rPr>
              <w:t>Ple</w:t>
            </w:r>
          </w:p>
        </w:tc>
        <w:tc>
          <w:tcPr>
            <w:tcW w:type="dxa" w:w="2016"/>
            <w:vAlign w:val="center"/>
          </w:tcPr>
          <w:p>
            <w:pPr>
              <w:spacing w:after="0"/>
            </w:pPr>
            <w:r/>
            <w:r>
              <w:rPr>
                <w:rFonts w:ascii="Aptos" w:hAnsi="Aptos"/>
                <w:b w:val="0"/>
                <w:sz w:val="16"/>
              </w:rPr>
              <w:t>0.0524</w:t>
            </w:r>
          </w:p>
        </w:tc>
        <w:tc>
          <w:tcPr>
            <w:tcW w:type="dxa" w:w="2016"/>
            <w:vAlign w:val="center"/>
          </w:tcPr>
          <w:p>
            <w:pPr>
              <w:spacing w:after="0"/>
            </w:pPr>
            <w:r/>
            <w:r>
              <w:rPr>
                <w:rFonts w:ascii="Aptos" w:hAnsi="Aptos"/>
                <w:b w:val="0"/>
                <w:sz w:val="16"/>
              </w:rPr>
              <w:t>0.0466</w:t>
            </w:r>
          </w:p>
        </w:tc>
        <w:tc>
          <w:tcPr>
            <w:tcW w:type="dxa" w:w="2016"/>
            <w:vAlign w:val="center"/>
          </w:tcPr>
          <w:p>
            <w:pPr>
              <w:spacing w:after="0"/>
            </w:pPr>
            <w:r/>
            <w:r>
              <w:rPr>
                <w:rFonts w:ascii="Aptos" w:hAnsi="Aptos"/>
                <w:b w:val="0"/>
                <w:sz w:val="16"/>
              </w:rPr>
              <w:t>29048</w:t>
            </w:r>
          </w:p>
        </w:tc>
      </w:tr>
      <w:tr>
        <w:tc>
          <w:tcPr>
            <w:tcW w:type="dxa" w:w="2016"/>
            <w:vAlign w:val="center"/>
          </w:tcPr>
          <w:p>
            <w:pPr>
              <w:spacing w:after="0"/>
            </w:pPr>
            <w:r/>
            <w:r>
              <w:rPr>
                <w:rFonts w:ascii="Aptos" w:hAnsi="Aptos"/>
                <w:b w:val="0"/>
                <w:sz w:val="16"/>
              </w:rPr>
              <w:t>8</w:t>
            </w:r>
          </w:p>
        </w:tc>
        <w:tc>
          <w:tcPr>
            <w:tcW w:type="dxa" w:w="2016"/>
            <w:vAlign w:val="center"/>
          </w:tcPr>
          <w:p>
            <w:pPr>
              <w:spacing w:after="0"/>
            </w:pPr>
            <w:r/>
            <w:r>
              <w:rPr>
                <w:rFonts w:ascii="Aptos" w:hAnsi="Aptos"/>
                <w:b w:val="0"/>
                <w:sz w:val="16"/>
              </w:rPr>
              <w:t>Plain</w:t>
            </w:r>
          </w:p>
        </w:tc>
        <w:tc>
          <w:tcPr>
            <w:tcW w:type="dxa" w:w="2016"/>
            <w:vAlign w:val="center"/>
          </w:tcPr>
          <w:p>
            <w:pPr>
              <w:spacing w:after="0"/>
            </w:pPr>
            <w:r/>
            <w:r>
              <w:rPr>
                <w:rFonts w:ascii="Aptos" w:hAnsi="Aptos"/>
                <w:b w:val="0"/>
                <w:sz w:val="16"/>
              </w:rPr>
              <w:t>0.0128</w:t>
            </w:r>
          </w:p>
        </w:tc>
        <w:tc>
          <w:tcPr>
            <w:tcW w:type="dxa" w:w="2016"/>
            <w:vAlign w:val="center"/>
          </w:tcPr>
          <w:p>
            <w:pPr>
              <w:spacing w:after="0"/>
            </w:pPr>
            <w:r/>
            <w:r>
              <w:rPr>
                <w:rFonts w:ascii="Aptos" w:hAnsi="Aptos"/>
                <w:b w:val="0"/>
                <w:sz w:val="16"/>
              </w:rPr>
              <w:t>0.6099</w:t>
            </w:r>
          </w:p>
        </w:tc>
        <w:tc>
          <w:tcPr>
            <w:tcW w:type="dxa" w:w="2016"/>
            <w:vAlign w:val="center"/>
          </w:tcPr>
          <w:p>
            <w:pPr>
              <w:spacing w:after="0"/>
            </w:pPr>
            <w:r/>
            <w:r>
              <w:rPr>
                <w:rFonts w:ascii="Aptos" w:hAnsi="Aptos"/>
                <w:b w:val="0"/>
                <w:sz w:val="16"/>
              </w:rPr>
              <w:t>29048</w:t>
            </w:r>
          </w:p>
        </w:tc>
      </w:tr>
      <w:tr>
        <w:tc>
          <w:tcPr>
            <w:tcW w:type="dxa" w:w="2016"/>
            <w:vAlign w:val="center"/>
          </w:tcPr>
          <w:p>
            <w:pPr>
              <w:spacing w:after="0"/>
            </w:pPr>
            <w:r/>
            <w:r>
              <w:rPr>
                <w:rFonts w:ascii="Aptos" w:hAnsi="Aptos"/>
                <w:b w:val="0"/>
                <w:sz w:val="16"/>
              </w:rPr>
              <w:t>8</w:t>
            </w:r>
          </w:p>
        </w:tc>
        <w:tc>
          <w:tcPr>
            <w:tcW w:type="dxa" w:w="2016"/>
            <w:vAlign w:val="center"/>
          </w:tcPr>
          <w:p>
            <w:pPr>
              <w:spacing w:after="0"/>
            </w:pPr>
            <w:r/>
            <w:r>
              <w:rPr>
                <w:rFonts w:ascii="Aptos" w:hAnsi="Aptos"/>
                <w:b w:val="0"/>
                <w:sz w:val="16"/>
              </w:rPr>
              <w:t>Ple</w:t>
            </w:r>
          </w:p>
        </w:tc>
        <w:tc>
          <w:tcPr>
            <w:tcW w:type="dxa" w:w="2016"/>
            <w:vAlign w:val="center"/>
          </w:tcPr>
          <w:p>
            <w:pPr>
              <w:spacing w:after="0"/>
            </w:pPr>
            <w:r/>
            <w:r>
              <w:rPr>
                <w:rFonts w:ascii="Aptos" w:hAnsi="Aptos"/>
                <w:b w:val="0"/>
                <w:sz w:val="16"/>
              </w:rPr>
              <w:t>0.0354</w:t>
            </w:r>
          </w:p>
        </w:tc>
        <w:tc>
          <w:tcPr>
            <w:tcW w:type="dxa" w:w="2016"/>
            <w:vAlign w:val="center"/>
          </w:tcPr>
          <w:p>
            <w:pPr>
              <w:spacing w:after="0"/>
            </w:pPr>
            <w:r/>
            <w:r>
              <w:rPr>
                <w:rFonts w:ascii="Aptos" w:hAnsi="Aptos"/>
                <w:b w:val="0"/>
                <w:sz w:val="16"/>
              </w:rPr>
              <w:t>0.0381</w:t>
            </w:r>
          </w:p>
        </w:tc>
        <w:tc>
          <w:tcPr>
            <w:tcW w:type="dxa" w:w="2016"/>
            <w:vAlign w:val="center"/>
          </w:tcPr>
          <w:p>
            <w:pPr>
              <w:spacing w:after="0"/>
            </w:pPr>
            <w:r/>
            <w:r>
              <w:rPr>
                <w:rFonts w:ascii="Aptos" w:hAnsi="Aptos"/>
                <w:b w:val="0"/>
                <w:sz w:val="16"/>
              </w:rPr>
              <w:t>29048</w:t>
            </w:r>
          </w:p>
        </w:tc>
      </w:tr>
      <w:tr>
        <w:tc>
          <w:tcPr>
            <w:tcW w:type="dxa" w:w="2016"/>
            <w:vAlign w:val="center"/>
          </w:tcPr>
          <w:p>
            <w:pPr>
              <w:spacing w:after="0"/>
            </w:pPr>
            <w:r/>
            <w:r>
              <w:rPr>
                <w:rFonts w:ascii="Aptos" w:hAnsi="Aptos"/>
                <w:b w:val="0"/>
                <w:sz w:val="16"/>
              </w:rPr>
              <w:t>16</w:t>
            </w:r>
          </w:p>
        </w:tc>
        <w:tc>
          <w:tcPr>
            <w:tcW w:type="dxa" w:w="2016"/>
            <w:vAlign w:val="center"/>
          </w:tcPr>
          <w:p>
            <w:pPr>
              <w:spacing w:after="0"/>
            </w:pPr>
            <w:r/>
            <w:r>
              <w:rPr>
                <w:rFonts w:ascii="Aptos" w:hAnsi="Aptos"/>
                <w:b w:val="0"/>
                <w:sz w:val="16"/>
              </w:rPr>
              <w:t>Plain</w:t>
            </w:r>
          </w:p>
        </w:tc>
        <w:tc>
          <w:tcPr>
            <w:tcW w:type="dxa" w:w="2016"/>
            <w:vAlign w:val="center"/>
          </w:tcPr>
          <w:p>
            <w:pPr>
              <w:spacing w:after="0"/>
            </w:pPr>
            <w:r/>
            <w:r>
              <w:rPr>
                <w:rFonts w:ascii="Aptos" w:hAnsi="Aptos"/>
                <w:b w:val="0"/>
                <w:sz w:val="16"/>
              </w:rPr>
              <w:t>0.0132</w:t>
            </w:r>
          </w:p>
        </w:tc>
        <w:tc>
          <w:tcPr>
            <w:tcW w:type="dxa" w:w="2016"/>
            <w:vAlign w:val="center"/>
          </w:tcPr>
          <w:p>
            <w:pPr>
              <w:spacing w:after="0"/>
            </w:pPr>
            <w:r/>
            <w:r>
              <w:rPr>
                <w:rFonts w:ascii="Aptos" w:hAnsi="Aptos"/>
                <w:b w:val="0"/>
                <w:sz w:val="16"/>
              </w:rPr>
              <w:t>0.5879</w:t>
            </w:r>
          </w:p>
        </w:tc>
        <w:tc>
          <w:tcPr>
            <w:tcW w:type="dxa" w:w="2016"/>
            <w:vAlign w:val="center"/>
          </w:tcPr>
          <w:p>
            <w:pPr>
              <w:spacing w:after="0"/>
            </w:pPr>
            <w:r/>
            <w:r>
              <w:rPr>
                <w:rFonts w:ascii="Aptos" w:hAnsi="Aptos"/>
                <w:b w:val="0"/>
                <w:sz w:val="16"/>
              </w:rPr>
              <w:t>29048</w:t>
            </w:r>
          </w:p>
        </w:tc>
      </w:tr>
      <w:tr>
        <w:tc>
          <w:tcPr>
            <w:tcW w:type="dxa" w:w="2016"/>
            <w:vAlign w:val="center"/>
          </w:tcPr>
          <w:p>
            <w:pPr>
              <w:spacing w:after="0"/>
            </w:pPr>
            <w:r/>
            <w:r>
              <w:rPr>
                <w:rFonts w:ascii="Aptos" w:hAnsi="Aptos"/>
                <w:b w:val="0"/>
                <w:sz w:val="16"/>
              </w:rPr>
              <w:t>16</w:t>
            </w:r>
          </w:p>
        </w:tc>
        <w:tc>
          <w:tcPr>
            <w:tcW w:type="dxa" w:w="2016"/>
            <w:vAlign w:val="center"/>
          </w:tcPr>
          <w:p>
            <w:pPr>
              <w:spacing w:after="0"/>
            </w:pPr>
            <w:r/>
            <w:r>
              <w:rPr>
                <w:rFonts w:ascii="Aptos" w:hAnsi="Aptos"/>
                <w:b w:val="0"/>
                <w:sz w:val="16"/>
              </w:rPr>
              <w:t>Ple</w:t>
            </w:r>
          </w:p>
        </w:tc>
        <w:tc>
          <w:tcPr>
            <w:tcW w:type="dxa" w:w="2016"/>
            <w:vAlign w:val="center"/>
          </w:tcPr>
          <w:p>
            <w:pPr>
              <w:spacing w:after="0"/>
            </w:pPr>
            <w:r/>
            <w:r>
              <w:rPr>
                <w:rFonts w:ascii="Aptos" w:hAnsi="Aptos"/>
                <w:b w:val="0"/>
                <w:sz w:val="16"/>
              </w:rPr>
              <w:t>0.0360</w:t>
            </w:r>
          </w:p>
        </w:tc>
        <w:tc>
          <w:tcPr>
            <w:tcW w:type="dxa" w:w="2016"/>
            <w:vAlign w:val="center"/>
          </w:tcPr>
          <w:p>
            <w:pPr>
              <w:spacing w:after="0"/>
            </w:pPr>
            <w:r/>
            <w:r>
              <w:rPr>
                <w:rFonts w:ascii="Aptos" w:hAnsi="Aptos"/>
                <w:b w:val="0"/>
                <w:sz w:val="16"/>
              </w:rPr>
              <w:t>0.0020</w:t>
            </w:r>
          </w:p>
        </w:tc>
        <w:tc>
          <w:tcPr>
            <w:tcW w:type="dxa" w:w="2016"/>
            <w:vAlign w:val="center"/>
          </w:tcPr>
          <w:p>
            <w:pPr>
              <w:spacing w:after="0"/>
            </w:pPr>
            <w:r/>
            <w:r>
              <w:rPr>
                <w:rFonts w:ascii="Aptos" w:hAnsi="Aptos"/>
                <w:b w:val="0"/>
                <w:sz w:val="16"/>
              </w:rPr>
              <w:t>29048</w:t>
            </w:r>
          </w:p>
        </w:tc>
      </w:tr>
      <w:tr>
        <w:tc>
          <w:tcPr>
            <w:tcW w:type="dxa" w:w="2016"/>
            <w:vAlign w:val="center"/>
          </w:tcPr>
          <w:p>
            <w:pPr>
              <w:spacing w:after="0"/>
            </w:pPr>
            <w:r/>
            <w:r>
              <w:rPr>
                <w:rFonts w:ascii="Aptos" w:hAnsi="Aptos"/>
                <w:b w:val="0"/>
                <w:sz w:val="16"/>
              </w:rPr>
              <w:t>32</w:t>
            </w:r>
          </w:p>
        </w:tc>
        <w:tc>
          <w:tcPr>
            <w:tcW w:type="dxa" w:w="2016"/>
            <w:vAlign w:val="center"/>
          </w:tcPr>
          <w:p>
            <w:pPr>
              <w:spacing w:after="0"/>
            </w:pPr>
            <w:r/>
            <w:r>
              <w:rPr>
                <w:rFonts w:ascii="Aptos" w:hAnsi="Aptos"/>
                <w:b w:val="0"/>
                <w:sz w:val="16"/>
              </w:rPr>
              <w:t>Plain</w:t>
            </w:r>
          </w:p>
        </w:tc>
        <w:tc>
          <w:tcPr>
            <w:tcW w:type="dxa" w:w="2016"/>
            <w:vAlign w:val="center"/>
          </w:tcPr>
          <w:p>
            <w:pPr>
              <w:spacing w:after="0"/>
            </w:pPr>
            <w:r/>
            <w:r>
              <w:rPr>
                <w:rFonts w:ascii="Aptos" w:hAnsi="Aptos"/>
                <w:b w:val="0"/>
                <w:sz w:val="16"/>
              </w:rPr>
              <w:t>0.0142</w:t>
            </w:r>
          </w:p>
        </w:tc>
        <w:tc>
          <w:tcPr>
            <w:tcW w:type="dxa" w:w="2016"/>
            <w:vAlign w:val="center"/>
          </w:tcPr>
          <w:p>
            <w:pPr>
              <w:spacing w:after="0"/>
            </w:pPr>
            <w:r/>
            <w:r>
              <w:rPr>
                <w:rFonts w:ascii="Aptos" w:hAnsi="Aptos"/>
                <w:b w:val="0"/>
                <w:sz w:val="16"/>
              </w:rPr>
              <w:t>0.5827</w:t>
            </w:r>
          </w:p>
        </w:tc>
        <w:tc>
          <w:tcPr>
            <w:tcW w:type="dxa" w:w="2016"/>
            <w:vAlign w:val="center"/>
          </w:tcPr>
          <w:p>
            <w:pPr>
              <w:spacing w:after="0"/>
            </w:pPr>
            <w:r/>
            <w:r>
              <w:rPr>
                <w:rFonts w:ascii="Aptos" w:hAnsi="Aptos"/>
                <w:b w:val="0"/>
                <w:sz w:val="16"/>
              </w:rPr>
              <w:t>29048</w:t>
            </w:r>
          </w:p>
        </w:tc>
      </w:tr>
      <w:tr>
        <w:tc>
          <w:tcPr>
            <w:tcW w:type="dxa" w:w="2016"/>
            <w:vAlign w:val="center"/>
          </w:tcPr>
          <w:p>
            <w:pPr>
              <w:spacing w:after="0"/>
            </w:pPr>
            <w:r/>
            <w:r>
              <w:rPr>
                <w:rFonts w:ascii="Aptos" w:hAnsi="Aptos"/>
                <w:b w:val="0"/>
                <w:sz w:val="16"/>
              </w:rPr>
              <w:t>32</w:t>
            </w:r>
          </w:p>
        </w:tc>
        <w:tc>
          <w:tcPr>
            <w:tcW w:type="dxa" w:w="2016"/>
            <w:vAlign w:val="center"/>
          </w:tcPr>
          <w:p>
            <w:pPr>
              <w:spacing w:after="0"/>
            </w:pPr>
            <w:r/>
            <w:r>
              <w:rPr>
                <w:rFonts w:ascii="Aptos" w:hAnsi="Aptos"/>
                <w:b w:val="0"/>
                <w:sz w:val="16"/>
              </w:rPr>
              <w:t>Ple</w:t>
            </w:r>
          </w:p>
        </w:tc>
        <w:tc>
          <w:tcPr>
            <w:tcW w:type="dxa" w:w="2016"/>
            <w:vAlign w:val="center"/>
          </w:tcPr>
          <w:p>
            <w:pPr>
              <w:spacing w:after="0"/>
            </w:pPr>
            <w:r/>
            <w:r>
              <w:rPr>
                <w:rFonts w:ascii="Aptos" w:hAnsi="Aptos"/>
                <w:b w:val="0"/>
                <w:sz w:val="16"/>
              </w:rPr>
              <w:t>0.0148</w:t>
            </w:r>
          </w:p>
        </w:tc>
        <w:tc>
          <w:tcPr>
            <w:tcW w:type="dxa" w:w="2016"/>
            <w:vAlign w:val="center"/>
          </w:tcPr>
          <w:p>
            <w:pPr>
              <w:spacing w:after="0"/>
            </w:pPr>
            <w:r/>
            <w:r>
              <w:rPr>
                <w:rFonts w:ascii="Aptos" w:hAnsi="Aptos"/>
                <w:b w:val="0"/>
                <w:sz w:val="16"/>
              </w:rPr>
              <w:t>0.5700</w:t>
            </w:r>
          </w:p>
        </w:tc>
        <w:tc>
          <w:tcPr>
            <w:tcW w:type="dxa" w:w="2016"/>
            <w:vAlign w:val="center"/>
          </w:tcPr>
          <w:p>
            <w:pPr>
              <w:spacing w:after="0"/>
            </w:pPr>
            <w:r/>
            <w:r>
              <w:rPr>
                <w:rFonts w:ascii="Aptos" w:hAnsi="Aptos"/>
                <w:b w:val="0"/>
                <w:sz w:val="16"/>
              </w:rPr>
              <w:t>29048</w:t>
            </w:r>
          </w:p>
        </w:tc>
      </w:tr>
    </w:tbl>
    <w:p>
      <w:pPr>
        <w:spacing w:after="20"/>
      </w:pPr>
    </w:p>
    <w:p>
      <w:r>
        <w:t>Interpretation: Plain is better on both reported metrics at 2–16 dimensions. At 32 dimensions, the gap narrows substantially, with Plain still slightly ahead on both MSE and R² in the final-checkpoint comparison.</w:t>
      </w:r>
    </w:p>
    <w:p>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01_test_r2_vs_tasks.png"/>
                    <pic:cNvPicPr/>
                  </pic:nvPicPr>
                  <pic:blipFill>
                    <a:blip r:embed="rId9"/>
                    <a:stretch>
                      <a:fillRect/>
                    </a:stretch>
                  </pic:blipFill>
                  <pic:spPr>
                    <a:xfrm>
                      <a:off x="0" y="0"/>
                      <a:ext cx="5669280" cy="3779520"/>
                    </a:xfrm>
                    <a:prstGeom prst="rect"/>
                  </pic:spPr>
                </pic:pic>
              </a:graphicData>
            </a:graphic>
          </wp:inline>
        </w:drawing>
      </w:r>
    </w:p>
    <w:p>
      <w:pPr>
        <w:jc w:val="center"/>
      </w:pPr>
      <w:r>
        <w:rPr>
          <w:i/>
          <w:sz w:val="16"/>
        </w:rPr>
        <w:t>Figure 1. Test R² by task count at the final logged checkpoint.</w:t>
      </w:r>
    </w:p>
    <w:p>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02_test_mse_vs_tasks.png"/>
                    <pic:cNvPicPr/>
                  </pic:nvPicPr>
                  <pic:blipFill>
                    <a:blip r:embed="rId10"/>
                    <a:stretch>
                      <a:fillRect/>
                    </a:stretch>
                  </pic:blipFill>
                  <pic:spPr>
                    <a:xfrm>
                      <a:off x="0" y="0"/>
                      <a:ext cx="5669280" cy="3779520"/>
                    </a:xfrm>
                    <a:prstGeom prst="rect"/>
                  </pic:spPr>
                </pic:pic>
              </a:graphicData>
            </a:graphic>
          </wp:inline>
        </w:drawing>
      </w:r>
    </w:p>
    <w:p>
      <w:pPr>
        <w:jc w:val="center"/>
      </w:pPr>
      <w:r>
        <w:rPr>
          <w:i/>
          <w:sz w:val="16"/>
        </w:rPr>
        <w:t>Figure 2. Test MSE by task count at the final logged checkpoint.</w:t>
      </w:r>
    </w:p>
    <w:p>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03_test_r2_gap.png"/>
                    <pic:cNvPicPr/>
                  </pic:nvPicPr>
                  <pic:blipFill>
                    <a:blip r:embed="rId11"/>
                    <a:stretch>
                      <a:fillRect/>
                    </a:stretch>
                  </pic:blipFill>
                  <pic:spPr>
                    <a:xfrm>
                      <a:off x="0" y="0"/>
                      <a:ext cx="5669280" cy="3779520"/>
                    </a:xfrm>
                    <a:prstGeom prst="rect"/>
                  </pic:spPr>
                </pic:pic>
              </a:graphicData>
            </a:graphic>
          </wp:inline>
        </w:drawing>
      </w:r>
    </w:p>
    <w:p>
      <w:pPr>
        <w:jc w:val="center"/>
      </w:pPr>
      <w:r>
        <w:rPr>
          <w:i/>
          <w:sz w:val="16"/>
        </w:rPr>
        <w:t>Figure 3. Difference in test R² (Plain minus PLE) by task count.</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matched_dimensions_D9_E2.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16"/>
        </w:rPr>
        <w:t>Figure 4. Test R² for shared dimensions D9 and E2 across task counts.</w:t>
      </w:r>
    </w:p>
    <w:p>
      <w:pPr>
        <w:pStyle w:val="Heading1"/>
      </w:pPr>
      <w:r>
        <w:t>7. Best-validation results (validation only)</w:t>
      </w:r>
    </w:p>
    <w:p>
      <w:r>
        <w:t>The following table summarizes the best validation step per experiment, selected by the minimum eval/true_avg_mse_OVERALL. These values must not be interpreted as test metrics at those steps.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rFonts w:ascii="Aptos" w:hAnsi="Aptos"/>
                <w:b/>
                <w:sz w:val="15"/>
              </w:rPr>
              <w:t>Architecture</w:t>
            </w:r>
          </w:p>
        </w:tc>
        <w:tc>
          <w:tcPr>
            <w:tcW w:type="dxa" w:w="2016"/>
            <w:vAlign w:val="center"/>
            <w:shd w:fill="D9EAF7"/>
          </w:tcPr>
          <w:p>
            <w:pPr>
              <w:spacing w:after="0"/>
            </w:pPr>
            <w:r/>
            <w:r>
              <w:rPr>
                <w:rFonts w:ascii="Aptos" w:hAnsi="Aptos"/>
                <w:b/>
                <w:sz w:val="15"/>
              </w:rPr>
              <w:t>Tasks</w:t>
            </w:r>
          </w:p>
        </w:tc>
        <w:tc>
          <w:tcPr>
            <w:tcW w:type="dxa" w:w="2016"/>
            <w:vAlign w:val="center"/>
            <w:shd w:fill="D9EAF7"/>
          </w:tcPr>
          <w:p>
            <w:pPr>
              <w:spacing w:after="0"/>
            </w:pPr>
            <w:r/>
            <w:r>
              <w:rPr>
                <w:rFonts w:ascii="Aptos" w:hAnsi="Aptos"/>
                <w:b/>
                <w:sz w:val="15"/>
              </w:rPr>
              <w:t>Best validation step</w:t>
            </w:r>
          </w:p>
        </w:tc>
        <w:tc>
          <w:tcPr>
            <w:tcW w:type="dxa" w:w="2016"/>
            <w:vAlign w:val="center"/>
            <w:shd w:fill="D9EAF7"/>
          </w:tcPr>
          <w:p>
            <w:pPr>
              <w:spacing w:after="0"/>
            </w:pPr>
            <w:r/>
            <w:r>
              <w:rPr>
                <w:rFonts w:ascii="Aptos" w:hAnsi="Aptos"/>
                <w:b/>
                <w:sz w:val="15"/>
              </w:rPr>
              <w:t>Validation MSE</w:t>
            </w:r>
          </w:p>
        </w:tc>
        <w:tc>
          <w:tcPr>
            <w:tcW w:type="dxa" w:w="2016"/>
            <w:vAlign w:val="center"/>
            <w:shd w:fill="D9EAF7"/>
          </w:tcPr>
          <w:p>
            <w:pPr>
              <w:spacing w:after="0"/>
            </w:pPr>
            <w:r/>
            <w:r>
              <w:rPr>
                <w:rFonts w:ascii="Aptos" w:hAnsi="Aptos"/>
                <w:b/>
                <w:sz w:val="15"/>
              </w:rPr>
              <w:t>Validation R²</w:t>
            </w:r>
          </w:p>
        </w:tc>
      </w:tr>
      <w:tr>
        <w:tc>
          <w:tcPr>
            <w:tcW w:type="dxa" w:w="2016"/>
            <w:vAlign w:val="center"/>
          </w:tcPr>
          <w:p>
            <w:pPr>
              <w:spacing w:after="0"/>
            </w:pPr>
            <w:r/>
            <w:r>
              <w:rPr>
                <w:rFonts w:ascii="Aptos" w:hAnsi="Aptos"/>
                <w:b w:val="0"/>
                <w:sz w:val="15"/>
              </w:rPr>
              <w:t>2</w:t>
            </w:r>
          </w:p>
        </w:tc>
        <w:tc>
          <w:tcPr>
            <w:tcW w:type="dxa" w:w="2016"/>
            <w:vAlign w:val="center"/>
          </w:tcPr>
          <w:p>
            <w:pPr>
              <w:spacing w:after="0"/>
            </w:pPr>
            <w:r/>
            <w:r>
              <w:rPr>
                <w:rFonts w:ascii="Aptos" w:hAnsi="Aptos"/>
                <w:b w:val="0"/>
                <w:sz w:val="15"/>
              </w:rPr>
              <w:t>Plain</w:t>
            </w:r>
          </w:p>
        </w:tc>
        <w:tc>
          <w:tcPr>
            <w:tcW w:type="dxa" w:w="2016"/>
            <w:vAlign w:val="center"/>
          </w:tcPr>
          <w:p>
            <w:pPr>
              <w:spacing w:after="0"/>
            </w:pPr>
            <w:r/>
            <w:r>
              <w:rPr>
                <w:rFonts w:ascii="Aptos" w:hAnsi="Aptos"/>
                <w:b w:val="0"/>
                <w:sz w:val="15"/>
              </w:rPr>
              <w:t>500</w:t>
            </w:r>
          </w:p>
        </w:tc>
        <w:tc>
          <w:tcPr>
            <w:tcW w:type="dxa" w:w="2016"/>
            <w:vAlign w:val="center"/>
          </w:tcPr>
          <w:p>
            <w:pPr>
              <w:spacing w:after="0"/>
            </w:pPr>
            <w:r/>
            <w:r>
              <w:rPr>
                <w:rFonts w:ascii="Aptos" w:hAnsi="Aptos"/>
                <w:b w:val="0"/>
                <w:sz w:val="15"/>
              </w:rPr>
              <w:t>0.0293</w:t>
            </w:r>
          </w:p>
        </w:tc>
        <w:tc>
          <w:tcPr>
            <w:tcW w:type="dxa" w:w="2016"/>
            <w:vAlign w:val="center"/>
          </w:tcPr>
          <w:p>
            <w:pPr>
              <w:spacing w:after="0"/>
            </w:pPr>
            <w:r/>
            <w:r>
              <w:rPr>
                <w:rFonts w:ascii="Aptos" w:hAnsi="Aptos"/>
                <w:b w:val="0"/>
                <w:sz w:val="15"/>
              </w:rPr>
              <w:t>0.3755</w:t>
            </w:r>
          </w:p>
        </w:tc>
      </w:tr>
      <w:tr>
        <w:tc>
          <w:tcPr>
            <w:tcW w:type="dxa" w:w="2016"/>
            <w:vAlign w:val="center"/>
          </w:tcPr>
          <w:p>
            <w:pPr>
              <w:spacing w:after="0"/>
            </w:pPr>
            <w:r/>
            <w:r>
              <w:rPr>
                <w:rFonts w:ascii="Aptos" w:hAnsi="Aptos"/>
                <w:b w:val="0"/>
                <w:sz w:val="15"/>
              </w:rPr>
              <w:t>2</w:t>
            </w:r>
          </w:p>
        </w:tc>
        <w:tc>
          <w:tcPr>
            <w:tcW w:type="dxa" w:w="2016"/>
            <w:vAlign w:val="center"/>
          </w:tcPr>
          <w:p>
            <w:pPr>
              <w:spacing w:after="0"/>
            </w:pPr>
            <w:r/>
            <w:r>
              <w:rPr>
                <w:rFonts w:ascii="Aptos" w:hAnsi="Aptos"/>
                <w:b w:val="0"/>
                <w:sz w:val="15"/>
              </w:rPr>
              <w:t>Ple</w:t>
            </w:r>
          </w:p>
        </w:tc>
        <w:tc>
          <w:tcPr>
            <w:tcW w:type="dxa" w:w="2016"/>
            <w:vAlign w:val="center"/>
          </w:tcPr>
          <w:p>
            <w:pPr>
              <w:spacing w:after="0"/>
            </w:pPr>
            <w:r/>
            <w:r>
              <w:rPr>
                <w:rFonts w:ascii="Aptos" w:hAnsi="Aptos"/>
                <w:b w:val="0"/>
                <w:sz w:val="15"/>
              </w:rPr>
              <w:t>3900</w:t>
            </w:r>
          </w:p>
        </w:tc>
        <w:tc>
          <w:tcPr>
            <w:tcW w:type="dxa" w:w="2016"/>
            <w:vAlign w:val="center"/>
          </w:tcPr>
          <w:p>
            <w:pPr>
              <w:spacing w:after="0"/>
            </w:pPr>
            <w:r/>
            <w:r>
              <w:rPr>
                <w:rFonts w:ascii="Aptos" w:hAnsi="Aptos"/>
                <w:b w:val="0"/>
                <w:sz w:val="15"/>
              </w:rPr>
              <w:t>0.0534</w:t>
            </w:r>
          </w:p>
        </w:tc>
        <w:tc>
          <w:tcPr>
            <w:tcW w:type="dxa" w:w="2016"/>
            <w:vAlign w:val="center"/>
          </w:tcPr>
          <w:p>
            <w:pPr>
              <w:spacing w:after="0"/>
            </w:pPr>
            <w:r/>
            <w:r>
              <w:rPr>
                <w:rFonts w:ascii="Aptos" w:hAnsi="Aptos"/>
                <w:b w:val="0"/>
                <w:sz w:val="15"/>
              </w:rPr>
              <w:t>0.0001</w:t>
            </w:r>
          </w:p>
        </w:tc>
      </w:tr>
      <w:tr>
        <w:tc>
          <w:tcPr>
            <w:tcW w:type="dxa" w:w="2016"/>
            <w:vAlign w:val="center"/>
          </w:tcPr>
          <w:p>
            <w:pPr>
              <w:spacing w:after="0"/>
            </w:pPr>
            <w:r/>
            <w:r>
              <w:rPr>
                <w:rFonts w:ascii="Aptos" w:hAnsi="Aptos"/>
                <w:b w:val="0"/>
                <w:sz w:val="15"/>
              </w:rPr>
              <w:t>4</w:t>
            </w:r>
          </w:p>
        </w:tc>
        <w:tc>
          <w:tcPr>
            <w:tcW w:type="dxa" w:w="2016"/>
            <w:vAlign w:val="center"/>
          </w:tcPr>
          <w:p>
            <w:pPr>
              <w:spacing w:after="0"/>
            </w:pPr>
            <w:r/>
            <w:r>
              <w:rPr>
                <w:rFonts w:ascii="Aptos" w:hAnsi="Aptos"/>
                <w:b w:val="0"/>
                <w:sz w:val="15"/>
              </w:rPr>
              <w:t>Plain</w:t>
            </w:r>
          </w:p>
        </w:tc>
        <w:tc>
          <w:tcPr>
            <w:tcW w:type="dxa" w:w="2016"/>
            <w:vAlign w:val="center"/>
          </w:tcPr>
          <w:p>
            <w:pPr>
              <w:spacing w:after="0"/>
            </w:pPr>
            <w:r/>
            <w:r>
              <w:rPr>
                <w:rFonts w:ascii="Aptos" w:hAnsi="Aptos"/>
                <w:b w:val="0"/>
                <w:sz w:val="15"/>
              </w:rPr>
              <w:t>21800</w:t>
            </w:r>
          </w:p>
        </w:tc>
        <w:tc>
          <w:tcPr>
            <w:tcW w:type="dxa" w:w="2016"/>
            <w:vAlign w:val="center"/>
          </w:tcPr>
          <w:p>
            <w:pPr>
              <w:spacing w:after="0"/>
            </w:pPr>
            <w:r/>
            <w:r>
              <w:rPr>
                <w:rFonts w:ascii="Aptos" w:hAnsi="Aptos"/>
                <w:b w:val="0"/>
                <w:sz w:val="15"/>
              </w:rPr>
              <w:t>0.0175</w:t>
            </w:r>
          </w:p>
        </w:tc>
        <w:tc>
          <w:tcPr>
            <w:tcW w:type="dxa" w:w="2016"/>
            <w:vAlign w:val="center"/>
          </w:tcPr>
          <w:p>
            <w:pPr>
              <w:spacing w:after="0"/>
            </w:pPr>
            <w:r/>
            <w:r>
              <w:rPr>
                <w:rFonts w:ascii="Aptos" w:hAnsi="Aptos"/>
                <w:b w:val="0"/>
                <w:sz w:val="15"/>
              </w:rPr>
              <w:t>0.6653</w:t>
            </w:r>
          </w:p>
        </w:tc>
      </w:tr>
      <w:tr>
        <w:tc>
          <w:tcPr>
            <w:tcW w:type="dxa" w:w="2016"/>
            <w:vAlign w:val="center"/>
          </w:tcPr>
          <w:p>
            <w:pPr>
              <w:spacing w:after="0"/>
            </w:pPr>
            <w:r/>
            <w:r>
              <w:rPr>
                <w:rFonts w:ascii="Aptos" w:hAnsi="Aptos"/>
                <w:b w:val="0"/>
                <w:sz w:val="15"/>
              </w:rPr>
              <w:t>4</w:t>
            </w:r>
          </w:p>
        </w:tc>
        <w:tc>
          <w:tcPr>
            <w:tcW w:type="dxa" w:w="2016"/>
            <w:vAlign w:val="center"/>
          </w:tcPr>
          <w:p>
            <w:pPr>
              <w:spacing w:after="0"/>
            </w:pPr>
            <w:r/>
            <w:r>
              <w:rPr>
                <w:rFonts w:ascii="Aptos" w:hAnsi="Aptos"/>
                <w:b w:val="0"/>
                <w:sz w:val="15"/>
              </w:rPr>
              <w:t>Ple</w:t>
            </w:r>
          </w:p>
        </w:tc>
        <w:tc>
          <w:tcPr>
            <w:tcW w:type="dxa" w:w="2016"/>
            <w:vAlign w:val="center"/>
          </w:tcPr>
          <w:p>
            <w:pPr>
              <w:spacing w:after="0"/>
            </w:pPr>
            <w:r/>
            <w:r>
              <w:rPr>
                <w:rFonts w:ascii="Aptos" w:hAnsi="Aptos"/>
                <w:b w:val="0"/>
                <w:sz w:val="15"/>
              </w:rPr>
              <w:t>400</w:t>
            </w:r>
          </w:p>
        </w:tc>
        <w:tc>
          <w:tcPr>
            <w:tcW w:type="dxa" w:w="2016"/>
            <w:vAlign w:val="center"/>
          </w:tcPr>
          <w:p>
            <w:pPr>
              <w:spacing w:after="0"/>
            </w:pPr>
            <w:r/>
            <w:r>
              <w:rPr>
                <w:rFonts w:ascii="Aptos" w:hAnsi="Aptos"/>
                <w:b w:val="0"/>
                <w:sz w:val="15"/>
              </w:rPr>
              <w:t>0.0511</w:t>
            </w:r>
          </w:p>
        </w:tc>
        <w:tc>
          <w:tcPr>
            <w:tcW w:type="dxa" w:w="2016"/>
            <w:vAlign w:val="center"/>
          </w:tcPr>
          <w:p>
            <w:pPr>
              <w:spacing w:after="0"/>
            </w:pPr>
            <w:r/>
            <w:r>
              <w:rPr>
                <w:rFonts w:ascii="Aptos" w:hAnsi="Aptos"/>
                <w:b w:val="0"/>
                <w:sz w:val="15"/>
              </w:rPr>
              <w:t>0.0508</w:t>
            </w:r>
          </w:p>
        </w:tc>
      </w:tr>
      <w:tr>
        <w:tc>
          <w:tcPr>
            <w:tcW w:type="dxa" w:w="2016"/>
            <w:vAlign w:val="center"/>
          </w:tcPr>
          <w:p>
            <w:pPr>
              <w:spacing w:after="0"/>
            </w:pPr>
            <w:r/>
            <w:r>
              <w:rPr>
                <w:rFonts w:ascii="Aptos" w:hAnsi="Aptos"/>
                <w:b w:val="0"/>
                <w:sz w:val="15"/>
              </w:rPr>
              <w:t>8</w:t>
            </w:r>
          </w:p>
        </w:tc>
        <w:tc>
          <w:tcPr>
            <w:tcW w:type="dxa" w:w="2016"/>
            <w:vAlign w:val="center"/>
          </w:tcPr>
          <w:p>
            <w:pPr>
              <w:spacing w:after="0"/>
            </w:pPr>
            <w:r/>
            <w:r>
              <w:rPr>
                <w:rFonts w:ascii="Aptos" w:hAnsi="Aptos"/>
                <w:b w:val="0"/>
                <w:sz w:val="15"/>
              </w:rPr>
              <w:t>Plain</w:t>
            </w:r>
          </w:p>
        </w:tc>
        <w:tc>
          <w:tcPr>
            <w:tcW w:type="dxa" w:w="2016"/>
            <w:vAlign w:val="center"/>
          </w:tcPr>
          <w:p>
            <w:pPr>
              <w:spacing w:after="0"/>
            </w:pPr>
            <w:r/>
            <w:r>
              <w:rPr>
                <w:rFonts w:ascii="Aptos" w:hAnsi="Aptos"/>
                <w:b w:val="0"/>
                <w:sz w:val="15"/>
              </w:rPr>
              <w:t>21700</w:t>
            </w:r>
          </w:p>
        </w:tc>
        <w:tc>
          <w:tcPr>
            <w:tcW w:type="dxa" w:w="2016"/>
            <w:vAlign w:val="center"/>
          </w:tcPr>
          <w:p>
            <w:pPr>
              <w:spacing w:after="0"/>
            </w:pPr>
            <w:r/>
            <w:r>
              <w:rPr>
                <w:rFonts w:ascii="Aptos" w:hAnsi="Aptos"/>
                <w:b w:val="0"/>
                <w:sz w:val="15"/>
              </w:rPr>
              <w:t>0.0125</w:t>
            </w:r>
          </w:p>
        </w:tc>
        <w:tc>
          <w:tcPr>
            <w:tcW w:type="dxa" w:w="2016"/>
            <w:vAlign w:val="center"/>
          </w:tcPr>
          <w:p>
            <w:pPr>
              <w:spacing w:after="0"/>
            </w:pPr>
            <w:r/>
            <w:r>
              <w:rPr>
                <w:rFonts w:ascii="Aptos" w:hAnsi="Aptos"/>
                <w:b w:val="0"/>
                <w:sz w:val="15"/>
              </w:rPr>
              <w:t>0.6127</w:t>
            </w:r>
          </w:p>
        </w:tc>
      </w:tr>
      <w:tr>
        <w:tc>
          <w:tcPr>
            <w:tcW w:type="dxa" w:w="2016"/>
            <w:vAlign w:val="center"/>
          </w:tcPr>
          <w:p>
            <w:pPr>
              <w:spacing w:after="0"/>
            </w:pPr>
            <w:r/>
            <w:r>
              <w:rPr>
                <w:rFonts w:ascii="Aptos" w:hAnsi="Aptos"/>
                <w:b w:val="0"/>
                <w:sz w:val="15"/>
              </w:rPr>
              <w:t>8</w:t>
            </w:r>
          </w:p>
        </w:tc>
        <w:tc>
          <w:tcPr>
            <w:tcW w:type="dxa" w:w="2016"/>
            <w:vAlign w:val="center"/>
          </w:tcPr>
          <w:p>
            <w:pPr>
              <w:spacing w:after="0"/>
            </w:pPr>
            <w:r/>
            <w:r>
              <w:rPr>
                <w:rFonts w:ascii="Aptos" w:hAnsi="Aptos"/>
                <w:b w:val="0"/>
                <w:sz w:val="15"/>
              </w:rPr>
              <w:t>Ple</w:t>
            </w:r>
          </w:p>
        </w:tc>
        <w:tc>
          <w:tcPr>
            <w:tcW w:type="dxa" w:w="2016"/>
            <w:vAlign w:val="center"/>
          </w:tcPr>
          <w:p>
            <w:pPr>
              <w:spacing w:after="0"/>
            </w:pPr>
            <w:r/>
            <w:r>
              <w:rPr>
                <w:rFonts w:ascii="Aptos" w:hAnsi="Aptos"/>
                <w:b w:val="0"/>
                <w:sz w:val="15"/>
              </w:rPr>
              <w:t>400</w:t>
            </w:r>
          </w:p>
        </w:tc>
        <w:tc>
          <w:tcPr>
            <w:tcW w:type="dxa" w:w="2016"/>
            <w:vAlign w:val="center"/>
          </w:tcPr>
          <w:p>
            <w:pPr>
              <w:spacing w:after="0"/>
            </w:pPr>
            <w:r/>
            <w:r>
              <w:rPr>
                <w:rFonts w:ascii="Aptos" w:hAnsi="Aptos"/>
                <w:b w:val="0"/>
                <w:sz w:val="15"/>
              </w:rPr>
              <w:t>0.0347</w:t>
            </w:r>
          </w:p>
        </w:tc>
        <w:tc>
          <w:tcPr>
            <w:tcW w:type="dxa" w:w="2016"/>
            <w:vAlign w:val="center"/>
          </w:tcPr>
          <w:p>
            <w:pPr>
              <w:spacing w:after="0"/>
            </w:pPr>
            <w:r/>
            <w:r>
              <w:rPr>
                <w:rFonts w:ascii="Aptos" w:hAnsi="Aptos"/>
                <w:b w:val="0"/>
                <w:sz w:val="15"/>
              </w:rPr>
              <w:t>0.0391</w:t>
            </w:r>
          </w:p>
        </w:tc>
      </w:tr>
      <w:tr>
        <w:tc>
          <w:tcPr>
            <w:tcW w:type="dxa" w:w="2016"/>
            <w:vAlign w:val="center"/>
          </w:tcPr>
          <w:p>
            <w:pPr>
              <w:spacing w:after="0"/>
            </w:pPr>
            <w:r/>
            <w:r>
              <w:rPr>
                <w:rFonts w:ascii="Aptos" w:hAnsi="Aptos"/>
                <w:b w:val="0"/>
                <w:sz w:val="15"/>
              </w:rPr>
              <w:t>16</w:t>
            </w:r>
          </w:p>
        </w:tc>
        <w:tc>
          <w:tcPr>
            <w:tcW w:type="dxa" w:w="2016"/>
            <w:vAlign w:val="center"/>
          </w:tcPr>
          <w:p>
            <w:pPr>
              <w:spacing w:after="0"/>
            </w:pPr>
            <w:r/>
            <w:r>
              <w:rPr>
                <w:rFonts w:ascii="Aptos" w:hAnsi="Aptos"/>
                <w:b w:val="0"/>
                <w:sz w:val="15"/>
              </w:rPr>
              <w:t>Plain</w:t>
            </w:r>
          </w:p>
        </w:tc>
        <w:tc>
          <w:tcPr>
            <w:tcW w:type="dxa" w:w="2016"/>
            <w:vAlign w:val="center"/>
          </w:tcPr>
          <w:p>
            <w:pPr>
              <w:spacing w:after="0"/>
            </w:pPr>
            <w:r/>
            <w:r>
              <w:rPr>
                <w:rFonts w:ascii="Aptos" w:hAnsi="Aptos"/>
                <w:b w:val="0"/>
                <w:sz w:val="15"/>
              </w:rPr>
              <w:t>27800</w:t>
            </w:r>
          </w:p>
        </w:tc>
        <w:tc>
          <w:tcPr>
            <w:tcW w:type="dxa" w:w="2016"/>
            <w:vAlign w:val="center"/>
          </w:tcPr>
          <w:p>
            <w:pPr>
              <w:spacing w:after="0"/>
            </w:pPr>
            <w:r/>
            <w:r>
              <w:rPr>
                <w:rFonts w:ascii="Aptos" w:hAnsi="Aptos"/>
                <w:b w:val="0"/>
                <w:sz w:val="15"/>
              </w:rPr>
              <w:t>0.0127</w:t>
            </w:r>
          </w:p>
        </w:tc>
        <w:tc>
          <w:tcPr>
            <w:tcW w:type="dxa" w:w="2016"/>
            <w:vAlign w:val="center"/>
          </w:tcPr>
          <w:p>
            <w:pPr>
              <w:spacing w:after="0"/>
            </w:pPr>
            <w:r/>
            <w:r>
              <w:rPr>
                <w:rFonts w:ascii="Aptos" w:hAnsi="Aptos"/>
                <w:b w:val="0"/>
                <w:sz w:val="15"/>
              </w:rPr>
              <w:t>0.6015</w:t>
            </w:r>
          </w:p>
        </w:tc>
      </w:tr>
      <w:tr>
        <w:tc>
          <w:tcPr>
            <w:tcW w:type="dxa" w:w="2016"/>
            <w:vAlign w:val="center"/>
          </w:tcPr>
          <w:p>
            <w:pPr>
              <w:spacing w:after="0"/>
            </w:pPr>
            <w:r/>
            <w:r>
              <w:rPr>
                <w:rFonts w:ascii="Aptos" w:hAnsi="Aptos"/>
                <w:b w:val="0"/>
                <w:sz w:val="15"/>
              </w:rPr>
              <w:t>16</w:t>
            </w:r>
          </w:p>
        </w:tc>
        <w:tc>
          <w:tcPr>
            <w:tcW w:type="dxa" w:w="2016"/>
            <w:vAlign w:val="center"/>
          </w:tcPr>
          <w:p>
            <w:pPr>
              <w:spacing w:after="0"/>
            </w:pPr>
            <w:r/>
            <w:r>
              <w:rPr>
                <w:rFonts w:ascii="Aptos" w:hAnsi="Aptos"/>
                <w:b w:val="0"/>
                <w:sz w:val="15"/>
              </w:rPr>
              <w:t>Ple</w:t>
            </w:r>
          </w:p>
        </w:tc>
        <w:tc>
          <w:tcPr>
            <w:tcW w:type="dxa" w:w="2016"/>
            <w:vAlign w:val="center"/>
          </w:tcPr>
          <w:p>
            <w:pPr>
              <w:spacing w:after="0"/>
            </w:pPr>
            <w:r/>
            <w:r>
              <w:rPr>
                <w:rFonts w:ascii="Aptos" w:hAnsi="Aptos"/>
                <w:b w:val="0"/>
                <w:sz w:val="15"/>
              </w:rPr>
              <w:t>300</w:t>
            </w:r>
          </w:p>
        </w:tc>
        <w:tc>
          <w:tcPr>
            <w:tcW w:type="dxa" w:w="2016"/>
            <w:vAlign w:val="center"/>
          </w:tcPr>
          <w:p>
            <w:pPr>
              <w:spacing w:after="0"/>
            </w:pPr>
            <w:r/>
            <w:r>
              <w:rPr>
                <w:rFonts w:ascii="Aptos" w:hAnsi="Aptos"/>
                <w:b w:val="0"/>
                <w:sz w:val="15"/>
              </w:rPr>
              <w:t>0.0357</w:t>
            </w:r>
          </w:p>
        </w:tc>
        <w:tc>
          <w:tcPr>
            <w:tcW w:type="dxa" w:w="2016"/>
            <w:vAlign w:val="center"/>
          </w:tcPr>
          <w:p>
            <w:pPr>
              <w:spacing w:after="0"/>
            </w:pPr>
            <w:r/>
            <w:r>
              <w:rPr>
                <w:rFonts w:ascii="Aptos" w:hAnsi="Aptos"/>
                <w:b w:val="0"/>
                <w:sz w:val="15"/>
              </w:rPr>
              <w:t>0.0019</w:t>
            </w:r>
          </w:p>
        </w:tc>
      </w:tr>
      <w:tr>
        <w:tc>
          <w:tcPr>
            <w:tcW w:type="dxa" w:w="2016"/>
            <w:vAlign w:val="center"/>
          </w:tcPr>
          <w:p>
            <w:pPr>
              <w:spacing w:after="0"/>
            </w:pPr>
            <w:r/>
            <w:r>
              <w:rPr>
                <w:rFonts w:ascii="Aptos" w:hAnsi="Aptos"/>
                <w:b w:val="0"/>
                <w:sz w:val="15"/>
              </w:rPr>
              <w:t>32</w:t>
            </w:r>
          </w:p>
        </w:tc>
        <w:tc>
          <w:tcPr>
            <w:tcW w:type="dxa" w:w="2016"/>
            <w:vAlign w:val="center"/>
          </w:tcPr>
          <w:p>
            <w:pPr>
              <w:spacing w:after="0"/>
            </w:pPr>
            <w:r/>
            <w:r>
              <w:rPr>
                <w:rFonts w:ascii="Aptos" w:hAnsi="Aptos"/>
                <w:b w:val="0"/>
                <w:sz w:val="15"/>
              </w:rPr>
              <w:t>Plain</w:t>
            </w:r>
          </w:p>
        </w:tc>
        <w:tc>
          <w:tcPr>
            <w:tcW w:type="dxa" w:w="2016"/>
            <w:vAlign w:val="center"/>
          </w:tcPr>
          <w:p>
            <w:pPr>
              <w:spacing w:after="0"/>
            </w:pPr>
            <w:r/>
            <w:r>
              <w:rPr>
                <w:rFonts w:ascii="Aptos" w:hAnsi="Aptos"/>
                <w:b w:val="0"/>
                <w:sz w:val="15"/>
              </w:rPr>
              <w:t>28500</w:t>
            </w:r>
          </w:p>
        </w:tc>
        <w:tc>
          <w:tcPr>
            <w:tcW w:type="dxa" w:w="2016"/>
            <w:vAlign w:val="center"/>
          </w:tcPr>
          <w:p>
            <w:pPr>
              <w:spacing w:after="0"/>
            </w:pPr>
            <w:r/>
            <w:r>
              <w:rPr>
                <w:rFonts w:ascii="Aptos" w:hAnsi="Aptos"/>
                <w:b w:val="0"/>
                <w:sz w:val="15"/>
              </w:rPr>
              <w:t>0.0140</w:t>
            </w:r>
          </w:p>
        </w:tc>
        <w:tc>
          <w:tcPr>
            <w:tcW w:type="dxa" w:w="2016"/>
            <w:vAlign w:val="center"/>
          </w:tcPr>
          <w:p>
            <w:pPr>
              <w:spacing w:after="0"/>
            </w:pPr>
            <w:r/>
            <w:r>
              <w:rPr>
                <w:rFonts w:ascii="Aptos" w:hAnsi="Aptos"/>
                <w:b w:val="0"/>
                <w:sz w:val="15"/>
              </w:rPr>
              <w:t>0.5880</w:t>
            </w:r>
          </w:p>
        </w:tc>
      </w:tr>
      <w:tr>
        <w:tc>
          <w:tcPr>
            <w:tcW w:type="dxa" w:w="2016"/>
            <w:vAlign w:val="center"/>
          </w:tcPr>
          <w:p>
            <w:pPr>
              <w:spacing w:after="0"/>
            </w:pPr>
            <w:r/>
            <w:r>
              <w:rPr>
                <w:rFonts w:ascii="Aptos" w:hAnsi="Aptos"/>
                <w:b w:val="0"/>
                <w:sz w:val="15"/>
              </w:rPr>
              <w:t>32</w:t>
            </w:r>
          </w:p>
        </w:tc>
        <w:tc>
          <w:tcPr>
            <w:tcW w:type="dxa" w:w="2016"/>
            <w:vAlign w:val="center"/>
          </w:tcPr>
          <w:p>
            <w:pPr>
              <w:spacing w:after="0"/>
            </w:pPr>
            <w:r/>
            <w:r>
              <w:rPr>
                <w:rFonts w:ascii="Aptos" w:hAnsi="Aptos"/>
                <w:b w:val="0"/>
                <w:sz w:val="15"/>
              </w:rPr>
              <w:t>Ple</w:t>
            </w:r>
          </w:p>
        </w:tc>
        <w:tc>
          <w:tcPr>
            <w:tcW w:type="dxa" w:w="2016"/>
            <w:vAlign w:val="center"/>
          </w:tcPr>
          <w:p>
            <w:pPr>
              <w:spacing w:after="0"/>
            </w:pPr>
            <w:r/>
            <w:r>
              <w:rPr>
                <w:rFonts w:ascii="Aptos" w:hAnsi="Aptos"/>
                <w:b w:val="0"/>
                <w:sz w:val="15"/>
              </w:rPr>
              <w:t>25300</w:t>
            </w:r>
          </w:p>
        </w:tc>
        <w:tc>
          <w:tcPr>
            <w:tcW w:type="dxa" w:w="2016"/>
            <w:vAlign w:val="center"/>
          </w:tcPr>
          <w:p>
            <w:pPr>
              <w:spacing w:after="0"/>
            </w:pPr>
            <w:r/>
            <w:r>
              <w:rPr>
                <w:rFonts w:ascii="Aptos" w:hAnsi="Aptos"/>
                <w:b w:val="0"/>
                <w:sz w:val="15"/>
              </w:rPr>
              <w:t>0.0145</w:t>
            </w:r>
          </w:p>
        </w:tc>
        <w:tc>
          <w:tcPr>
            <w:tcW w:type="dxa" w:w="2016"/>
            <w:vAlign w:val="center"/>
          </w:tcPr>
          <w:p>
            <w:pPr>
              <w:spacing w:after="0"/>
            </w:pPr>
            <w:r/>
            <w:r>
              <w:rPr>
                <w:rFonts w:ascii="Aptos" w:hAnsi="Aptos"/>
                <w:b w:val="0"/>
                <w:sz w:val="15"/>
              </w:rPr>
              <w:t>0.5769</w:t>
            </w:r>
          </w:p>
        </w:tc>
      </w:tr>
    </w:tbl>
    <w:p>
      <w:pPr>
        <w:spacing w:after="20"/>
      </w:pPr>
    </w:p>
    <w:p>
      <w:r>
        <w:t>The selected validation step varies substantially by run. In particular, PLE’s best validation steps for 2D, 4D, 8D, and 16D occur early in training, while the 32D PLE best validation step occurs later. This variation is a reason to evaluate the selected checkpoints directly before making the final thesis comparison.</w:t>
      </w:r>
    </w:p>
    <w:p>
      <w:pPr>
        <w:pStyle w:val="Heading1"/>
      </w:pPr>
      <w:r>
        <w:t>8. Matched-dimension analysis: D9 and E2</w:t>
      </w:r>
    </w:p>
    <w:p>
      <w:r>
        <w:t>D9 and E2 are present in every nested subset, so they provide a limited like-for-like view across task counts. At 32 dimensions, PLE’s final-checkpoint performance on both is close to Plain’s.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spacing w:after="0"/>
            </w:pPr>
            <w:r/>
            <w:r>
              <w:rPr>
                <w:rFonts w:ascii="Aptos" w:hAnsi="Aptos"/>
                <w:b/>
                <w:sz w:val="15"/>
              </w:rPr>
              <w:t>Dimension</w:t>
            </w:r>
          </w:p>
        </w:tc>
        <w:tc>
          <w:tcPr>
            <w:tcW w:type="dxa" w:w="1680"/>
            <w:vAlign w:val="center"/>
            <w:shd w:fill="D9EAF7"/>
          </w:tcPr>
          <w:p>
            <w:pPr>
              <w:spacing w:after="0"/>
            </w:pPr>
            <w:r/>
            <w:r>
              <w:rPr>
                <w:rFonts w:ascii="Aptos" w:hAnsi="Aptos"/>
                <w:b/>
                <w:sz w:val="15"/>
              </w:rPr>
              <w:t>Tasks</w:t>
            </w:r>
          </w:p>
        </w:tc>
        <w:tc>
          <w:tcPr>
            <w:tcW w:type="dxa" w:w="1680"/>
            <w:vAlign w:val="center"/>
            <w:shd w:fill="D9EAF7"/>
          </w:tcPr>
          <w:p>
            <w:pPr>
              <w:spacing w:after="0"/>
            </w:pPr>
            <w:r/>
            <w:r>
              <w:rPr>
                <w:rFonts w:ascii="Aptos" w:hAnsi="Aptos"/>
                <w:b/>
                <w:sz w:val="15"/>
              </w:rPr>
              <w:t>Plain R²</w:t>
            </w:r>
          </w:p>
        </w:tc>
        <w:tc>
          <w:tcPr>
            <w:tcW w:type="dxa" w:w="1680"/>
            <w:vAlign w:val="center"/>
            <w:shd w:fill="D9EAF7"/>
          </w:tcPr>
          <w:p>
            <w:pPr>
              <w:spacing w:after="0"/>
            </w:pPr>
            <w:r/>
            <w:r>
              <w:rPr>
                <w:rFonts w:ascii="Aptos" w:hAnsi="Aptos"/>
                <w:b/>
                <w:sz w:val="15"/>
              </w:rPr>
              <w:t>Plain MSE</w:t>
            </w:r>
          </w:p>
        </w:tc>
        <w:tc>
          <w:tcPr>
            <w:tcW w:type="dxa" w:w="1680"/>
            <w:vAlign w:val="center"/>
            <w:shd w:fill="D9EAF7"/>
          </w:tcPr>
          <w:p>
            <w:pPr>
              <w:spacing w:after="0"/>
            </w:pPr>
            <w:r/>
            <w:r>
              <w:rPr>
                <w:rFonts w:ascii="Aptos" w:hAnsi="Aptos"/>
                <w:b/>
                <w:sz w:val="15"/>
              </w:rPr>
              <w:t>PLE R²</w:t>
            </w:r>
          </w:p>
        </w:tc>
        <w:tc>
          <w:tcPr>
            <w:tcW w:type="dxa" w:w="1680"/>
            <w:vAlign w:val="center"/>
            <w:shd w:fill="D9EAF7"/>
          </w:tcPr>
          <w:p>
            <w:pPr>
              <w:spacing w:after="0"/>
            </w:pPr>
            <w:r/>
            <w:r>
              <w:rPr>
                <w:rFonts w:ascii="Aptos" w:hAnsi="Aptos"/>
                <w:b/>
                <w:sz w:val="15"/>
              </w:rPr>
              <w:t>PLE MSE</w:t>
            </w:r>
          </w:p>
        </w:tc>
      </w:tr>
      <w:tr>
        <w:tc>
          <w:tcPr>
            <w:tcW w:type="dxa" w:w="1680"/>
            <w:vAlign w:val="center"/>
          </w:tcPr>
          <w:p>
            <w:pPr>
              <w:spacing w:after="0"/>
            </w:pPr>
            <w:r/>
            <w:r>
              <w:rPr>
                <w:rFonts w:ascii="Aptos" w:hAnsi="Aptos"/>
                <w:b w:val="0"/>
                <w:sz w:val="15"/>
              </w:rPr>
              <w:t>D9</w:t>
            </w:r>
          </w:p>
        </w:tc>
        <w:tc>
          <w:tcPr>
            <w:tcW w:type="dxa" w:w="1680"/>
            <w:vAlign w:val="center"/>
          </w:tcPr>
          <w:p>
            <w:pPr>
              <w:spacing w:after="0"/>
            </w:pPr>
            <w:r/>
            <w:r>
              <w:rPr>
                <w:rFonts w:ascii="Aptos" w:hAnsi="Aptos"/>
                <w:b w:val="0"/>
                <w:sz w:val="15"/>
              </w:rPr>
              <w:t>2</w:t>
            </w:r>
          </w:p>
        </w:tc>
        <w:tc>
          <w:tcPr>
            <w:tcW w:type="dxa" w:w="1680"/>
            <w:vAlign w:val="center"/>
          </w:tcPr>
          <w:p>
            <w:pPr>
              <w:spacing w:after="0"/>
            </w:pPr>
            <w:r/>
            <w:r>
              <w:rPr>
                <w:rFonts w:ascii="Aptos" w:hAnsi="Aptos"/>
                <w:b w:val="0"/>
                <w:sz w:val="15"/>
              </w:rPr>
              <w:t>0.1282</w:t>
            </w:r>
          </w:p>
        </w:tc>
        <w:tc>
          <w:tcPr>
            <w:tcW w:type="dxa" w:w="1680"/>
            <w:vAlign w:val="center"/>
          </w:tcPr>
          <w:p>
            <w:pPr>
              <w:spacing w:after="0"/>
            </w:pPr>
            <w:r/>
            <w:r>
              <w:rPr>
                <w:rFonts w:ascii="Aptos" w:hAnsi="Aptos"/>
                <w:b w:val="0"/>
                <w:sz w:val="15"/>
              </w:rPr>
              <w:t>0.0328</w:t>
            </w:r>
          </w:p>
        </w:tc>
        <w:tc>
          <w:tcPr>
            <w:tcW w:type="dxa" w:w="1680"/>
            <w:vAlign w:val="center"/>
          </w:tcPr>
          <w:p>
            <w:pPr>
              <w:spacing w:after="0"/>
            </w:pPr>
            <w:r/>
            <w:r>
              <w:rPr>
                <w:rFonts w:ascii="Aptos" w:hAnsi="Aptos"/>
                <w:b w:val="0"/>
                <w:sz w:val="15"/>
              </w:rPr>
              <w:t>−0.0001</w:t>
            </w:r>
          </w:p>
        </w:tc>
        <w:tc>
          <w:tcPr>
            <w:tcW w:type="dxa" w:w="1680"/>
            <w:vAlign w:val="center"/>
          </w:tcPr>
          <w:p>
            <w:pPr>
              <w:spacing w:after="0"/>
            </w:pPr>
            <w:r/>
            <w:r>
              <w:rPr>
                <w:rFonts w:ascii="Aptos" w:hAnsi="Aptos"/>
                <w:b w:val="0"/>
                <w:sz w:val="15"/>
              </w:rPr>
              <w:t>0.0376</w:t>
            </w:r>
          </w:p>
        </w:tc>
      </w:tr>
      <w:tr>
        <w:tc>
          <w:tcPr>
            <w:tcW w:type="dxa" w:w="1680"/>
            <w:vAlign w:val="center"/>
          </w:tcPr>
          <w:p>
            <w:pPr>
              <w:spacing w:after="0"/>
            </w:pPr>
            <w:r/>
            <w:r>
              <w:rPr>
                <w:rFonts w:ascii="Aptos" w:hAnsi="Aptos"/>
                <w:b w:val="0"/>
                <w:sz w:val="15"/>
              </w:rPr>
              <w:t>D9</w:t>
            </w:r>
          </w:p>
        </w:tc>
        <w:tc>
          <w:tcPr>
            <w:tcW w:type="dxa" w:w="1680"/>
            <w:vAlign w:val="center"/>
          </w:tcPr>
          <w:p>
            <w:pPr>
              <w:spacing w:after="0"/>
            </w:pPr>
            <w:r/>
            <w:r>
              <w:rPr>
                <w:rFonts w:ascii="Aptos" w:hAnsi="Aptos"/>
                <w:b w:val="0"/>
                <w:sz w:val="15"/>
              </w:rPr>
              <w:t>4</w:t>
            </w:r>
          </w:p>
        </w:tc>
        <w:tc>
          <w:tcPr>
            <w:tcW w:type="dxa" w:w="1680"/>
            <w:vAlign w:val="center"/>
          </w:tcPr>
          <w:p>
            <w:pPr>
              <w:spacing w:after="0"/>
            </w:pPr>
            <w:r/>
            <w:r>
              <w:rPr>
                <w:rFonts w:ascii="Aptos" w:hAnsi="Aptos"/>
                <w:b w:val="0"/>
                <w:sz w:val="15"/>
              </w:rPr>
              <w:t>0.6155</w:t>
            </w:r>
          </w:p>
        </w:tc>
        <w:tc>
          <w:tcPr>
            <w:tcW w:type="dxa" w:w="1680"/>
            <w:vAlign w:val="center"/>
          </w:tcPr>
          <w:p>
            <w:pPr>
              <w:spacing w:after="0"/>
            </w:pPr>
            <w:r/>
            <w:r>
              <w:rPr>
                <w:rFonts w:ascii="Aptos" w:hAnsi="Aptos"/>
                <w:b w:val="0"/>
                <w:sz w:val="15"/>
              </w:rPr>
              <w:t>0.0144</w:t>
            </w:r>
          </w:p>
        </w:tc>
        <w:tc>
          <w:tcPr>
            <w:tcW w:type="dxa" w:w="1680"/>
            <w:vAlign w:val="center"/>
          </w:tcPr>
          <w:p>
            <w:pPr>
              <w:spacing w:after="0"/>
            </w:pPr>
            <w:r/>
            <w:r>
              <w:rPr>
                <w:rFonts w:ascii="Aptos" w:hAnsi="Aptos"/>
                <w:b w:val="0"/>
                <w:sz w:val="15"/>
              </w:rPr>
              <w:t>−0.0157</w:t>
            </w:r>
          </w:p>
        </w:tc>
        <w:tc>
          <w:tcPr>
            <w:tcW w:type="dxa" w:w="1680"/>
            <w:vAlign w:val="center"/>
          </w:tcPr>
          <w:p>
            <w:pPr>
              <w:spacing w:after="0"/>
            </w:pPr>
            <w:r/>
            <w:r>
              <w:rPr>
                <w:rFonts w:ascii="Aptos" w:hAnsi="Aptos"/>
                <w:b w:val="0"/>
                <w:sz w:val="15"/>
              </w:rPr>
              <w:t>0.0382</w:t>
            </w:r>
          </w:p>
        </w:tc>
      </w:tr>
      <w:tr>
        <w:tc>
          <w:tcPr>
            <w:tcW w:type="dxa" w:w="1680"/>
            <w:vAlign w:val="center"/>
          </w:tcPr>
          <w:p>
            <w:pPr>
              <w:spacing w:after="0"/>
            </w:pPr>
            <w:r/>
            <w:r>
              <w:rPr>
                <w:rFonts w:ascii="Aptos" w:hAnsi="Aptos"/>
                <w:b w:val="0"/>
                <w:sz w:val="15"/>
              </w:rPr>
              <w:t>D9</w:t>
            </w:r>
          </w:p>
        </w:tc>
        <w:tc>
          <w:tcPr>
            <w:tcW w:type="dxa" w:w="1680"/>
            <w:vAlign w:val="center"/>
          </w:tcPr>
          <w:p>
            <w:pPr>
              <w:spacing w:after="0"/>
            </w:pPr>
            <w:r/>
            <w:r>
              <w:rPr>
                <w:rFonts w:ascii="Aptos" w:hAnsi="Aptos"/>
                <w:b w:val="0"/>
                <w:sz w:val="15"/>
              </w:rPr>
              <w:t>8</w:t>
            </w:r>
          </w:p>
        </w:tc>
        <w:tc>
          <w:tcPr>
            <w:tcW w:type="dxa" w:w="1680"/>
            <w:vAlign w:val="center"/>
          </w:tcPr>
          <w:p>
            <w:pPr>
              <w:spacing w:after="0"/>
            </w:pPr>
            <w:r/>
            <w:r>
              <w:rPr>
                <w:rFonts w:ascii="Aptos" w:hAnsi="Aptos"/>
                <w:b w:val="0"/>
                <w:sz w:val="15"/>
              </w:rPr>
              <w:t>0.6260</w:t>
            </w:r>
          </w:p>
        </w:tc>
        <w:tc>
          <w:tcPr>
            <w:tcW w:type="dxa" w:w="1680"/>
            <w:vAlign w:val="center"/>
          </w:tcPr>
          <w:p>
            <w:pPr>
              <w:spacing w:after="0"/>
            </w:pPr>
            <w:r/>
            <w:r>
              <w:rPr>
                <w:rFonts w:ascii="Aptos" w:hAnsi="Aptos"/>
                <w:b w:val="0"/>
                <w:sz w:val="15"/>
              </w:rPr>
              <w:t>0.0141</w:t>
            </w:r>
          </w:p>
        </w:tc>
        <w:tc>
          <w:tcPr>
            <w:tcW w:type="dxa" w:w="1680"/>
            <w:vAlign w:val="center"/>
          </w:tcPr>
          <w:p>
            <w:pPr>
              <w:spacing w:after="0"/>
            </w:pPr>
            <w:r/>
            <w:r>
              <w:rPr>
                <w:rFonts w:ascii="Aptos" w:hAnsi="Aptos"/>
                <w:b w:val="0"/>
                <w:sz w:val="15"/>
              </w:rPr>
              <w:t>0.0120</w:t>
            </w:r>
          </w:p>
        </w:tc>
        <w:tc>
          <w:tcPr>
            <w:tcW w:type="dxa" w:w="1680"/>
            <w:vAlign w:val="center"/>
          </w:tcPr>
          <w:p>
            <w:pPr>
              <w:spacing w:after="0"/>
            </w:pPr>
            <w:r/>
            <w:r>
              <w:rPr>
                <w:rFonts w:ascii="Aptos" w:hAnsi="Aptos"/>
                <w:b w:val="0"/>
                <w:sz w:val="15"/>
              </w:rPr>
              <w:t>0.0371</w:t>
            </w:r>
          </w:p>
        </w:tc>
      </w:tr>
      <w:tr>
        <w:tc>
          <w:tcPr>
            <w:tcW w:type="dxa" w:w="1680"/>
            <w:vAlign w:val="center"/>
          </w:tcPr>
          <w:p>
            <w:pPr>
              <w:spacing w:after="0"/>
            </w:pPr>
            <w:r/>
            <w:r>
              <w:rPr>
                <w:rFonts w:ascii="Aptos" w:hAnsi="Aptos"/>
                <w:b w:val="0"/>
                <w:sz w:val="15"/>
              </w:rPr>
              <w:t>D9</w:t>
            </w:r>
          </w:p>
        </w:tc>
        <w:tc>
          <w:tcPr>
            <w:tcW w:type="dxa" w:w="1680"/>
            <w:vAlign w:val="center"/>
          </w:tcPr>
          <w:p>
            <w:pPr>
              <w:spacing w:after="0"/>
            </w:pPr>
            <w:r/>
            <w:r>
              <w:rPr>
                <w:rFonts w:ascii="Aptos" w:hAnsi="Aptos"/>
                <w:b w:val="0"/>
                <w:sz w:val="15"/>
              </w:rPr>
              <w:t>16</w:t>
            </w:r>
          </w:p>
        </w:tc>
        <w:tc>
          <w:tcPr>
            <w:tcW w:type="dxa" w:w="1680"/>
            <w:vAlign w:val="center"/>
          </w:tcPr>
          <w:p>
            <w:pPr>
              <w:spacing w:after="0"/>
            </w:pPr>
            <w:r/>
            <w:r>
              <w:rPr>
                <w:rFonts w:ascii="Aptos" w:hAnsi="Aptos"/>
                <w:b w:val="0"/>
                <w:sz w:val="15"/>
              </w:rPr>
              <w:t>0.6195</w:t>
            </w:r>
          </w:p>
        </w:tc>
        <w:tc>
          <w:tcPr>
            <w:tcW w:type="dxa" w:w="1680"/>
            <w:vAlign w:val="center"/>
          </w:tcPr>
          <w:p>
            <w:pPr>
              <w:spacing w:after="0"/>
            </w:pPr>
            <w:r/>
            <w:r>
              <w:rPr>
                <w:rFonts w:ascii="Aptos" w:hAnsi="Aptos"/>
                <w:b w:val="0"/>
                <w:sz w:val="15"/>
              </w:rPr>
              <w:t>0.0143</w:t>
            </w:r>
          </w:p>
        </w:tc>
        <w:tc>
          <w:tcPr>
            <w:tcW w:type="dxa" w:w="1680"/>
            <w:vAlign w:val="center"/>
          </w:tcPr>
          <w:p>
            <w:pPr>
              <w:spacing w:after="0"/>
            </w:pPr>
            <w:r/>
            <w:r>
              <w:rPr>
                <w:rFonts w:ascii="Aptos" w:hAnsi="Aptos"/>
                <w:b w:val="0"/>
                <w:sz w:val="15"/>
              </w:rPr>
              <w:t>0.0044</w:t>
            </w:r>
          </w:p>
        </w:tc>
        <w:tc>
          <w:tcPr>
            <w:tcW w:type="dxa" w:w="1680"/>
            <w:vAlign w:val="center"/>
          </w:tcPr>
          <w:p>
            <w:pPr>
              <w:spacing w:after="0"/>
            </w:pPr>
            <w:r/>
            <w:r>
              <w:rPr>
                <w:rFonts w:ascii="Aptos" w:hAnsi="Aptos"/>
                <w:b w:val="0"/>
                <w:sz w:val="15"/>
              </w:rPr>
              <w:t>0.0374</w:t>
            </w:r>
          </w:p>
        </w:tc>
      </w:tr>
      <w:tr>
        <w:tc>
          <w:tcPr>
            <w:tcW w:type="dxa" w:w="1680"/>
            <w:vAlign w:val="center"/>
          </w:tcPr>
          <w:p>
            <w:pPr>
              <w:spacing w:after="0"/>
            </w:pPr>
            <w:r/>
            <w:r>
              <w:rPr>
                <w:rFonts w:ascii="Aptos" w:hAnsi="Aptos"/>
                <w:b w:val="0"/>
                <w:sz w:val="15"/>
              </w:rPr>
              <w:t>D9</w:t>
            </w:r>
          </w:p>
        </w:tc>
        <w:tc>
          <w:tcPr>
            <w:tcW w:type="dxa" w:w="1680"/>
            <w:vAlign w:val="center"/>
          </w:tcPr>
          <w:p>
            <w:pPr>
              <w:spacing w:after="0"/>
            </w:pPr>
            <w:r/>
            <w:r>
              <w:rPr>
                <w:rFonts w:ascii="Aptos" w:hAnsi="Aptos"/>
                <w:b w:val="0"/>
                <w:sz w:val="15"/>
              </w:rPr>
              <w:t>32</w:t>
            </w:r>
          </w:p>
        </w:tc>
        <w:tc>
          <w:tcPr>
            <w:tcW w:type="dxa" w:w="1680"/>
            <w:vAlign w:val="center"/>
          </w:tcPr>
          <w:p>
            <w:pPr>
              <w:spacing w:after="0"/>
            </w:pPr>
            <w:r/>
            <w:r>
              <w:rPr>
                <w:rFonts w:ascii="Aptos" w:hAnsi="Aptos"/>
                <w:b w:val="0"/>
                <w:sz w:val="15"/>
              </w:rPr>
              <w:t>0.6053</w:t>
            </w:r>
          </w:p>
        </w:tc>
        <w:tc>
          <w:tcPr>
            <w:tcW w:type="dxa" w:w="1680"/>
            <w:vAlign w:val="center"/>
          </w:tcPr>
          <w:p>
            <w:pPr>
              <w:spacing w:after="0"/>
            </w:pPr>
            <w:r/>
            <w:r>
              <w:rPr>
                <w:rFonts w:ascii="Aptos" w:hAnsi="Aptos"/>
                <w:b w:val="0"/>
                <w:sz w:val="15"/>
              </w:rPr>
              <w:t>0.0148</w:t>
            </w:r>
          </w:p>
        </w:tc>
        <w:tc>
          <w:tcPr>
            <w:tcW w:type="dxa" w:w="1680"/>
            <w:vAlign w:val="center"/>
          </w:tcPr>
          <w:p>
            <w:pPr>
              <w:spacing w:after="0"/>
            </w:pPr>
            <w:r/>
            <w:r>
              <w:rPr>
                <w:rFonts w:ascii="Aptos" w:hAnsi="Aptos"/>
                <w:b w:val="0"/>
                <w:sz w:val="15"/>
              </w:rPr>
              <w:t>0.5968</w:t>
            </w:r>
          </w:p>
        </w:tc>
        <w:tc>
          <w:tcPr>
            <w:tcW w:type="dxa" w:w="1680"/>
            <w:vAlign w:val="center"/>
          </w:tcPr>
          <w:p>
            <w:pPr>
              <w:spacing w:after="0"/>
            </w:pPr>
            <w:r/>
            <w:r>
              <w:rPr>
                <w:rFonts w:ascii="Aptos" w:hAnsi="Aptos"/>
                <w:b w:val="0"/>
                <w:sz w:val="15"/>
              </w:rPr>
              <w:t>0.0152</w:t>
            </w:r>
          </w:p>
        </w:tc>
      </w:tr>
      <w:tr>
        <w:tc>
          <w:tcPr>
            <w:tcW w:type="dxa" w:w="1680"/>
            <w:vAlign w:val="center"/>
          </w:tcPr>
          <w:p>
            <w:pPr>
              <w:spacing w:after="0"/>
            </w:pPr>
            <w:r/>
            <w:r>
              <w:rPr>
                <w:rFonts w:ascii="Aptos" w:hAnsi="Aptos"/>
                <w:b w:val="0"/>
                <w:sz w:val="15"/>
              </w:rPr>
              <w:t>E2</w:t>
            </w:r>
          </w:p>
        </w:tc>
        <w:tc>
          <w:tcPr>
            <w:tcW w:type="dxa" w:w="1680"/>
            <w:vAlign w:val="center"/>
          </w:tcPr>
          <w:p>
            <w:pPr>
              <w:spacing w:after="0"/>
            </w:pPr>
            <w:r/>
            <w:r>
              <w:rPr>
                <w:rFonts w:ascii="Aptos" w:hAnsi="Aptos"/>
                <w:b w:val="0"/>
                <w:sz w:val="15"/>
              </w:rPr>
              <w:t>2</w:t>
            </w:r>
          </w:p>
        </w:tc>
        <w:tc>
          <w:tcPr>
            <w:tcW w:type="dxa" w:w="1680"/>
            <w:vAlign w:val="center"/>
          </w:tcPr>
          <w:p>
            <w:pPr>
              <w:spacing w:after="0"/>
            </w:pPr>
            <w:r/>
            <w:r>
              <w:rPr>
                <w:rFonts w:ascii="Aptos" w:hAnsi="Aptos"/>
                <w:b w:val="0"/>
                <w:sz w:val="15"/>
              </w:rPr>
              <w:t>0.6159</w:t>
            </w:r>
          </w:p>
        </w:tc>
        <w:tc>
          <w:tcPr>
            <w:tcW w:type="dxa" w:w="1680"/>
            <w:vAlign w:val="center"/>
          </w:tcPr>
          <w:p>
            <w:pPr>
              <w:spacing w:after="0"/>
            </w:pPr>
            <w:r/>
            <w:r>
              <w:rPr>
                <w:rFonts w:ascii="Aptos" w:hAnsi="Aptos"/>
                <w:b w:val="0"/>
                <w:sz w:val="15"/>
              </w:rPr>
              <w:t>0.0273</w:t>
            </w:r>
          </w:p>
        </w:tc>
        <w:tc>
          <w:tcPr>
            <w:tcW w:type="dxa" w:w="1680"/>
            <w:vAlign w:val="center"/>
          </w:tcPr>
          <w:p>
            <w:pPr>
              <w:spacing w:after="0"/>
            </w:pPr>
            <w:r/>
            <w:r>
              <w:rPr>
                <w:rFonts w:ascii="Aptos" w:hAnsi="Aptos"/>
                <w:b w:val="0"/>
                <w:sz w:val="15"/>
              </w:rPr>
              <w:t>−0.0000</w:t>
            </w:r>
          </w:p>
        </w:tc>
        <w:tc>
          <w:tcPr>
            <w:tcW w:type="dxa" w:w="1680"/>
            <w:vAlign w:val="center"/>
          </w:tcPr>
          <w:p>
            <w:pPr>
              <w:spacing w:after="0"/>
            </w:pPr>
            <w:r/>
            <w:r>
              <w:rPr>
                <w:rFonts w:ascii="Aptos" w:hAnsi="Aptos"/>
                <w:b w:val="0"/>
                <w:sz w:val="15"/>
              </w:rPr>
              <w:t>0.0711</w:t>
            </w:r>
          </w:p>
        </w:tc>
      </w:tr>
      <w:tr>
        <w:tc>
          <w:tcPr>
            <w:tcW w:type="dxa" w:w="1680"/>
            <w:vAlign w:val="center"/>
          </w:tcPr>
          <w:p>
            <w:pPr>
              <w:spacing w:after="0"/>
            </w:pPr>
            <w:r/>
            <w:r>
              <w:rPr>
                <w:rFonts w:ascii="Aptos" w:hAnsi="Aptos"/>
                <w:b w:val="0"/>
                <w:sz w:val="15"/>
              </w:rPr>
              <w:t>E2</w:t>
            </w:r>
          </w:p>
        </w:tc>
        <w:tc>
          <w:tcPr>
            <w:tcW w:type="dxa" w:w="1680"/>
            <w:vAlign w:val="center"/>
          </w:tcPr>
          <w:p>
            <w:pPr>
              <w:spacing w:after="0"/>
            </w:pPr>
            <w:r/>
            <w:r>
              <w:rPr>
                <w:rFonts w:ascii="Aptos" w:hAnsi="Aptos"/>
                <w:b w:val="0"/>
                <w:sz w:val="15"/>
              </w:rPr>
              <w:t>4</w:t>
            </w:r>
          </w:p>
        </w:tc>
        <w:tc>
          <w:tcPr>
            <w:tcW w:type="dxa" w:w="1680"/>
            <w:vAlign w:val="center"/>
          </w:tcPr>
          <w:p>
            <w:pPr>
              <w:spacing w:after="0"/>
            </w:pPr>
            <w:r/>
            <w:r>
              <w:rPr>
                <w:rFonts w:ascii="Aptos" w:hAnsi="Aptos"/>
                <w:b w:val="0"/>
                <w:sz w:val="15"/>
              </w:rPr>
              <w:t>0.8116</w:t>
            </w:r>
          </w:p>
        </w:tc>
        <w:tc>
          <w:tcPr>
            <w:tcW w:type="dxa" w:w="1680"/>
            <w:vAlign w:val="center"/>
          </w:tcPr>
          <w:p>
            <w:pPr>
              <w:spacing w:after="0"/>
            </w:pPr>
            <w:r/>
            <w:r>
              <w:rPr>
                <w:rFonts w:ascii="Aptos" w:hAnsi="Aptos"/>
                <w:b w:val="0"/>
                <w:sz w:val="15"/>
              </w:rPr>
              <w:t>0.0134</w:t>
            </w:r>
          </w:p>
        </w:tc>
        <w:tc>
          <w:tcPr>
            <w:tcW w:type="dxa" w:w="1680"/>
            <w:vAlign w:val="center"/>
          </w:tcPr>
          <w:p>
            <w:pPr>
              <w:spacing w:after="0"/>
            </w:pPr>
            <w:r/>
            <w:r>
              <w:rPr>
                <w:rFonts w:ascii="Aptos" w:hAnsi="Aptos"/>
                <w:b w:val="0"/>
                <w:sz w:val="15"/>
              </w:rPr>
              <w:t>0.2305</w:t>
            </w:r>
          </w:p>
        </w:tc>
        <w:tc>
          <w:tcPr>
            <w:tcW w:type="dxa" w:w="1680"/>
            <w:vAlign w:val="center"/>
          </w:tcPr>
          <w:p>
            <w:pPr>
              <w:spacing w:after="0"/>
            </w:pPr>
            <w:r/>
            <w:r>
              <w:rPr>
                <w:rFonts w:ascii="Aptos" w:hAnsi="Aptos"/>
                <w:b w:val="0"/>
                <w:sz w:val="15"/>
              </w:rPr>
              <w:t>0.0547</w:t>
            </w:r>
          </w:p>
        </w:tc>
      </w:tr>
      <w:tr>
        <w:tc>
          <w:tcPr>
            <w:tcW w:type="dxa" w:w="1680"/>
            <w:vAlign w:val="center"/>
          </w:tcPr>
          <w:p>
            <w:pPr>
              <w:spacing w:after="0"/>
            </w:pPr>
            <w:r/>
            <w:r>
              <w:rPr>
                <w:rFonts w:ascii="Aptos" w:hAnsi="Aptos"/>
                <w:b w:val="0"/>
                <w:sz w:val="15"/>
              </w:rPr>
              <w:t>E2</w:t>
            </w:r>
          </w:p>
        </w:tc>
        <w:tc>
          <w:tcPr>
            <w:tcW w:type="dxa" w:w="1680"/>
            <w:vAlign w:val="center"/>
          </w:tcPr>
          <w:p>
            <w:pPr>
              <w:spacing w:after="0"/>
            </w:pPr>
            <w:r/>
            <w:r>
              <w:rPr>
                <w:rFonts w:ascii="Aptos" w:hAnsi="Aptos"/>
                <w:b w:val="0"/>
                <w:sz w:val="15"/>
              </w:rPr>
              <w:t>8</w:t>
            </w:r>
          </w:p>
        </w:tc>
        <w:tc>
          <w:tcPr>
            <w:tcW w:type="dxa" w:w="1680"/>
            <w:vAlign w:val="center"/>
          </w:tcPr>
          <w:p>
            <w:pPr>
              <w:spacing w:after="0"/>
            </w:pPr>
            <w:r/>
            <w:r>
              <w:rPr>
                <w:rFonts w:ascii="Aptos" w:hAnsi="Aptos"/>
                <w:b w:val="0"/>
                <w:sz w:val="15"/>
              </w:rPr>
              <w:t>0.8146</w:t>
            </w:r>
          </w:p>
        </w:tc>
        <w:tc>
          <w:tcPr>
            <w:tcW w:type="dxa" w:w="1680"/>
            <w:vAlign w:val="center"/>
          </w:tcPr>
          <w:p>
            <w:pPr>
              <w:spacing w:after="0"/>
            </w:pPr>
            <w:r/>
            <w:r>
              <w:rPr>
                <w:rFonts w:ascii="Aptos" w:hAnsi="Aptos"/>
                <w:b w:val="0"/>
                <w:sz w:val="15"/>
              </w:rPr>
              <w:t>0.0132</w:t>
            </w:r>
          </w:p>
        </w:tc>
        <w:tc>
          <w:tcPr>
            <w:tcW w:type="dxa" w:w="1680"/>
            <w:vAlign w:val="center"/>
          </w:tcPr>
          <w:p>
            <w:pPr>
              <w:spacing w:after="0"/>
            </w:pPr>
            <w:r/>
            <w:r>
              <w:rPr>
                <w:rFonts w:ascii="Aptos" w:hAnsi="Aptos"/>
                <w:b w:val="0"/>
                <w:sz w:val="15"/>
              </w:rPr>
              <w:t>0.1342</w:t>
            </w:r>
          </w:p>
        </w:tc>
        <w:tc>
          <w:tcPr>
            <w:tcW w:type="dxa" w:w="1680"/>
            <w:vAlign w:val="center"/>
          </w:tcPr>
          <w:p>
            <w:pPr>
              <w:spacing w:after="0"/>
            </w:pPr>
            <w:r/>
            <w:r>
              <w:rPr>
                <w:rFonts w:ascii="Aptos" w:hAnsi="Aptos"/>
                <w:b w:val="0"/>
                <w:sz w:val="15"/>
              </w:rPr>
              <w:t>0.0615</w:t>
            </w:r>
          </w:p>
        </w:tc>
      </w:tr>
      <w:tr>
        <w:tc>
          <w:tcPr>
            <w:tcW w:type="dxa" w:w="1680"/>
            <w:vAlign w:val="center"/>
          </w:tcPr>
          <w:p>
            <w:pPr>
              <w:spacing w:after="0"/>
            </w:pPr>
            <w:r/>
            <w:r>
              <w:rPr>
                <w:rFonts w:ascii="Aptos" w:hAnsi="Aptos"/>
                <w:b w:val="0"/>
                <w:sz w:val="15"/>
              </w:rPr>
              <w:t>E2</w:t>
            </w:r>
          </w:p>
        </w:tc>
        <w:tc>
          <w:tcPr>
            <w:tcW w:type="dxa" w:w="1680"/>
            <w:vAlign w:val="center"/>
          </w:tcPr>
          <w:p>
            <w:pPr>
              <w:spacing w:after="0"/>
            </w:pPr>
            <w:r/>
            <w:r>
              <w:rPr>
                <w:rFonts w:ascii="Aptos" w:hAnsi="Aptos"/>
                <w:b w:val="0"/>
                <w:sz w:val="15"/>
              </w:rPr>
              <w:t>16</w:t>
            </w:r>
          </w:p>
        </w:tc>
        <w:tc>
          <w:tcPr>
            <w:tcW w:type="dxa" w:w="1680"/>
            <w:vAlign w:val="center"/>
          </w:tcPr>
          <w:p>
            <w:pPr>
              <w:spacing w:after="0"/>
            </w:pPr>
            <w:r/>
            <w:r>
              <w:rPr>
                <w:rFonts w:ascii="Aptos" w:hAnsi="Aptos"/>
                <w:b w:val="0"/>
                <w:sz w:val="15"/>
              </w:rPr>
              <w:t>0.8033</w:t>
            </w:r>
          </w:p>
        </w:tc>
        <w:tc>
          <w:tcPr>
            <w:tcW w:type="dxa" w:w="1680"/>
            <w:vAlign w:val="center"/>
          </w:tcPr>
          <w:p>
            <w:pPr>
              <w:spacing w:after="0"/>
            </w:pPr>
            <w:r/>
            <w:r>
              <w:rPr>
                <w:rFonts w:ascii="Aptos" w:hAnsi="Aptos"/>
                <w:b w:val="0"/>
                <w:sz w:val="15"/>
              </w:rPr>
              <w:t>0.0140</w:t>
            </w:r>
          </w:p>
        </w:tc>
        <w:tc>
          <w:tcPr>
            <w:tcW w:type="dxa" w:w="1680"/>
            <w:vAlign w:val="center"/>
          </w:tcPr>
          <w:p>
            <w:pPr>
              <w:spacing w:after="0"/>
            </w:pPr>
            <w:r/>
            <w:r>
              <w:rPr>
                <w:rFonts w:ascii="Aptos" w:hAnsi="Aptos"/>
                <w:b w:val="0"/>
                <w:sz w:val="15"/>
              </w:rPr>
              <w:t>−0.0009</w:t>
            </w:r>
          </w:p>
        </w:tc>
        <w:tc>
          <w:tcPr>
            <w:tcW w:type="dxa" w:w="1680"/>
            <w:vAlign w:val="center"/>
          </w:tcPr>
          <w:p>
            <w:pPr>
              <w:spacing w:after="0"/>
            </w:pPr>
            <w:r/>
            <w:r>
              <w:rPr>
                <w:rFonts w:ascii="Aptos" w:hAnsi="Aptos"/>
                <w:b w:val="0"/>
                <w:sz w:val="15"/>
              </w:rPr>
              <w:t>0.0711</w:t>
            </w:r>
          </w:p>
        </w:tc>
      </w:tr>
      <w:tr>
        <w:tc>
          <w:tcPr>
            <w:tcW w:type="dxa" w:w="1680"/>
            <w:vAlign w:val="center"/>
          </w:tcPr>
          <w:p>
            <w:pPr>
              <w:spacing w:after="0"/>
            </w:pPr>
            <w:r/>
            <w:r>
              <w:rPr>
                <w:rFonts w:ascii="Aptos" w:hAnsi="Aptos"/>
                <w:b w:val="0"/>
                <w:sz w:val="15"/>
              </w:rPr>
              <w:t>E2</w:t>
            </w:r>
          </w:p>
        </w:tc>
        <w:tc>
          <w:tcPr>
            <w:tcW w:type="dxa" w:w="1680"/>
            <w:vAlign w:val="center"/>
          </w:tcPr>
          <w:p>
            <w:pPr>
              <w:spacing w:after="0"/>
            </w:pPr>
            <w:r/>
            <w:r>
              <w:rPr>
                <w:rFonts w:ascii="Aptos" w:hAnsi="Aptos"/>
                <w:b w:val="0"/>
                <w:sz w:val="15"/>
              </w:rPr>
              <w:t>32</w:t>
            </w:r>
          </w:p>
        </w:tc>
        <w:tc>
          <w:tcPr>
            <w:tcW w:type="dxa" w:w="1680"/>
            <w:vAlign w:val="center"/>
          </w:tcPr>
          <w:p>
            <w:pPr>
              <w:spacing w:after="0"/>
            </w:pPr>
            <w:r/>
            <w:r>
              <w:rPr>
                <w:rFonts w:ascii="Aptos" w:hAnsi="Aptos"/>
                <w:b w:val="0"/>
                <w:sz w:val="15"/>
              </w:rPr>
              <w:t>0.8022</w:t>
            </w:r>
          </w:p>
        </w:tc>
        <w:tc>
          <w:tcPr>
            <w:tcW w:type="dxa" w:w="1680"/>
            <w:vAlign w:val="center"/>
          </w:tcPr>
          <w:p>
            <w:pPr>
              <w:spacing w:after="0"/>
            </w:pPr>
            <w:r/>
            <w:r>
              <w:rPr>
                <w:rFonts w:ascii="Aptos" w:hAnsi="Aptos"/>
                <w:b w:val="0"/>
                <w:sz w:val="15"/>
              </w:rPr>
              <w:t>0.0141</w:t>
            </w:r>
          </w:p>
        </w:tc>
        <w:tc>
          <w:tcPr>
            <w:tcW w:type="dxa" w:w="1680"/>
            <w:vAlign w:val="center"/>
          </w:tcPr>
          <w:p>
            <w:pPr>
              <w:spacing w:after="0"/>
            </w:pPr>
            <w:r/>
            <w:r>
              <w:rPr>
                <w:rFonts w:ascii="Aptos" w:hAnsi="Aptos"/>
                <w:b w:val="0"/>
                <w:sz w:val="15"/>
              </w:rPr>
              <w:t>0.7987</w:t>
            </w:r>
          </w:p>
        </w:tc>
        <w:tc>
          <w:tcPr>
            <w:tcW w:type="dxa" w:w="1680"/>
            <w:vAlign w:val="center"/>
          </w:tcPr>
          <w:p>
            <w:pPr>
              <w:spacing w:after="0"/>
            </w:pPr>
            <w:r/>
            <w:r>
              <w:rPr>
                <w:rFonts w:ascii="Aptos" w:hAnsi="Aptos"/>
                <w:b w:val="0"/>
                <w:sz w:val="15"/>
              </w:rPr>
              <w:t>0.0143</w:t>
            </w:r>
          </w:p>
        </w:tc>
      </w:tr>
    </w:tbl>
    <w:p>
      <w:pPr>
        <w:spacing w:after="20"/>
      </w:pPr>
    </w:p>
    <w:p>
      <w:r>
        <w:t>This pattern is consistent with the overall result that the architecture gap is much smaller in the 32D experiment. It does not establish that task count alone caused the change: the model configuration, optimization trajectory, and additional tasks may all contribute.</w:t>
      </w:r>
    </w:p>
    <w:p>
      <w:pPr>
        <w:pStyle w:val="Heading1"/>
      </w:pPr>
      <w:r>
        <w:t>9. Discussion</w:t>
      </w:r>
    </w:p>
    <w:p>
      <w:r>
        <w:t>The current results suggest that the Plain model is a stronger baseline for small and medium task counts under the present setup. PLE’s relative performance is substantially closer to Plain in the 32D run. This is compatible with the possibility that PLE benefits from a larger multi-task setting, but the current evidence is not sufficient to establish that explanation causally.</w:t>
      </w:r>
    </w:p>
    <w:p>
      <w:r>
        <w:t>Performance is not monotonic with task count. Plain reaches its highest test R² at 4D (0.6714), while the 8D, 16D, and 32D values are lower. Because the subsets are nested but each larger set introduces additional dimensions, the results reflect both task count and the composition of the task set.</w:t>
      </w:r>
    </w:p>
    <w:p>
      <w:pPr>
        <w:pStyle w:val="Heading1"/>
      </w:pPr>
      <w:r>
        <w:t>10. Limitations and threats to validity</w:t>
      </w:r>
    </w:p>
    <w:p>
      <w:pPr>
        <w:pStyle w:val="ListBullet"/>
        <w:spacing w:after="40"/>
      </w:pPr>
      <w:r>
        <w:t>Single-seed evidence: the reported comparisons use seed 42; run-to-run variability has not been quantified.</w:t>
      </w:r>
    </w:p>
    <w:p>
      <w:pPr>
        <w:pStyle w:val="ListBullet"/>
        <w:spacing w:after="40"/>
      </w:pPr>
      <w:r>
        <w:t>Checkpoint mismatch: test metrics currently available are from the final logged checkpoint, not necessarily the best-validation checkpoint.</w:t>
      </w:r>
    </w:p>
    <w:p>
      <w:pPr>
        <w:pStyle w:val="ListBullet"/>
        <w:spacing w:after="40"/>
      </w:pPr>
      <w:r>
        <w:t>Best-checkpoint weights: the CSVs identify best validation steps, but the presence and correctness of saved weights at those steps must be verified.</w:t>
      </w:r>
    </w:p>
    <w:p>
      <w:pPr>
        <w:pStyle w:val="ListBullet"/>
        <w:spacing w:after="40"/>
      </w:pPr>
      <w:r>
        <w:t>Nested task sets: task count changes alongside task composition; results cannot isolate task count as the sole cause.</w:t>
      </w:r>
    </w:p>
    <w:p>
      <w:pPr>
        <w:pStyle w:val="ListBullet"/>
        <w:spacing w:after="40"/>
      </w:pPr>
      <w:r>
        <w:t>Only selected shared dimensions are discussed in the main text; the consolidated per-dimension CSV should be used for a fuller appendix analysis.</w:t>
      </w:r>
    </w:p>
    <w:p>
      <w:pPr>
        <w:pStyle w:val="ListBullet"/>
        <w:spacing w:after="40"/>
      </w:pPr>
      <w:r>
        <w:t>The report does not claim statistical significance because no multi-seed confidence intervals or significance tests are available.</w:t>
      </w:r>
    </w:p>
    <w:p>
      <w:pPr>
        <w:pStyle w:val="Heading1"/>
      </w:pPr>
      <w:r>
        <w:t>11. Conclusions and next steps</w:t>
      </w:r>
    </w:p>
    <w:p>
      <w:r>
        <w:t>At the final logged checkpoint, Plain outperforms PLE on overall test MSE and R² at 2–16 dimensions, while the gap is much smaller at 32 dimensions. Plain’s performance does not increase monotonically with task count. These findings provide an initial answer to the research question, but should be treated as provisional until the best-validation checkpoints are evaluated on the test set.</w:t>
      </w:r>
    </w:p>
    <w:p>
      <w:pPr>
        <w:pStyle w:val="ListBullet"/>
        <w:spacing w:after="40"/>
      </w:pPr>
      <w:r>
        <w:t>Verify that best_model.pt corresponds to the minimum validation overall MSE for each run.</w:t>
      </w:r>
    </w:p>
    <w:p>
      <w:pPr>
        <w:pStyle w:val="ListBullet"/>
        <w:spacing w:after="40"/>
      </w:pPr>
      <w:r>
        <w:t>Load each selected checkpoint and evaluate it on the same held-out test set.</w:t>
      </w:r>
    </w:p>
    <w:p>
      <w:pPr>
        <w:pStyle w:val="ListBullet"/>
        <w:spacing w:after="40"/>
      </w:pPr>
      <w:r>
        <w:t>Replace or supplement the final-checkpoint table with selected-checkpoint test results, retaining explicit labels.</w:t>
      </w:r>
    </w:p>
    <w:p>
      <w:pPr>
        <w:pStyle w:val="ListBullet"/>
        <w:spacing w:after="40"/>
      </w:pPr>
      <w:r>
        <w:t>Inspect validation learning curves to understand early best steps and later training behavior.</w:t>
      </w:r>
    </w:p>
    <w:p>
      <w:pPr>
        <w:pStyle w:val="ListBullet"/>
        <w:spacing w:after="40"/>
      </w:pPr>
      <w:r>
        <w:t>If resources permit, repeat the experiments with additional seeds to estimate variability.</w:t>
      </w:r>
    </w:p>
    <w:p>
      <w:pPr>
        <w:pStyle w:val="Heading1"/>
      </w:pPr>
      <w:r>
        <w:t>Appendix A. Files and analysis outputs</w:t>
      </w:r>
    </w:p>
    <w:p>
      <w:r>
        <w:t>The consolidated analysis bundle contains:</w:t>
      </w:r>
    </w:p>
    <w:p>
      <w:pPr>
        <w:pStyle w:val="ListBullet"/>
        <w:spacing w:after="40"/>
      </w:pPr>
      <w:r>
        <w:t>master_summary.csv — final-checkpoint test metrics and best-validation metadata.</w:t>
      </w:r>
    </w:p>
    <w:p>
      <w:pPr>
        <w:pStyle w:val="ListBullet"/>
        <w:spacing w:after="40"/>
      </w:pPr>
      <w:r>
        <w:t>best_validation_summary.csv — selected best-validation step and validation metrics for each run.</w:t>
      </w:r>
    </w:p>
    <w:p>
      <w:pPr>
        <w:pStyle w:val="ListBullet"/>
        <w:spacing w:after="40"/>
      </w:pPr>
      <w:r>
        <w:t>per_dimension_test_metrics.csv — final-checkpoint per-dimension test metrics.</w:t>
      </w:r>
    </w:p>
    <w:p>
      <w:pPr>
        <w:pStyle w:val="ListBullet"/>
        <w:spacing w:after="40"/>
      </w:pPr>
      <w:r>
        <w:t>plain_ple_gap.csv — architecture performance-gap summary.</w:t>
      </w:r>
    </w:p>
    <w:p>
      <w:pPr>
        <w:pStyle w:val="ListBullet"/>
        <w:spacing w:after="40"/>
      </w:pPr>
      <w:r>
        <w:t>01_test_r2_vs_tasks.png, 02_test_mse_vs_tasks.png, 03_test_r2_gap.png, 04_matched_dimensions_D9_E2.png — figures used in this report.</w:t>
      </w:r>
    </w:p>
    <w:p>
      <w:r>
        <w:t>Reporting note: the report is based on the consolidated analysis available at the time of preparation. It does not claim to have re-run model evaluation or inspected remote checkpoint files.</w:t>
      </w:r>
    </w:p>
    <w:sectPr w:rsidR="00FC693F" w:rsidRPr="0006063C" w:rsidSect="00034616">
      <w:footerReference w:type="default" r:id="rId1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53_Dims | Supervisor progress report | Preliminary results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