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1931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D4AF37"/>
          <w:sz w:val="56"/>
          <w:szCs w:val="56"/>
        </w:rPr>
        <w:t xml:space="preserve">ADDENDUM</w:t>
      </w:r>
    </w:p>
    <w:p>
      <w:pPr>
        <w:shd w:fill="1B6CA8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Track Record, Clients &amp; Strategic Partners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77"/>
          <w:sz w:val="22"/>
          <w:szCs w:val="22"/>
        </w:rPr>
        <w:t xml:space="preserve">Addendum to the AEROVYN LTD Website Content Brief</w:t>
      </w:r>
    </w:p>
    <w:p>
      <w:pPr>
        <w:spacing w:after="80"/>
        <w:jc w:val="center"/>
      </w:pPr>
      <w:r>
        <w:rPr>
          <w:rFonts w:ascii="Arial" w:cs="Arial" w:eastAsia="Arial" w:hAnsi="Arial"/>
          <w:color w:val="0A1931"/>
          <w:sz w:val="20"/>
          <w:szCs w:val="20"/>
        </w:rPr>
        <w:t xml:space="preserve">Prepared by: Jean Claude Tuyisenge — Managing Director  |  May 2026</w:t>
      </w:r>
    </w:p>
    <w:p>
      <w:pPr>
        <w:spacing w:after="80"/>
      </w:pPr>
      <w:r>
        <w:t xml:space="preserve"/>
      </w:r>
    </w:p>
    <w:p>
      <w:pPr>
        <w:pBdr>
          <w:bottom w:val="single" w:color="D4AF37" w:sz="8" w:space="1"/>
        </w:pBdr>
        <w:spacing w:after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6CA8"/>
          <w:spacing w:val="80"/>
          <w:sz w:val="18"/>
          <w:szCs w:val="18"/>
        </w:rPr>
        <w:t xml:space="preserve">ADDENDUM — SECTION A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A1931"/>
          <w:sz w:val="38"/>
          <w:szCs w:val="38"/>
        </w:rPr>
        <w:t xml:space="preserve">A Proven Operation From Day One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AEROVYN LTD is not a new entrant learning the trade. AEROVYN has formally taken over the entire drone operations department of New Generation Academy (NGA) — including all equipment and tools, ongoing contracts, active assignments, trained personnel, and accumulated operational experience.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means AEROVYN launches with a mature, battle-tested operation already in motion. The track record below reflects real missions flown, real clients served, and real infrastructure mapped across Rwanda — giving AEROVYN a credibility and capability that few drone companies on the continent can match.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77"/>
          <w:sz w:val="22"/>
          <w:szCs w:val="22"/>
        </w:rPr>
        <w:t xml:space="preserve">Note to developer: This is a critical trust-building message. Feature the takeover and track record prominently — on the homepage and the About Us page — to position AEROVYN as an established, experienced operator rather than a startup.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931"/>
          <w:sz w:val="26"/>
          <w:szCs w:val="26"/>
        </w:rPr>
        <w:t xml:space="preserve">Our Track Record (Homepage Stat Counters)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A1931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44"/>
                <w:szCs w:val="44"/>
              </w:rPr>
              <w:t xml:space="preserve">1+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YEARS OF DRONE
OPERATIONS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B6CA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44"/>
                <w:szCs w:val="44"/>
              </w:rPr>
              <w:t xml:space="preserve">6,000+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MISSIONS
COMPLETED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A1931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44"/>
                <w:szCs w:val="44"/>
              </w:rPr>
              <w:t xml:space="preserve">2,000+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FLIGHT
HOURS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77"/>
          <w:sz w:val="22"/>
          <w:szCs w:val="22"/>
        </w:rPr>
        <w:t xml:space="preserve">These figures should animate as roll-up counters when the user scrolls into view, mirroring the credibility-building approach used by leading operators — but backed by AEROVYN's genuine, verifiable operational history inherited from NGA.</w:t>
      </w:r>
    </w:p>
    <w:p>
      <w:pPr>
        <w:spacing w:after="80"/>
      </w:pPr>
      <w:r>
        <w:t xml:space="preserve"/>
      </w:r>
    </w:p>
    <w:p>
      <w:pPr>
        <w:pBdr>
          <w:bottom w:val="single" w:color="1B6CA8" w:sz="8" w:space="1"/>
        </w:pBdr>
        <w:spacing w:after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6CA8"/>
          <w:spacing w:val="80"/>
          <w:sz w:val="18"/>
          <w:szCs w:val="18"/>
        </w:rPr>
        <w:t xml:space="preserve">ADDENDUM — SECTION B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A1931"/>
          <w:sz w:val="38"/>
          <w:szCs w:val="38"/>
        </w:rPr>
        <w:t xml:space="preserve">Where We Operate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AEROVYN's operations are pan-African by design, with a clear expansion roadmap: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0A1931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RWANDA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Active — Headquarters &amp; full operations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1B6CA8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NIGERIA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Coming very soon — market entry in progress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77"/>
          <w:sz w:val="22"/>
          <w:szCs w:val="22"/>
        </w:rPr>
        <w:t xml:space="preserve">Additional African markets are under evaluation. The website map graphic should show Rwanda highlighted as active, Nigeria marked as 'Launching Soon', with room to add further countries as AEROVYN expands.</w:t>
      </w:r>
    </w:p>
    <w:p>
      <w:pPr>
        <w:spacing w:after="80"/>
      </w:pPr>
      <w:r>
        <w:t xml:space="preserve"/>
      </w:r>
    </w:p>
    <w:p>
      <w:pPr>
        <w:pBdr>
          <w:bottom w:val="single" w:color="1B6CA8" w:sz="8" w:space="1"/>
        </w:pBdr>
        <w:spacing w:after="200"/>
      </w:pP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6CA8"/>
          <w:spacing w:val="80"/>
          <w:sz w:val="18"/>
          <w:szCs w:val="18"/>
        </w:rPr>
        <w:t xml:space="preserve">ADDENDUM — SECTION C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A1931"/>
          <w:sz w:val="38"/>
          <w:szCs w:val="38"/>
        </w:rPr>
        <w:t xml:space="preserve">Key Clients &amp; Flagship Projects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AEROVYN serves leading national institutions and development programs. These flagship engagements — inherited and continued from NGA's drone department — demonstrate AEROVYN's capacity to deliver at national scale.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77"/>
          <w:sz w:val="22"/>
          <w:szCs w:val="22"/>
        </w:rPr>
        <w:t xml:space="preserve">Illustrative project photos will be supplied by the Operations Department for each engagement below.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4AF37" w:sz="12"/>
              <w:bottom w:val="none"/>
              <w:right w:val="none"/>
            </w:tcBorders>
            <w:shd w:fill="E8F0F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A1931"/>
                <w:sz w:val="23"/>
                <w:szCs w:val="23"/>
              </w:rPr>
              <w:t xml:space="preserve">Rwanda Civil Aviation Authority (RCAA)</w:t>
            </w:r>
          </w:p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Our regulator — AEROVYN operates as a fully licensed and compliant UAS operator under RCAA oversight, ensuring every mission meets national aviation safety standards.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4AF37" w:sz="12"/>
              <w:bottom w:val="none"/>
              <w:right w:val="none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A1931"/>
                <w:sz w:val="23"/>
                <w:szCs w:val="23"/>
              </w:rPr>
              <w:t xml:space="preserve">Rwanda Ministry of Sports (MINISPORTS)</w:t>
            </w:r>
          </w:p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An ambitious national project to digitalize all sports infrastructure across Rwanda — aerial mapping and documentation of stadiums, courts, and sports facilities country-wide.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4AF37" w:sz="12"/>
              <w:bottom w:val="none"/>
              <w:right w:val="none"/>
            </w:tcBorders>
            <w:shd w:fill="E8F0F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A1931"/>
                <w:sz w:val="23"/>
                <w:szCs w:val="23"/>
              </w:rPr>
              <w:t xml:space="preserve">Bridge2Rwanda</w:t>
            </w:r>
          </w:p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Aerial coverage of crops and harvests for supported farmers across 8 districts in Rwanda — bringing precision-agriculture intelligence directly to smallholder farming communities.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4AF37" w:sz="12"/>
              <w:bottom w:val="none"/>
              <w:right w:val="none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A1931"/>
                <w:sz w:val="23"/>
                <w:szCs w:val="23"/>
              </w:rPr>
              <w:t xml:space="preserve">Rwanda TVET Board (RTB)</w:t>
            </w:r>
          </w:p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Mapping of all Technical and Vocational Education and Training (TVET) schools across Rwanda — a comprehensive national geospatial inventory of the country's skills-development infrastructure.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4AF37" w:sz="12"/>
              <w:bottom w:val="none"/>
              <w:right w:val="none"/>
            </w:tcBorders>
            <w:shd w:fill="E8F0F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A1931"/>
                <w:sz w:val="23"/>
                <w:szCs w:val="23"/>
              </w:rPr>
              <w:t xml:space="preserve">Rwanda Energy Group (REG)</w:t>
            </w:r>
          </w:p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Pilot project for the mapping and inspection of national energy infrastructure — applying aerial intelligence to power assets to improve maintenance, planning, and reliability.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193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D4AF37"/>
                <w:sz w:val="24"/>
                <w:szCs w:val="24"/>
              </w:rPr>
              <w:t xml:space="preserve">Further major national projects are in development and expected to launch soon.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B6CA8" w:sz="8" w:space="1"/>
        </w:pBdr>
        <w:spacing w:after="200"/>
      </w:pP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6CA8"/>
          <w:spacing w:val="80"/>
          <w:sz w:val="18"/>
          <w:szCs w:val="18"/>
        </w:rPr>
        <w:t xml:space="preserve">ADDENDUM — SECTION D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A1931"/>
          <w:sz w:val="38"/>
          <w:szCs w:val="38"/>
        </w:rPr>
        <w:t xml:space="preserve">Strategic Partners &amp; Collaborators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AEROVYN's work is strengthened by a network of government institutions, development agencies, and academic partners. These relationships underscore AEROVYN's credibility and its central role in Rwanda's digital transformation agenda.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77"/>
          <w:sz w:val="22"/>
          <w:szCs w:val="22"/>
        </w:rPr>
        <w:t xml:space="preserve">(To be displayed as a 'Trusted By' / 'Our Partners' logo wall on the website. Partner logos to be collected and confirmed.)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Ministry of ICT and Innovation (MINICT)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Luxembourg Development Agency (LuxDev)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GIZ — Deutsche Gesellschaft für Internationale Zusammenarbeit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University of Rwanda (UR)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City of Kigali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Rwanda Space Agency (RSA)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National Land Authority (NLA)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Ministry of Local Government (MINALOC)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1931"/>
          <w:sz w:val="22"/>
          <w:szCs w:val="22"/>
        </w:rPr>
        <w:t xml:space="preserve">Together with our clients, these partners form an ecosystem that positions AEROVYN at the heart of Africa's drone-powered digital future.</w:t>
      </w:r>
    </w:p>
    <w:p>
      <w:pPr>
        <w:spacing w:after="80"/>
      </w:pPr>
      <w:r>
        <w:t xml:space="preserve"/>
      </w:r>
    </w:p>
    <w:p>
      <w:pPr>
        <w:pBdr>
          <w:bottom w:val="single" w:color="1B6CA8" w:sz="8" w:space="1"/>
        </w:pBdr>
        <w:spacing w:after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6CA8"/>
          <w:spacing w:val="80"/>
          <w:sz w:val="18"/>
          <w:szCs w:val="18"/>
        </w:rPr>
        <w:t xml:space="preserve">CLOSING — ADDENDUM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A1931"/>
          <w:sz w:val="38"/>
          <w:szCs w:val="38"/>
        </w:rPr>
        <w:t xml:space="preserve">Notes to the Development Team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addendum supplements the main Website Content Brief. The following supporting materials are to be supplied by the Operations Department and Management before launch: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Illustration / project photos for each flagship client engagement (RCAA, MINISPORTS, Bridge2Rwanda, RTB, REG)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Official partner logos for the 'Our Partners' logo wall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Confirmation of the latest mission and flight-hour figures at time of launch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Any case-study write-ups or testimonials from the national projects above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Confirmed timeline and announcement copy for the Nigeria market launch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193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D4AF37"/>
                <w:sz w:val="24"/>
                <w:szCs w:val="24"/>
              </w:rPr>
              <w:t xml:space="preserve">AEROVYN LTD — Proven in Rwanda. Expanding across Africa.</w:t>
            </w:r>
          </w:p>
        </w:tc>
      </w:tr>
    </w:tbl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77"/>
          <w:sz w:val="18"/>
          <w:szCs w:val="18"/>
        </w:rPr>
        <w:t xml:space="preserve">Company Code/TIN: 156086519  |  Amahoro, Kimihurura, Gasabo, Kigali, Rwanda  |  +250 788 301 945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CA8" w:sz="4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555577"/>
        <w:sz w:val="18"/>
        <w:szCs w:val="18"/>
      </w:rPr>
      <w:t xml:space="preserve">www.aerovyn.com  |  Kigali, Rwanda</w:t>
    </w:r>
    <w:r>
      <w:rPr>
        <w:rFonts w:ascii="Arial" w:cs="Arial" w:eastAsia="Arial" w:hAnsi="Arial"/>
        <w:color w:val="555577"/>
        <w:sz w:val="18"/>
        <w:szCs w:val="18"/>
      </w:rPr>
      <w:t xml:space="preserve">	Confidential — AEROVYN LTD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1931" w:sz="6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0A1931"/>
        <w:sz w:val="20"/>
        <w:szCs w:val="20"/>
      </w:rPr>
      <w:t xml:space="preserve">AEROVYN LTD</w:t>
    </w:r>
    <w:r>
      <w:rPr>
        <w:rFonts w:ascii="Arial" w:cs="Arial" w:eastAsia="Arial" w:hAnsi="Arial"/>
        <w:color w:val="555577"/>
        <w:sz w:val="18"/>
        <w:szCs w:val="18"/>
      </w:rPr>
      <w:t xml:space="preserve">   |   Website Content Brief — ADDENDUM</w:t>
    </w:r>
    <w:r>
      <w:rPr>
        <w:rFonts w:ascii="Arial" w:cs="Arial" w:eastAsia="Arial" w:hAnsi="Arial"/>
        <w:color w:val="555577"/>
        <w:sz w:val="18"/>
        <w:szCs w:val="18"/>
      </w:rPr>
      <w:t xml:space="preserve">	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A1931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193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2026-05-29T02:28:47.850Z</dcterms:created>
  <dcterms:modified xsi:type="dcterms:W3CDTF">2026-05-29T02:28:47.866Z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