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emf" ContentType="image/x-emf"/>
  <Override PartName="/word/media/image11.jpeg" ContentType="image/jpeg"/>
  <Override PartName="/word/media/image22.jpeg" ContentType="image/jpeg"/>
  <Override PartName="/word/media/image4.jpeg" ContentType="image/jpeg"/>
  <Override PartName="/word/media/image21.jpeg" ContentType="image/jpeg"/>
  <Override PartName="/word/media/image5.emf" ContentType="image/x-emf"/>
  <Override PartName="/word/media/image3.emf" ContentType="image/x-emf"/>
  <Override PartName="/word/media/image20.jpeg" ContentType="image/jpeg"/>
  <Override PartName="/word/media/image19.jpeg" ContentType="image/jpeg"/>
  <Override PartName="/word/media/image2.jpeg" ContentType="image/jpeg"/>
  <Override PartName="/word/media/image1.png" ContentType="image/png"/>
  <Override PartName="/word/media/image8.jpeg" ContentType="image/jpeg"/>
  <Override PartName="/word/media/image6.emf" ContentType="image/x-emf"/>
  <Override PartName="/word/media/image7.emf" ContentType="image/x-emf"/>
  <Override PartName="/word/media/image17.jpeg" ContentType="image/jpeg"/>
  <Override PartName="/word/media/image10.emf" ContentType="image/x-emf"/>
  <Override PartName="/word/media/image9.emf" ContentType="image/x-emf"/>
  <Override PartName="/word/embeddings/oleObject5.xlsx" ContentType="application/vnd.openxmlformats-officedocument.spreadsheetml.sheet"/>
  <Override PartName="/word/embeddings/oleObject6.xlsx" ContentType="application/vnd.openxmlformats-officedocument.spreadsheetml.sheet"/>
  <Override PartName="/word/embeddings/oleObject1.xlsx" ContentType="application/vnd.openxmlformats-officedocument.spreadsheetml.sheet"/>
  <Override PartName="/word/embeddings/oleObject4.xlsx" ContentType="application/vnd.openxmlformats-officedocument.spreadsheetml.sheet"/>
  <Override PartName="/word/embeddings/oleObject7.xlsx" ContentType="application/vnd.openxmlformats-officedocument.spreadsheetml.sheet"/>
  <Override PartName="/word/embeddings/oleObject2.xlsx" ContentType="application/vnd.openxmlformats-officedocument.spreadsheetml.sheet"/>
  <Override PartName="/word/embeddings/oleObject3.xlsx" ContentType="application/vnd.openxmlformats-officedocument.spreadsheetml.sheet"/>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fill="FFFFFF"/>
        <w:spacing w:lineRule="auto" w:line="276"/>
        <w:jc w:val="center"/>
        <w:rPr>
          <w:sz w:val="28"/>
          <w:szCs w:val="28"/>
          <w:highlight w:val="white"/>
        </w:rPr>
      </w:pPr>
      <w:r>
        <w:rPr>
          <w:rFonts w:ascii="Cambria" w:hAnsi="Cambria"/>
          <w:b/>
          <w:sz w:val="24"/>
          <w:szCs w:val="24"/>
          <w:highlight w:val="white"/>
        </w:rPr>
        <w:t>Assessing the uncertainty around age-mixing patterns inferred from generalized HIV epidemic using phylogenetic tree data</w:t>
      </w:r>
    </w:p>
    <w:p>
      <w:pPr>
        <w:pStyle w:val="Normal"/>
        <w:shd w:val="clear" w:fill="FFFFFF"/>
        <w:spacing w:lineRule="auto" w:line="276"/>
        <w:rPr>
          <w:rFonts w:ascii="Cambria" w:hAnsi="Cambria" w:eastAsia="Times New Roman" w:cs="Times New Roman"/>
          <w:b/>
          <w:b/>
          <w:sz w:val="24"/>
          <w:szCs w:val="24"/>
          <w:highlight w:val="white"/>
        </w:rPr>
      </w:pPr>
      <w:bookmarkStart w:id="0" w:name="_gjdgxs"/>
      <w:bookmarkStart w:id="1" w:name="_gjdgxs"/>
      <w:bookmarkEnd w:id="1"/>
      <w:r>
        <w:rPr>
          <w:rFonts w:eastAsia="Times New Roman" w:cs="Times New Roman" w:ascii="Cambria" w:hAnsi="Cambria"/>
          <w:b/>
          <w:sz w:val="24"/>
          <w:szCs w:val="24"/>
          <w:highlight w:val="white"/>
        </w:rPr>
      </w:r>
    </w:p>
    <w:p>
      <w:pPr>
        <w:pStyle w:val="Subtitle"/>
        <w:spacing w:lineRule="auto" w:line="240" w:before="0" w:after="0"/>
        <w:jc w:val="center"/>
        <w:rPr>
          <w:rFonts w:ascii="Times New Roman" w:hAnsi="Times New Roman" w:eastAsia="Times New Roman" w:cs="Times New Roman"/>
          <w:sz w:val="24"/>
          <w:szCs w:val="24"/>
          <w:highlight w:val="white"/>
        </w:rPr>
      </w:pPr>
      <w:r>
        <w:rPr>
          <w:rFonts w:eastAsia="Times New Roman" w:cs="Times New Roman" w:ascii="Cambria" w:hAnsi="Cambria"/>
          <w:sz w:val="24"/>
          <w:szCs w:val="24"/>
          <w:highlight w:val="white"/>
        </w:rPr>
        <w:t>Abstract</w:t>
      </w:r>
    </w:p>
    <w:p>
      <w:pPr>
        <w:pStyle w:val="Normal"/>
        <w:rPr>
          <w:rFonts w:ascii="Cambria" w:hAnsi="Cambria"/>
          <w:sz w:val="24"/>
          <w:szCs w:val="24"/>
        </w:rPr>
      </w:pPr>
      <w:r>
        <w:rPr>
          <w:rFonts w:ascii="Cambria" w:hAnsi="Cambria"/>
          <w:sz w:val="24"/>
          <w:szCs w:val="24"/>
        </w:rPr>
      </w:r>
    </w:p>
    <w:p>
      <w:pPr>
        <w:pStyle w:val="Normal"/>
        <w:shd w:val="clear" w:fill="FFFFFF"/>
        <w:spacing w:lineRule="auto" w:line="276"/>
        <w:jc w:val="both"/>
        <w:rPr>
          <w:highlight w:val="white"/>
        </w:rPr>
      </w:pPr>
      <w:r>
        <w:rPr>
          <w:rFonts w:ascii="Cambria" w:hAnsi="Cambria"/>
          <w:i/>
          <w:sz w:val="24"/>
          <w:szCs w:val="24"/>
          <w:highlight w:val="white"/>
        </w:rPr>
        <w:t>Understanding age-mixing patterns in HIV transmission networks is key to design and implement more effective HIV prevention programmes. However, age-mixing patterns are difficult to investigate directly due to ethical constraints and stigma associated with HIV infection. A recent study in KwaZulu-Natal, South Africa, concluded that “Sexual partnering between young women and older men, who might have acquired HIV from women of similar age, is a key feature of the sexual networks driving transmission”, using an indirect phylogenetic approach. However, this age-mixing patterns was inferred from only a relatively small fraction of infected individuals. Only 4% of the census-defined population was included in the study, and among HIV-infected study participants, sequence coverage was rather low (37.3% for women and 48.0% for men). This means that there may be a high likelihood of a participant’s connections in the transmission network not being included in the analysis. As a result, it becomes very difficult to give a precise and valid meaning to “phylogenetically linked pairings”. We hypothesized that the range of compatible age-mixing patterns is much wider than the age-mixing patterns hypothesized in the study. To test this hypothesis, we conducted a simulation study with an agent-based simulation model and synthetic HIV sequence data. In this way, we are able to compare the actual age-mixing pattern in the simulated transmission network and the age-mixing pattern inferred by phylogenetic analysis with synthetic sequence data sampled from the model population.</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Heading1"/>
        <w:numPr>
          <w:ilvl w:val="0"/>
          <w:numId w:val="3"/>
        </w:numPr>
        <w:spacing w:lineRule="auto" w:line="240" w:before="0" w:after="0"/>
        <w:ind w:left="432" w:hanging="432"/>
        <w:rPr>
          <w:rFonts w:ascii="Cambria" w:hAnsi="Cambria"/>
          <w:sz w:val="24"/>
          <w:szCs w:val="24"/>
        </w:rPr>
      </w:pPr>
      <w:bookmarkStart w:id="2" w:name="_kbx4tv8cdec9"/>
      <w:bookmarkEnd w:id="2"/>
      <w:r>
        <w:rPr>
          <w:rFonts w:ascii="Cambria" w:hAnsi="Cambria"/>
          <w:b/>
          <w:sz w:val="24"/>
          <w:szCs w:val="24"/>
          <w:highlight w:val="white"/>
        </w:rPr>
        <w:t>Study design</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Simulate an epidemic</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Compute age mixing statistics in the entire epidemic</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Considering missingness scenario and compute age mixing statistics among selected people</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Construct phylogenetic tree</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Compute transmission clusters</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Construct pairings: by filtering the entire MRCA matrix from the tree by gender, transmission cluster IDs, tMRCA, CD4 count and viral load.</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Compute true age structure pairings of people in transmission clusters (pairings between different age groups)</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Compute proportion of pairings across different age groups in transmission clusters</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Compute true age structure pairings of ALL selected individuals in the transmission network</w:t>
      </w:r>
    </w:p>
    <w:p>
      <w:pPr>
        <w:pStyle w:val="Normal"/>
        <w:numPr>
          <w:ilvl w:val="0"/>
          <w:numId w:val="2"/>
        </w:numPr>
        <w:shd w:val="clear" w:fill="FFFFFF"/>
        <w:spacing w:lineRule="auto" w:line="276"/>
        <w:ind w:left="720" w:hanging="360"/>
        <w:jc w:val="both"/>
        <w:rPr>
          <w:highlight w:val="white"/>
        </w:rPr>
      </w:pPr>
      <w:r>
        <w:rPr>
          <w:rFonts w:ascii="Cambria" w:hAnsi="Cambria"/>
          <w:sz w:val="24"/>
          <w:szCs w:val="24"/>
          <w:highlight w:val="white"/>
        </w:rPr>
        <w:t>Compute proportion of pairings across different age groups in true transmission network</w:t>
      </w:r>
    </w:p>
    <w:p>
      <w:pPr>
        <w:pStyle w:val="Normal"/>
        <w:numPr>
          <w:ilvl w:val="0"/>
          <w:numId w:val="2"/>
        </w:numPr>
        <w:shd w:val="clear" w:fill="FFFFFF"/>
        <w:spacing w:lineRule="auto" w:line="276"/>
        <w:ind w:left="720" w:hanging="360"/>
        <w:jc w:val="both"/>
        <w:rPr>
          <w:sz w:val="24"/>
          <w:szCs w:val="24"/>
        </w:rPr>
      </w:pPr>
      <w:r>
        <w:rPr>
          <w:rFonts w:ascii="Cambria" w:hAnsi="Cambria"/>
          <w:sz w:val="24"/>
          <w:szCs w:val="24"/>
          <w:highlight w:val="white"/>
        </w:rPr>
        <w:t xml:space="preserve">Analysis and interpretation of descriptive table of pairings in different age groups: comparison of tables (true age structure transmission table and pairings table built from transmission clusters) </w:t>
      </w:r>
    </w:p>
    <w:p>
      <w:pPr>
        <w:pStyle w:val="Normal"/>
        <w:numPr>
          <w:ilvl w:val="0"/>
          <w:numId w:val="2"/>
        </w:numPr>
        <w:shd w:val="clear" w:fill="FFFFFF"/>
        <w:spacing w:lineRule="auto" w:line="276"/>
        <w:ind w:left="720" w:hanging="360"/>
        <w:jc w:val="both"/>
        <w:rPr>
          <w:highlight w:val="white"/>
        </w:rPr>
      </w:pPr>
      <w:r>
        <w:rPr>
          <w:rFonts w:ascii="Cambria" w:hAnsi="Cambria"/>
          <w:b/>
          <w:sz w:val="24"/>
          <w:szCs w:val="24"/>
          <w:highlight w:val="white"/>
        </w:rPr>
        <w:t>Goodness of fit (GoF)</w:t>
      </w:r>
      <w:r>
        <w:rPr>
          <w:rFonts w:ascii="Cambria" w:hAnsi="Cambria"/>
          <w:sz w:val="24"/>
          <w:szCs w:val="24"/>
          <w:highlight w:val="white"/>
        </w:rPr>
        <w:t>: Measure how the age structure table is far away or close from the true table (this will be done by comparing proportions of women/men paired with men/women across different age groups, and also the mean, median, and standard deviation of age difference in pairings): use root mean relative error.</w:t>
      </w:r>
    </w:p>
    <w:p>
      <w:pPr>
        <w:pStyle w:val="Normal"/>
        <w:shd w:val="clear" w:fill="FFFFFF"/>
        <w:spacing w:lineRule="auto" w:line="276"/>
        <w:ind w:left="0" w:hanging="0"/>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center"/>
        <w:rPr>
          <w:rFonts w:ascii="Cambria" w:hAnsi="Cambria"/>
          <w:sz w:val="24"/>
          <w:szCs w:val="24"/>
        </w:rPr>
      </w:pPr>
      <w:r>
        <w:rPr>
          <w:rFonts w:ascii="Cambria" w:hAnsi="Cambria"/>
          <w:b/>
          <w:sz w:val="24"/>
          <w:szCs w:val="24"/>
          <w:highlight w:val="white"/>
        </w:rPr>
        <w:t xml:space="preserve">Age-mixing metrics of interest from Tulio et all. paper: </w:t>
      </w:r>
      <w:r>
        <w:rPr>
          <w:rFonts w:ascii="Cambria" w:hAnsi="Cambria"/>
          <w:b/>
          <w:i/>
          <w:iCs/>
          <w:sz w:val="24"/>
          <w:szCs w:val="24"/>
          <w:highlight w:val="white"/>
        </w:rPr>
        <w:t>proportion of pairings</w:t>
      </w:r>
      <w:r>
        <w:rPr>
          <w:rFonts w:ascii="Cambria" w:hAnsi="Cambria"/>
          <w:b/>
          <w:sz w:val="24"/>
          <w:szCs w:val="24"/>
          <w:highlight w:val="white"/>
        </w:rPr>
        <w:t xml:space="preserve"> across age groups and </w:t>
      </w:r>
      <w:r>
        <w:rPr>
          <w:rFonts w:ascii="Cambria" w:hAnsi="Cambria"/>
          <w:b/>
          <w:bCs/>
          <w:i/>
          <w:iCs/>
          <w:sz w:val="24"/>
          <w:szCs w:val="24"/>
          <w:highlight w:val="white"/>
        </w:rPr>
        <w:t>mean of age difference</w:t>
      </w:r>
      <w:r>
        <w:rPr>
          <w:rFonts w:ascii="Cambria" w:hAnsi="Cambria"/>
          <w:b/>
          <w:sz w:val="24"/>
          <w:szCs w:val="24"/>
          <w:highlight w:val="white"/>
        </w:rPr>
        <w:t xml:space="preserve"> between pairings</w:t>
      </w:r>
    </w:p>
    <w:p>
      <w:pPr>
        <w:pStyle w:val="Normal"/>
        <w:shd w:val="clear" w:fill="FFFFFF"/>
        <w:spacing w:lineRule="auto" w:line="276"/>
        <w:jc w:val="both"/>
        <w:rPr>
          <w:rFonts w:ascii="Cambria" w:hAnsi="Cambria"/>
          <w:b/>
          <w:b/>
          <w:sz w:val="24"/>
          <w:szCs w:val="24"/>
          <w:highlight w:val="white"/>
        </w:rPr>
      </w:pPr>
      <w:r>
        <w:rPr>
          <w:rFonts w:ascii="Cambria" w:hAnsi="Cambria"/>
          <w:b/>
          <w:sz w:val="24"/>
          <w:szCs w:val="24"/>
          <w:highlight w:val="white"/>
        </w:rPr>
      </w:r>
    </w:p>
    <w:p>
      <w:pPr>
        <w:pStyle w:val="Normal"/>
        <w:shd w:val="clear" w:fill="FFFFFF"/>
        <w:spacing w:lineRule="auto" w:line="276"/>
        <w:jc w:val="both"/>
        <w:rPr>
          <w:rFonts w:ascii="Cambria" w:hAnsi="Cambria"/>
        </w:rPr>
      </w:pPr>
      <w:r>
        <w:rPr>
          <w:rFonts w:ascii="Cambria" w:hAnsi="Cambria"/>
          <w:sz w:val="24"/>
          <w:szCs w:val="24"/>
          <w:highlight w:val="white"/>
        </w:rPr>
        <w:t xml:space="preserve">A comparison of all possible pairings across age and sex categories (figure 3) identified two more frequent sets of linkages: </w:t>
      </w:r>
      <w:r>
        <w:rPr>
          <w:rFonts w:ascii="Cambria" w:hAnsi="Cambria"/>
          <w:sz w:val="24"/>
          <w:szCs w:val="24"/>
          <w:highlight w:val="cyan"/>
        </w:rPr>
        <w:t>between women aged 25–40 years and men aged 25–40 years (58 [30·9%] pairings) and between women younger than 25 years and men aged 25–40 years (37 [19·7%] pairings]), which constituted just over 50% of the linkages.</w:t>
      </w:r>
      <w:r>
        <w:rPr>
          <w:rFonts w:ascii="Cambria" w:hAnsi="Cambria"/>
          <w:sz w:val="24"/>
          <w:szCs w:val="24"/>
          <w:highlight w:val="white"/>
        </w:rPr>
        <w:t xml:space="preserve"> In the 60 possible pairings between the 43 women younger than 25 years who were linked to 41 probable male partners, </w:t>
      </w:r>
      <w:r>
        <w:rPr>
          <w:rFonts w:ascii="Cambria" w:hAnsi="Cambria"/>
          <w:sz w:val="24"/>
          <w:szCs w:val="24"/>
          <w:highlight w:val="cyan"/>
        </w:rPr>
        <w:t xml:space="preserve">the mean age difference was 8·7 years </w:t>
      </w:r>
      <w:r>
        <w:rPr>
          <w:rFonts w:ascii="Cambria" w:hAnsi="Cambria"/>
          <w:sz w:val="24"/>
          <w:szCs w:val="24"/>
          <w:highlight w:val="white"/>
        </w:rPr>
        <w:t>(95% CI 6·8–10·6; p&lt;0·0001). In these 60 possible pairings, 18 (30·0%) of the probable male partners were younger than 25 years, 37 (61·7%, 95% CI 49·7–74·3) were aged 25–40 years, and five (8·3%) were aged 41–49 years. Of the 41 probable male partners linked to a woman younger than 25 years, 16 (39·0%) were also linked to a 25–40-year-old woman (figure 4); the mean age of these male partners was 29·6 years (SD 7·1) and they were linked to both a younger woman (mean age 22·1 years) and an older woman (mean age 32·6 years). In the 92 possible pairings between the 56 women aged 25–40 years who were linked to 36 probable male partners, the mean age difference was 1·1 years (95% CI –0·6 to 2·8; p=0·111). Of 79 men (mean age 31·5 years) linked to women younger than 40 years, 62 (78·5%) were unaware of their HIV-positive status, 76 (96·2%) were not on ART, and 29 (36·7%) had viral loads of more than 50 000 copies per mL.</w:t>
      </w:r>
    </w:p>
    <w:p>
      <w:pPr>
        <w:pStyle w:val="Normal"/>
        <w:shd w:val="clear" w:fill="FFFFFF"/>
        <w:spacing w:lineRule="auto" w:line="276"/>
        <w:jc w:val="center"/>
        <w:rPr>
          <w:rFonts w:ascii="Cambria" w:hAnsi="Cambria"/>
        </w:rPr>
      </w:pPr>
      <w:r>
        <w:rPr/>
        <w:drawing>
          <wp:inline distT="0" distB="0" distL="0" distR="0">
            <wp:extent cx="3562350" cy="2056765"/>
            <wp:effectExtent l="0" t="0" r="0" b="0"/>
            <wp:docPr id="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
                    <pic:cNvPicPr>
                      <a:picLocks noChangeAspect="1" noChangeArrowheads="1"/>
                    </pic:cNvPicPr>
                  </pic:nvPicPr>
                  <pic:blipFill>
                    <a:blip r:embed="rId2"/>
                    <a:stretch>
                      <a:fillRect/>
                    </a:stretch>
                  </pic:blipFill>
                  <pic:spPr bwMode="auto">
                    <a:xfrm>
                      <a:off x="0" y="0"/>
                      <a:ext cx="3562350" cy="2056765"/>
                    </a:xfrm>
                    <a:prstGeom prst="rect">
                      <a:avLst/>
                    </a:prstGeom>
                  </pic:spPr>
                </pic:pic>
              </a:graphicData>
            </a:graphic>
          </wp:inline>
        </w:drawing>
      </w:r>
    </w:p>
    <w:p>
      <w:pPr>
        <w:pStyle w:val="Normal"/>
        <w:rPr>
          <w:b/>
          <w:b/>
          <w:sz w:val="24"/>
          <w:szCs w:val="24"/>
          <w:highlight w:val="white"/>
        </w:rPr>
      </w:pPr>
      <w:r>
        <w:rPr>
          <w:b/>
          <w:sz w:val="24"/>
          <w:szCs w:val="24"/>
          <w:highlight w:val="white"/>
        </w:rPr>
      </w:r>
    </w:p>
    <w:p>
      <w:pPr>
        <w:pStyle w:val="Normal"/>
        <w:rPr>
          <w:b/>
          <w:b/>
          <w:sz w:val="24"/>
          <w:szCs w:val="24"/>
          <w:highlight w:val="white"/>
        </w:rPr>
      </w:pPr>
      <w:r>
        <w:rPr>
          <w:b/>
          <w:sz w:val="24"/>
          <w:szCs w:val="24"/>
          <w:highlight w:val="white"/>
        </w:rPr>
      </w:r>
    </w:p>
    <w:p>
      <w:pPr>
        <w:pStyle w:val="Normal"/>
        <w:rPr>
          <w:b/>
          <w:b/>
          <w:sz w:val="24"/>
          <w:szCs w:val="24"/>
          <w:highlight w:val="white"/>
        </w:rPr>
      </w:pPr>
      <w:r>
        <w:rPr>
          <w:b/>
          <w:sz w:val="24"/>
          <w:szCs w:val="24"/>
          <w:highlight w:val="white"/>
        </w:rPr>
      </w:r>
    </w:p>
    <w:p>
      <w:pPr>
        <w:pStyle w:val="Normal"/>
        <w:shd w:val="clear" w:fill="FFFFFF"/>
        <w:spacing w:lineRule="auto" w:line="276"/>
        <w:jc w:val="both"/>
        <w:rPr>
          <w:sz w:val="24"/>
          <w:szCs w:val="24"/>
        </w:rPr>
      </w:pPr>
      <w:r>
        <w:rPr>
          <w:rFonts w:ascii="Cambria" w:hAnsi="Cambria"/>
          <w:b/>
          <w:sz w:val="24"/>
          <w:szCs w:val="24"/>
          <w:highlight w:val="white"/>
        </w:rPr>
        <w:t>Data missingness / sequence coverage scenarios:</w:t>
      </w:r>
    </w:p>
    <w:p>
      <w:pPr>
        <w:pStyle w:val="Normal"/>
        <w:shd w:val="clear" w:fill="FFFFFF"/>
        <w:spacing w:lineRule="auto" w:line="276"/>
        <w:jc w:val="both"/>
        <w:rPr>
          <w:rFonts w:ascii="Cambria" w:hAnsi="Cambria"/>
          <w:b/>
          <w:b/>
          <w:highlight w:val="white"/>
        </w:rPr>
      </w:pPr>
      <w:r>
        <w:rPr>
          <w:rFonts w:ascii="Cambria" w:hAnsi="Cambria"/>
          <w:b/>
          <w:highlight w:val="white"/>
        </w:rPr>
      </w:r>
    </w:p>
    <w:p>
      <w:pPr>
        <w:pStyle w:val="Normal"/>
        <w:shd w:val="clear" w:fill="FFFFFF"/>
        <w:spacing w:lineRule="auto" w:line="276"/>
        <w:jc w:val="both"/>
        <w:rPr>
          <w:rFonts w:ascii="Cambria" w:hAnsi="Cambria"/>
          <w:sz w:val="24"/>
          <w:szCs w:val="24"/>
        </w:rPr>
      </w:pPr>
      <w:r>
        <w:rPr>
          <w:rFonts w:ascii="Cambria" w:hAnsi="Cambria"/>
          <w:sz w:val="24"/>
          <w:szCs w:val="24"/>
          <w:highlight w:val="white"/>
        </w:rPr>
        <w:t>When we consider sequence missing mechanisms, we consider: Missing Completely at Random (MCAR), Missing at Random (MAR), and Missing not at Random (MNAR). And in all these types of data missingness (MCAR, MAR, MNAR), different levels of missingness will be considered, we may consider scenarios between 5-95% of sequence coverage, but we cannot have 0 and 100%.</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b/>
          <w:sz w:val="24"/>
          <w:szCs w:val="24"/>
        </w:rPr>
        <w:t>Epidemic simulation and parameter combination:</w:t>
      </w:r>
    </w:p>
    <w:p>
      <w:pPr>
        <w:pStyle w:val="Normal"/>
        <w:rPr>
          <w:b/>
          <w:b/>
        </w:rPr>
      </w:pPr>
      <w:r>
        <w:rPr>
          <w:b/>
        </w:rPr>
      </w:r>
    </w:p>
    <w:p>
      <w:pPr>
        <w:pStyle w:val="BodyText1"/>
        <w:jc w:val="both"/>
        <w:rPr>
          <w:rFonts w:ascii="Cambria" w:hAnsi="Cambria"/>
          <w:b w:val="false"/>
          <w:b w:val="false"/>
          <w:bCs w:val="false"/>
        </w:rPr>
      </w:pPr>
      <w:r>
        <w:rPr>
          <w:rFonts w:ascii="Cambria" w:hAnsi="Cambria"/>
          <w:b w:val="false"/>
          <w:bCs w:val="false"/>
          <w:sz w:val="24"/>
          <w:szCs w:val="24"/>
        </w:rPr>
        <w:t>An HIV epidemic was simulated in an age and gender structured population. With an initial population of 15000 men and 15000 women, the simulation time was 45 years, and HIV was seeded in the population at the 10</w:t>
      </w:r>
      <w:r>
        <w:rPr>
          <w:rFonts w:ascii="Cambria" w:hAnsi="Cambria"/>
          <w:b w:val="false"/>
          <w:bCs w:val="false"/>
          <w:sz w:val="24"/>
          <w:szCs w:val="24"/>
          <w:vertAlign w:val="superscript"/>
        </w:rPr>
        <w:t>th</w:t>
      </w:r>
      <w:r>
        <w:rPr>
          <w:rFonts w:ascii="Cambria" w:hAnsi="Cambria"/>
          <w:b w:val="false"/>
          <w:bCs w:val="false"/>
          <w:sz w:val="24"/>
          <w:szCs w:val="24"/>
        </w:rPr>
        <w:t xml:space="preserve"> year among randmly selected individuals between 20 and 50 of age. During simulation, demographic events like birth, and death were considered together with sexual partnerships. Refering to real world history of HIV, mainly ART treatment, we gradually allow interventions based on CD4 counts. Regarding mapping the epidemic on calendar time, we assume that the seeding time to be 1987, and hence the as time increase the eligibility to ART increase to reach diagnosis and treat guidelines.</w:t>
      </w:r>
    </w:p>
    <w:p>
      <w:pPr>
        <w:pStyle w:val="BodyText1"/>
        <w:jc w:val="both"/>
        <w:rPr>
          <w:rFonts w:ascii="Cambria" w:hAnsi="Cambria"/>
          <w:sz w:val="24"/>
          <w:szCs w:val="24"/>
        </w:rPr>
      </w:pPr>
      <w:r>
        <w:rPr>
          <w:rFonts w:ascii="Cambria" w:hAnsi="Cambria"/>
          <w:sz w:val="24"/>
          <w:szCs w:val="24"/>
        </w:rPr>
      </w:r>
    </w:p>
    <w:p>
      <w:pPr>
        <w:pStyle w:val="BodyText1"/>
        <w:jc w:val="both"/>
        <w:rPr>
          <w:rFonts w:ascii="Cambria" w:hAnsi="Cambria"/>
          <w:sz w:val="24"/>
          <w:szCs w:val="24"/>
        </w:rPr>
      </w:pPr>
      <w:r>
        <w:rPr>
          <w:rFonts w:ascii="Cambria" w:hAnsi="Cambria"/>
          <w:b w:val="false"/>
          <w:bCs w:val="false"/>
          <w:sz w:val="24"/>
          <w:szCs w:val="24"/>
        </w:rPr>
        <w:t>Age-mixing parameters are:</w:t>
      </w:r>
    </w:p>
    <w:tbl>
      <w:tblPr>
        <w:tblW w:w="9026"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364"/>
        <w:gridCol w:w="900"/>
        <w:gridCol w:w="3762"/>
      </w:tblGrid>
      <w:tr>
        <w:trPr/>
        <w:tc>
          <w:tcPr>
            <w:tcW w:w="43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rFonts w:ascii="Cambria" w:hAnsi="Cambria"/>
                <w:b/>
                <w:b/>
                <w:bCs/>
                <w:i/>
                <w:i/>
                <w:iCs/>
                <w:color w:val="00000A"/>
              </w:rPr>
            </w:pPr>
            <w:r>
              <w:rPr>
                <w:rFonts w:ascii="Cambria" w:hAnsi="Cambria"/>
                <w:b/>
                <w:bCs/>
                <w:i/>
                <w:iCs/>
                <w:color w:val="00000A"/>
                <w:sz w:val="24"/>
                <w:szCs w:val="24"/>
              </w:rPr>
              <w:t>Parameter</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rFonts w:ascii="Cambria" w:hAnsi="Cambria"/>
                <w:b/>
                <w:b/>
                <w:bCs/>
                <w:i/>
                <w:i/>
                <w:iCs/>
                <w:color w:val="00000A"/>
              </w:rPr>
            </w:pPr>
            <w:r>
              <w:rPr>
                <w:rFonts w:ascii="Cambria" w:hAnsi="Cambria"/>
                <w:b/>
                <w:bCs/>
                <w:i/>
                <w:iCs/>
                <w:color w:val="00000A"/>
                <w:sz w:val="24"/>
                <w:szCs w:val="24"/>
              </w:rPr>
              <w:t>Value</w:t>
            </w:r>
          </w:p>
        </w:tc>
        <w:tc>
          <w:tcPr>
            <w:tcW w:w="37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rFonts w:ascii="Cambria" w:hAnsi="Cambria"/>
                <w:b/>
                <w:b/>
                <w:bCs/>
                <w:i/>
                <w:i/>
                <w:iCs/>
                <w:color w:val="00000A"/>
              </w:rPr>
            </w:pPr>
            <w:r>
              <w:rPr>
                <w:rFonts w:ascii="Cambria" w:hAnsi="Cambria"/>
                <w:b/>
                <w:bCs/>
                <w:i/>
                <w:iCs/>
                <w:color w:val="00000A"/>
                <w:sz w:val="24"/>
                <w:szCs w:val="24"/>
              </w:rPr>
              <w:t>Description</w:t>
            </w:r>
          </w:p>
        </w:tc>
      </w:tr>
      <w:tr>
        <w:trPr/>
        <w:tc>
          <w:tcPr>
            <w:tcW w:w="43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shd w:val="clear" w:fill="FFFFFF"/>
              <w:spacing w:lineRule="auto" w:line="276"/>
              <w:jc w:val="both"/>
              <w:rPr>
                <w:rFonts w:ascii="Cambria" w:hAnsi="Cambria"/>
                <w:b w:val="false"/>
                <w:b w:val="false"/>
                <w:bCs w:val="false"/>
                <w:i w:val="false"/>
                <w:i w:val="false"/>
                <w:iCs w:val="false"/>
                <w:color w:val="00000A"/>
                <w:sz w:val="24"/>
                <w:szCs w:val="24"/>
              </w:rPr>
            </w:pPr>
            <w:r>
              <w:rPr>
                <w:rFonts w:eastAsia="Century Gothic" w:cs="Century Gothic" w:ascii="Cambria" w:hAnsi="Cambria"/>
                <w:b w:val="false"/>
                <w:bCs w:val="false"/>
                <w:i w:val="false"/>
                <w:iCs w:val="false"/>
                <w:color w:val="00000A"/>
                <w:sz w:val="24"/>
                <w:szCs w:val="24"/>
              </w:rPr>
              <w:t>formation.hazard.agegapry.baseline</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2</w:t>
            </w:r>
          </w:p>
        </w:tc>
        <w:tc>
          <w:tcPr>
            <w:tcW w:w="37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shd w:val="clear" w:fill="FFFFFF"/>
              <w:spacing w:lineRule="auto" w:line="276"/>
              <w:jc w:val="both"/>
              <w:rPr>
                <w:rFonts w:ascii="Cambria" w:hAnsi="Cambria"/>
                <w:b w:val="false"/>
                <w:b w:val="false"/>
                <w:bCs w:val="false"/>
                <w:i w:val="false"/>
                <w:i w:val="false"/>
                <w:iCs w:val="false"/>
                <w:color w:val="00000A"/>
                <w:sz w:val="24"/>
                <w:szCs w:val="24"/>
              </w:rPr>
            </w:pPr>
            <w:r>
              <w:rPr>
                <w:rFonts w:eastAsia="Century Gothic" w:cs="Century Gothic" w:ascii="Cambria" w:hAnsi="Cambria"/>
                <w:b w:val="false"/>
                <w:bCs w:val="false"/>
                <w:i w:val="false"/>
                <w:iCs w:val="false"/>
                <w:color w:val="00000A"/>
                <w:sz w:val="24"/>
                <w:szCs w:val="24"/>
              </w:rPr>
              <w:t>baseline in the expression for the hazard, allowing one to establish a baseline value</w:t>
            </w:r>
          </w:p>
        </w:tc>
      </w:tr>
      <w:tr>
        <w:trPr/>
        <w:tc>
          <w:tcPr>
            <w:tcW w:w="43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shd w:val="clear" w:fill="FFFFFF"/>
              <w:spacing w:lineRule="auto" w:line="276"/>
              <w:jc w:val="both"/>
              <w:rPr>
                <w:rFonts w:ascii="Cambria" w:hAnsi="Cambria"/>
                <w:b w:val="false"/>
                <w:b w:val="false"/>
                <w:bCs w:val="false"/>
                <w:i w:val="false"/>
                <w:i w:val="false"/>
                <w:iCs w:val="false"/>
                <w:color w:val="00000A"/>
                <w:sz w:val="24"/>
                <w:szCs w:val="24"/>
              </w:rPr>
            </w:pPr>
            <w:r>
              <w:rPr>
                <w:rFonts w:eastAsia="Century Gothic" w:cs="Century Gothic" w:ascii="Cambria" w:hAnsi="Cambria"/>
                <w:b w:val="false"/>
                <w:bCs w:val="false"/>
                <w:i w:val="false"/>
                <w:iCs w:val="false"/>
                <w:color w:val="00000A"/>
                <w:sz w:val="24"/>
                <w:szCs w:val="24"/>
              </w:rPr>
              <w:t>person.agegap.man.dist.normal.mu</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10</w:t>
            </w:r>
          </w:p>
        </w:tc>
        <w:tc>
          <w:tcPr>
            <w:tcW w:w="37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mean of preferred age differences distribution for men</w:t>
            </w:r>
          </w:p>
        </w:tc>
      </w:tr>
      <w:tr>
        <w:trPr/>
        <w:tc>
          <w:tcPr>
            <w:tcW w:w="43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shd w:val="clear" w:fill="FFFFFF"/>
              <w:spacing w:lineRule="auto" w:line="276"/>
              <w:jc w:val="both"/>
              <w:rPr>
                <w:rFonts w:ascii="Cambria" w:hAnsi="Cambria"/>
                <w:b w:val="false"/>
                <w:b w:val="false"/>
                <w:bCs w:val="false"/>
                <w:i w:val="false"/>
                <w:i w:val="false"/>
                <w:iCs w:val="false"/>
                <w:color w:val="00000A"/>
                <w:sz w:val="24"/>
                <w:szCs w:val="24"/>
              </w:rPr>
            </w:pPr>
            <w:r>
              <w:rPr>
                <w:rFonts w:eastAsia="Century Gothic" w:cs="Century Gothic" w:ascii="Cambria" w:hAnsi="Cambria"/>
                <w:b w:val="false"/>
                <w:bCs w:val="false"/>
                <w:i w:val="false"/>
                <w:iCs w:val="false"/>
                <w:color w:val="00000A"/>
                <w:sz w:val="24"/>
                <w:szCs w:val="24"/>
              </w:rPr>
              <w:t>person.agegap.woman.dist.normal.mu</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10</w:t>
            </w:r>
          </w:p>
        </w:tc>
        <w:tc>
          <w:tcPr>
            <w:tcW w:w="37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mean of preferred age differences distribution for women</w:t>
            </w:r>
          </w:p>
        </w:tc>
      </w:tr>
      <w:tr>
        <w:trPr/>
        <w:tc>
          <w:tcPr>
            <w:tcW w:w="43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shd w:val="clear" w:fill="FFFFFF"/>
              <w:spacing w:lineRule="auto" w:line="276"/>
              <w:jc w:val="both"/>
              <w:rPr>
                <w:rFonts w:ascii="Cambria" w:hAnsi="Cambria"/>
                <w:b w:val="false"/>
                <w:b w:val="false"/>
                <w:bCs w:val="false"/>
                <w:i w:val="false"/>
                <w:i w:val="false"/>
                <w:iCs w:val="false"/>
                <w:color w:val="00000A"/>
                <w:sz w:val="24"/>
                <w:szCs w:val="24"/>
              </w:rPr>
            </w:pPr>
            <w:r>
              <w:rPr>
                <w:rFonts w:eastAsia="Century Gothic" w:cs="Century Gothic" w:ascii="Cambria" w:hAnsi="Cambria"/>
                <w:b w:val="false"/>
                <w:bCs w:val="false"/>
                <w:i w:val="false"/>
                <w:iCs w:val="false"/>
                <w:color w:val="00000A"/>
                <w:sz w:val="24"/>
                <w:szCs w:val="24"/>
              </w:rPr>
              <w:t>person.agegap.man.dist.normal.sigma</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5</w:t>
            </w:r>
          </w:p>
        </w:tc>
        <w:tc>
          <w:tcPr>
            <w:tcW w:w="37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standard deviation of preferred age differences distribution for men</w:t>
            </w:r>
          </w:p>
        </w:tc>
      </w:tr>
      <w:tr>
        <w:trPr/>
        <w:tc>
          <w:tcPr>
            <w:tcW w:w="436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shd w:val="clear" w:fill="FFFFFF"/>
              <w:spacing w:lineRule="auto" w:line="276"/>
              <w:jc w:val="both"/>
              <w:rPr>
                <w:rFonts w:ascii="Cambria" w:hAnsi="Cambria"/>
                <w:b w:val="false"/>
                <w:b w:val="false"/>
                <w:bCs w:val="false"/>
                <w:i w:val="false"/>
                <w:i w:val="false"/>
                <w:iCs w:val="false"/>
                <w:color w:val="00000A"/>
                <w:sz w:val="24"/>
                <w:szCs w:val="24"/>
              </w:rPr>
            </w:pPr>
            <w:r>
              <w:rPr>
                <w:rFonts w:eastAsia="Century Gothic" w:cs="Century Gothic" w:ascii="Cambria" w:hAnsi="Cambria"/>
                <w:b w:val="false"/>
                <w:bCs w:val="false"/>
                <w:i w:val="false"/>
                <w:iCs w:val="false"/>
                <w:color w:val="00000A"/>
                <w:sz w:val="24"/>
                <w:szCs w:val="24"/>
              </w:rPr>
              <w:t>person.agegap.woman.dist.normal.sigma</w:t>
            </w:r>
          </w:p>
        </w:tc>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5</w:t>
            </w:r>
          </w:p>
        </w:tc>
        <w:tc>
          <w:tcPr>
            <w:tcW w:w="376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both"/>
              <w:rPr>
                <w:rFonts w:ascii="Cambria" w:hAnsi="Cambria"/>
                <w:color w:val="00000A"/>
                <w:sz w:val="24"/>
                <w:szCs w:val="24"/>
              </w:rPr>
            </w:pPr>
            <w:r>
              <w:rPr>
                <w:rFonts w:ascii="Cambria" w:hAnsi="Cambria"/>
                <w:color w:val="00000A"/>
                <w:sz w:val="24"/>
                <w:szCs w:val="24"/>
              </w:rPr>
              <w:t>standard deviation of preferred age differences distribution for women</w:t>
            </w:r>
          </w:p>
        </w:tc>
      </w:tr>
    </w:tbl>
    <w:p>
      <w:pPr>
        <w:pStyle w:val="BodyText1"/>
        <w:jc w:val="both"/>
        <w:rPr>
          <w:rFonts w:ascii="Cambria" w:hAnsi="Cambria"/>
          <w:bCs w:val="false"/>
          <w:sz w:val="24"/>
          <w:szCs w:val="24"/>
        </w:rPr>
      </w:pPr>
      <w:r>
        <w:rPr>
          <w:rFonts w:ascii="Cambria" w:hAnsi="Cambria"/>
          <w:bCs w:val="false"/>
          <w:sz w:val="24"/>
          <w:szCs w:val="24"/>
        </w:rPr>
      </w:r>
    </w:p>
    <w:p>
      <w:pPr>
        <w:pStyle w:val="Normal"/>
        <w:shd w:val="clear" w:fill="FFFFFF"/>
        <w:spacing w:lineRule="auto" w:line="276"/>
        <w:jc w:val="both"/>
        <w:rPr>
          <w:rFonts w:ascii="Cambria" w:hAnsi="Cambria"/>
          <w:sz w:val="24"/>
          <w:szCs w:val="24"/>
        </w:rPr>
      </w:pPr>
      <w:r>
        <w:rPr>
          <w:rFonts w:ascii="Cambria" w:hAnsi="Cambria"/>
          <w:b w:val="false"/>
          <w:bCs w:val="false"/>
          <w:i w:val="false"/>
          <w:iCs w:val="false"/>
          <w:color w:val="00000A"/>
          <w:sz w:val="24"/>
          <w:szCs w:val="24"/>
        </w:rPr>
        <w:t>Age groups of interest were 15 – 24 years, 25 – 39 years, and 40 – 50 years, and sampling population was among these who were alive between 36 and 37 of simulation time.</w:t>
      </w:r>
    </w:p>
    <w:p>
      <w:pPr>
        <w:pStyle w:val="Normal"/>
        <w:shd w:val="clear" w:fill="FFFFFF"/>
        <w:spacing w:lineRule="auto" w:line="276"/>
        <w:jc w:val="both"/>
        <w:rPr>
          <w:rFonts w:ascii="Cambria" w:hAnsi="Cambria"/>
          <w:b w:val="false"/>
          <w:b w:val="false"/>
          <w:bCs w:val="false"/>
          <w:i w:val="false"/>
          <w:i w:val="false"/>
          <w:iCs w:val="false"/>
          <w:color w:val="00000A"/>
        </w:rPr>
      </w:pPr>
      <w:r>
        <w:rPr>
          <w:rFonts w:ascii="Cambria" w:hAnsi="Cambria"/>
          <w:b w:val="false"/>
          <w:bCs w:val="false"/>
          <w:i w:val="false"/>
          <w:iCs w:val="false"/>
          <w:color w:val="00000A"/>
        </w:rPr>
      </w:r>
    </w:p>
    <w:p>
      <w:pPr>
        <w:pStyle w:val="Normal"/>
        <w:shd w:val="clear" w:fill="FFFFFF"/>
        <w:spacing w:lineRule="auto" w:line="276"/>
        <w:jc w:val="both"/>
        <w:rPr>
          <w:rFonts w:ascii="Cambria" w:hAnsi="Cambria"/>
          <w:b w:val="false"/>
          <w:b w:val="false"/>
          <w:bCs w:val="false"/>
          <w:i w:val="false"/>
          <w:i w:val="false"/>
          <w:iCs w:val="false"/>
          <w:color w:val="00000A"/>
        </w:rPr>
      </w:pPr>
      <w:r>
        <w:rPr>
          <w:rFonts w:ascii="Cambria" w:hAnsi="Cambria"/>
          <w:b w:val="false"/>
          <w:bCs w:val="false"/>
          <w:i w:val="false"/>
          <w:iCs w:val="false"/>
          <w:color w:val="00000A"/>
        </w:rPr>
      </w:r>
    </w:p>
    <w:p>
      <w:pPr>
        <w:pStyle w:val="Normal"/>
        <w:shd w:val="clear" w:fill="FFFFFF"/>
        <w:spacing w:lineRule="auto" w:line="276"/>
        <w:jc w:val="both"/>
        <w:rPr>
          <w:rFonts w:ascii="Cambria" w:hAnsi="Cambria" w:eastAsia="Century Gothic" w:cs="Century Gothic"/>
          <w:sz w:val="24"/>
          <w:szCs w:val="24"/>
          <w:highlight w:val="white"/>
        </w:rPr>
      </w:pPr>
      <w:r>
        <w:rPr>
          <w:rFonts w:eastAsia="Century Gothic" w:cs="Century Gothic" w:ascii="Cambria" w:hAnsi="Cambria"/>
          <w:sz w:val="24"/>
          <w:szCs w:val="24"/>
          <w:highlight w:val="white"/>
        </w:rPr>
      </w:r>
    </w:p>
    <w:p>
      <w:pPr>
        <w:pStyle w:val="Normal"/>
        <w:shd w:val="clear" w:fill="FFFFFF"/>
        <w:spacing w:lineRule="auto" w:line="276"/>
        <w:jc w:val="center"/>
        <w:rPr>
          <w:b/>
          <w:b/>
          <w:highlight w:val="white"/>
          <w:u w:val="single"/>
        </w:rPr>
      </w:pPr>
      <w:r>
        <w:rPr>
          <w:rFonts w:ascii="Cambria" w:hAnsi="Cambria"/>
          <w:b/>
          <w:sz w:val="24"/>
          <w:szCs w:val="24"/>
          <w:highlight w:val="white"/>
          <w:u w:val="single"/>
        </w:rPr>
        <w:t>Simulation study work-flow</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numPr>
          <w:ilvl w:val="0"/>
          <w:numId w:val="1"/>
        </w:numPr>
        <w:shd w:val="clear" w:fill="FFFFFF"/>
        <w:spacing w:lineRule="auto" w:line="276"/>
        <w:ind w:left="720" w:hanging="360"/>
        <w:jc w:val="both"/>
        <w:rPr>
          <w:highlight w:val="white"/>
        </w:rPr>
      </w:pPr>
      <w:r>
        <w:rPr>
          <w:rFonts w:ascii="Cambria" w:hAnsi="Cambria"/>
          <w:sz w:val="24"/>
          <w:szCs w:val="24"/>
          <w:highlight w:val="white"/>
        </w:rPr>
        <w:t>Defining master model: it is the default model with well defined parameter combination - it will produce statistics of age mixing patterns across different age groups in different missingness scenarios (MCAR &amp; MAR), and the truth ones as well.</w:t>
      </w:r>
    </w:p>
    <w:p>
      <w:pPr>
        <w:pStyle w:val="Normal"/>
        <w:numPr>
          <w:ilvl w:val="0"/>
          <w:numId w:val="1"/>
        </w:numPr>
        <w:shd w:val="clear" w:fill="FFFFFF"/>
        <w:spacing w:lineRule="auto" w:line="276"/>
        <w:ind w:left="720" w:hanging="360"/>
        <w:jc w:val="both"/>
        <w:rPr>
          <w:rFonts w:ascii="Cambria" w:hAnsi="Cambria"/>
          <w:sz w:val="24"/>
          <w:szCs w:val="24"/>
        </w:rPr>
      </w:pPr>
      <w:r>
        <w:rPr>
          <w:rFonts w:ascii="Cambria" w:hAnsi="Cambria"/>
          <w:sz w:val="24"/>
          <w:szCs w:val="24"/>
          <w:highlight w:val="white"/>
        </w:rPr>
        <w:t xml:space="preserve">With same parameter combination, run the master model </w:t>
      </w:r>
      <w:r>
        <w:rPr>
          <w:rFonts w:ascii="Cambria" w:hAnsi="Cambria"/>
          <w:b/>
          <w:i/>
          <w:sz w:val="24"/>
          <w:szCs w:val="24"/>
          <w:highlight w:val="white"/>
        </w:rPr>
        <w:t>1120</w:t>
      </w:r>
      <w:r>
        <w:rPr>
          <w:rFonts w:ascii="Cambria" w:hAnsi="Cambria"/>
          <w:sz w:val="24"/>
          <w:szCs w:val="24"/>
          <w:highlight w:val="white"/>
        </w:rPr>
        <w:t xml:space="preserve"> times and produce statistics of age mixing patterns across different age groups, the truth one and these from different missingness scenarios (MCAR &amp; MAR), and compute the RMSE and MAE between these statistics and the truth (</w:t>
      </w:r>
      <w:r>
        <w:rPr>
          <w:rFonts w:ascii="Cambria" w:hAnsi="Cambria"/>
          <w:i/>
          <w:sz w:val="24"/>
          <w:szCs w:val="24"/>
          <w:highlight w:val="white"/>
        </w:rPr>
        <w:t>output data frame</w:t>
      </w:r>
      <w:r>
        <w:rPr>
          <w:rFonts w:ascii="Cambria" w:hAnsi="Cambria"/>
          <w:sz w:val="24"/>
          <w:szCs w:val="24"/>
          <w:highlight w:val="white"/>
        </w:rPr>
        <w:t>: statistics of age mixing patterns in MCAR &amp; MAR + true statistics of age mixing patterns + RMSE and MAE between the two sets of statistics + SEED)</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b/>
          <w:b/>
        </w:rPr>
      </w:pPr>
      <w:r>
        <w:rPr>
          <w:rFonts w:ascii="Cambria" w:hAnsi="Cambria"/>
          <w:b/>
        </w:rPr>
      </w:r>
    </w:p>
    <w:p>
      <w:pPr>
        <w:pStyle w:val="Normal"/>
        <w:shd w:val="clear" w:fill="FFFFFF"/>
        <w:spacing w:lineRule="auto" w:line="276"/>
        <w:jc w:val="both"/>
        <w:rPr>
          <w:rFonts w:ascii="Cambria" w:hAnsi="Cambria"/>
          <w:b w:val="false"/>
          <w:b w:val="false"/>
          <w:bCs w:val="false"/>
          <w:sz w:val="24"/>
          <w:szCs w:val="24"/>
        </w:rPr>
      </w:pPr>
      <w:r>
        <w:rPr>
          <w:rFonts w:ascii="Cambria" w:hAnsi="Cambria"/>
          <w:b/>
          <w:bCs w:val="false"/>
          <w:sz w:val="24"/>
          <w:szCs w:val="24"/>
        </w:rPr>
        <w:t>HIV Epidemic</w:t>
      </w:r>
    </w:p>
    <w:p>
      <w:pPr>
        <w:pStyle w:val="Normal"/>
        <w:shd w:val="clear" w:fill="FFFFFF"/>
        <w:spacing w:lineRule="auto" w:line="276"/>
        <w:jc w:val="both"/>
        <w:rPr>
          <w:b/>
          <w:b/>
        </w:rPr>
      </w:pPr>
      <w:r>
        <w:rPr>
          <w:b/>
        </w:rPr>
      </w:r>
    </w:p>
    <w:p>
      <w:pPr>
        <w:pStyle w:val="Normal"/>
        <w:jc w:val="both"/>
        <w:rPr>
          <w:sz w:val="24"/>
          <w:szCs w:val="24"/>
        </w:rPr>
      </w:pPr>
      <w:r>
        <w:rPr>
          <w:rFonts w:ascii="Cambria" w:hAnsi="Cambria"/>
          <w:b w:val="false"/>
          <w:bCs w:val="false"/>
          <w:sz w:val="24"/>
          <w:szCs w:val="24"/>
        </w:rPr>
        <w:t>The epidemic was characterized by increasing prevalence for men across age groups whereas it reaches a maximum among 25 – 39 years among women, and drop thereafter within 36 and 37 time interval of the study.</w:t>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left"/>
        <w:rPr>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29311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2931160"/>
                    </a:xfrm>
                    <a:prstGeom prst="rect">
                      <a:avLst/>
                    </a:prstGeom>
                  </pic:spPr>
                </pic:pic>
              </a:graphicData>
            </a:graphic>
          </wp:anchor>
        </w:drawing>
      </w:r>
      <w:r>
        <w:rPr>
          <w:rFonts w:ascii="Cambria" w:hAnsi="Cambria"/>
          <w:b/>
          <w:bCs/>
          <w:i/>
          <w:iCs/>
          <w:sz w:val="24"/>
          <w:szCs w:val="24"/>
        </w:rPr>
        <w:t>F</w:t>
      </w:r>
      <w:r>
        <w:rPr>
          <w:rFonts w:ascii="Cambria" w:hAnsi="Cambria"/>
          <w:b/>
          <w:bCs/>
          <w:i/>
          <w:iCs/>
          <w:sz w:val="24"/>
          <w:szCs w:val="24"/>
        </w:rPr>
        <w:t>igure</w:t>
      </w:r>
      <w:r>
        <w:rPr>
          <w:rFonts w:ascii="Cambria" w:hAnsi="Cambria"/>
          <w:b w:val="false"/>
          <w:bCs w:val="false"/>
          <w:i/>
          <w:iCs/>
          <w:sz w:val="24"/>
          <w:szCs w:val="24"/>
        </w:rPr>
        <w:t>: Prevalence across men/women age groups, the values are median and error-bars are 1</w:t>
      </w:r>
      <w:r>
        <w:rPr>
          <w:rFonts w:ascii="Cambria" w:hAnsi="Cambria"/>
          <w:b w:val="false"/>
          <w:bCs w:val="false"/>
          <w:i/>
          <w:iCs/>
          <w:sz w:val="24"/>
          <w:szCs w:val="24"/>
          <w:vertAlign w:val="superscript"/>
        </w:rPr>
        <w:t>st</w:t>
      </w:r>
      <w:r>
        <w:rPr>
          <w:rFonts w:ascii="Cambria" w:hAnsi="Cambria"/>
          <w:b w:val="false"/>
          <w:bCs w:val="false"/>
          <w:i/>
          <w:iCs/>
          <w:sz w:val="24"/>
          <w:szCs w:val="24"/>
        </w:rPr>
        <w:t xml:space="preserve"> quantile and 3</w:t>
      </w:r>
      <w:r>
        <w:rPr>
          <w:rFonts w:ascii="Cambria" w:hAnsi="Cambria"/>
          <w:b w:val="false"/>
          <w:bCs w:val="false"/>
          <w:i/>
          <w:iCs/>
          <w:sz w:val="24"/>
          <w:szCs w:val="24"/>
          <w:vertAlign w:val="superscript"/>
        </w:rPr>
        <w:t>rd</w:t>
      </w:r>
      <w:r>
        <w:rPr>
          <w:rFonts w:ascii="Cambria" w:hAnsi="Cambria"/>
          <w:b w:val="false"/>
          <w:bCs w:val="false"/>
          <w:i/>
          <w:iCs/>
          <w:sz w:val="24"/>
          <w:szCs w:val="24"/>
        </w:rPr>
        <w:t xml:space="preserve"> quantile for the 1180 simulations.</w:t>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center"/>
        <w:rPr>
          <w:sz w:val="24"/>
          <w:szCs w:val="24"/>
        </w:rPr>
      </w:pPr>
      <w:r>
        <w:rPr>
          <w:rFonts w:ascii="Cambria" w:hAnsi="Cambria"/>
          <w:b/>
          <w:sz w:val="24"/>
          <w:szCs w:val="24"/>
        </w:rPr>
        <w:t>Results for Missing Completely at Random (MCAR)</w:t>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left"/>
        <w:rPr>
          <w:sz w:val="24"/>
          <w:szCs w:val="24"/>
        </w:rPr>
      </w:pPr>
      <w:bookmarkStart w:id="3" w:name="__DdeLink__718_1197440518"/>
      <w:bookmarkEnd w:id="3"/>
      <w:r>
        <w:rPr>
          <w:rFonts w:ascii="Cambria" w:hAnsi="Cambria"/>
          <w:b w:val="false"/>
          <w:bCs w:val="false"/>
          <w:sz w:val="24"/>
          <w:szCs w:val="24"/>
        </w:rPr>
        <w:t>Sampled individuals are drawn randomly, without any condition/preference.</w:t>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left"/>
        <w:rPr>
          <w:rFonts w:ascii="Cambria" w:hAnsi="Cambria"/>
          <w:b/>
          <w:b/>
          <w:bCs/>
          <w:sz w:val="24"/>
          <w:szCs w:val="24"/>
        </w:rPr>
      </w:pPr>
      <w:r>
        <w:rPr>
          <w:rFonts w:ascii="Cambria" w:hAnsi="Cambria"/>
          <w:b/>
          <w:bCs/>
          <w:sz w:val="24"/>
          <w:szCs w:val="24"/>
        </w:rPr>
        <w:t xml:space="preserve">(i) </w:t>
      </w:r>
      <w:r>
        <w:rPr>
          <w:rFonts w:ascii="Cambria" w:hAnsi="Cambria"/>
          <w:b/>
          <w:bCs/>
          <w:sz w:val="24"/>
          <w:szCs w:val="24"/>
          <w:u w:val="single"/>
        </w:rPr>
        <w:t>Age mixing characteristic in partnerships</w:t>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both"/>
        <w:rPr>
          <w:sz w:val="24"/>
          <w:szCs w:val="24"/>
        </w:rPr>
      </w:pPr>
      <w:r>
        <w:rPr>
          <w:rFonts w:ascii="Cambria" w:hAnsi="Cambria"/>
          <w:b w:val="false"/>
          <w:bCs w:val="false"/>
          <w:sz w:val="24"/>
          <w:szCs w:val="24"/>
        </w:rPr>
        <w:t>Age mixing characteristics among the population between 30 and 40 years time interval were average age gap, standard deviation of age gap, within variation of standard deviation, between variation of standard deviation, the slope and the intercept.</w:t>
      </w:r>
    </w:p>
    <w:p>
      <w:pPr>
        <w:pStyle w:val="Normal"/>
        <w:jc w:val="left"/>
        <w:rPr>
          <w:rFonts w:ascii="Cambria" w:hAnsi="Cambria"/>
          <w:b w:val="false"/>
          <w:b w:val="false"/>
          <w:bCs w:val="false"/>
          <w:sz w:val="24"/>
          <w:szCs w:val="24"/>
        </w:rPr>
      </w:pPr>
      <w:r>
        <w:rPr>
          <w:rFonts w:ascii="Cambria" w:hAnsi="Cambria"/>
          <w:b w:val="false"/>
          <w:bCs w:val="false"/>
          <w:sz w:val="24"/>
          <w:szCs w:val="24"/>
        </w:rPr>
      </w:r>
    </w:p>
    <w:tbl>
      <w:tblPr>
        <w:tblW w:w="9405"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675"/>
        <w:gridCol w:w="1590"/>
        <w:gridCol w:w="1650"/>
        <w:gridCol w:w="1305"/>
        <w:gridCol w:w="1470"/>
        <w:gridCol w:w="1245"/>
        <w:gridCol w:w="1469"/>
      </w:tblGrid>
      <w:tr>
        <w:trPr/>
        <w:tc>
          <w:tcPr>
            <w:tcW w:w="6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r>
          </w:p>
        </w:tc>
        <w:tc>
          <w:tcPr>
            <w:tcW w:w="15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AAD</w:t>
            </w:r>
          </w:p>
        </w:tc>
        <w:tc>
          <w:tcPr>
            <w:tcW w:w="165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SDAD</w:t>
            </w:r>
          </w:p>
        </w:tc>
        <w:tc>
          <w:tcPr>
            <w:tcW w:w="13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slope</w:t>
            </w:r>
          </w:p>
        </w:tc>
        <w:tc>
          <w:tcPr>
            <w:tcW w:w="14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WSD</w:t>
            </w:r>
          </w:p>
        </w:tc>
        <w:tc>
          <w:tcPr>
            <w:tcW w:w="124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BSD</w:t>
            </w:r>
          </w:p>
        </w:tc>
        <w:tc>
          <w:tcPr>
            <w:tcW w:w="1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intercept</w:t>
            </w:r>
          </w:p>
        </w:tc>
      </w:tr>
      <w:tr>
        <w:trPr>
          <w:trHeight w:val="459" w:hRule="atLeast"/>
        </w:trPr>
        <w:tc>
          <w:tcPr>
            <w:tcW w:w="6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Value</w:t>
            </w:r>
          </w:p>
        </w:tc>
        <w:tc>
          <w:tcPr>
            <w:tcW w:w="159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11.75</w:t>
            </w:r>
          </w:p>
          <w:p>
            <w:pPr>
              <w:pStyle w:val="TableContents"/>
              <w:jc w:val="left"/>
              <w:rPr>
                <w:rFonts w:ascii="Cambria" w:hAnsi="Cambria"/>
                <w:sz w:val="24"/>
                <w:szCs w:val="24"/>
              </w:rPr>
            </w:pPr>
            <w:r>
              <w:rPr>
                <w:rFonts w:ascii="Cambria" w:hAnsi="Cambria"/>
                <w:sz w:val="24"/>
                <w:szCs w:val="24"/>
              </w:rPr>
              <w:t>[11.61;11.90]</w:t>
            </w:r>
          </w:p>
        </w:tc>
        <w:tc>
          <w:tcPr>
            <w:tcW w:w="165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6.33 [6.23;6.41]</w:t>
            </w:r>
          </w:p>
        </w:tc>
        <w:tc>
          <w:tcPr>
            <w:tcW w:w="13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0.28 [0.28;0.29]</w:t>
            </w:r>
          </w:p>
        </w:tc>
        <w:tc>
          <w:tcPr>
            <w:tcW w:w="147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1.77 [1.74;1.80]</w:t>
            </w:r>
          </w:p>
        </w:tc>
        <w:tc>
          <w:tcPr>
            <w:tcW w:w="124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1.94 [1.90;1.99]</w:t>
            </w:r>
          </w:p>
        </w:tc>
        <w:tc>
          <w:tcPr>
            <w:tcW w:w="14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left"/>
              <w:rPr>
                <w:rFonts w:ascii="Cambria" w:hAnsi="Cambria"/>
                <w:sz w:val="24"/>
                <w:szCs w:val="24"/>
              </w:rPr>
            </w:pPr>
            <w:r>
              <w:rPr>
                <w:rFonts w:ascii="Cambria" w:hAnsi="Cambria"/>
                <w:sz w:val="24"/>
                <w:szCs w:val="24"/>
              </w:rPr>
              <w:t xml:space="preserve">-1.55 </w:t>
            </w:r>
          </w:p>
          <w:p>
            <w:pPr>
              <w:pStyle w:val="TableContents"/>
              <w:jc w:val="left"/>
              <w:rPr>
                <w:rFonts w:ascii="Cambria" w:hAnsi="Cambria"/>
                <w:sz w:val="24"/>
                <w:szCs w:val="24"/>
              </w:rPr>
            </w:pPr>
            <w:r>
              <w:rPr>
                <w:rFonts w:ascii="Cambria" w:hAnsi="Cambria"/>
                <w:sz w:val="24"/>
                <w:szCs w:val="24"/>
              </w:rPr>
              <w:t>[-1.69 ;-1.42]</w:t>
            </w:r>
          </w:p>
        </w:tc>
      </w:tr>
    </w:tbl>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jc w:val="both"/>
        <w:rPr>
          <w:rFonts w:ascii="Cambria" w:hAnsi="Cambria"/>
          <w:b w:val="false"/>
          <w:b w:val="false"/>
          <w:bCs w:val="false"/>
          <w:sz w:val="24"/>
          <w:szCs w:val="24"/>
        </w:rPr>
      </w:pPr>
      <w:r>
        <w:rPr>
          <w:rFonts w:ascii="Cambria" w:hAnsi="Cambria"/>
          <w:b w:val="false"/>
          <w:bCs w:val="false"/>
          <w:sz w:val="24"/>
          <w:szCs w:val="24"/>
        </w:rPr>
      </w:r>
    </w:p>
    <w:p>
      <w:pPr>
        <w:pStyle w:val="Normal"/>
        <w:jc w:val="both"/>
        <w:rPr>
          <w:rFonts w:ascii="Cambria" w:hAnsi="Cambria"/>
          <w:b w:val="false"/>
          <w:b w:val="false"/>
          <w:bCs w:val="false"/>
          <w:sz w:val="24"/>
          <w:szCs w:val="24"/>
        </w:rPr>
      </w:pPr>
      <w:r>
        <w:rPr>
          <w:rFonts w:ascii="Cambria" w:hAnsi="Cambria"/>
          <w:b w:val="false"/>
          <w:bCs w:val="false"/>
          <w:sz w:val="24"/>
          <w:szCs w:val="24"/>
        </w:rPr>
        <w:t xml:space="preserve">When considering sampled individuals (who are infected between 36 and 37 time interval) at different sequence coverage scenarios we have, the age mixing characteristics </w:t>
      </w:r>
    </w:p>
    <w:p>
      <w:pPr>
        <w:pStyle w:val="Normal"/>
        <w:jc w:val="both"/>
        <w:rPr>
          <w:rFonts w:ascii="Cambria" w:hAnsi="Cambria"/>
          <w:b w:val="false"/>
          <w:b w:val="false"/>
          <w:bCs w:val="false"/>
          <w:sz w:val="24"/>
          <w:szCs w:val="24"/>
        </w:rPr>
      </w:pPr>
      <w:r>
        <w:rPr>
          <w:rFonts w:ascii="Cambria" w:hAnsi="Cambria"/>
          <w:b w:val="false"/>
          <w:bCs w:val="false"/>
          <w:sz w:val="24"/>
          <w:szCs w:val="24"/>
        </w:rPr>
      </w:r>
    </w:p>
    <w:p>
      <w:pPr>
        <w:pStyle w:val="Normal"/>
        <w:jc w:val="both"/>
        <w:rPr>
          <w:rFonts w:ascii="Cambria" w:hAnsi="Cambria"/>
          <w:b w:val="false"/>
          <w:b w:val="false"/>
          <w:bCs w:val="false"/>
          <w:sz w:val="24"/>
          <w:szCs w:val="24"/>
        </w:rPr>
      </w:pPr>
      <w:r>
        <w:rPr/>
        <w:object>
          <v:shape id="ole_rId4" style="width:459.7pt;height:66.8pt" o:ole="">
            <v:imagedata r:id="rId5" o:title=""/>
          </v:shape>
          <o:OLEObject Type="Embed" ProgID="Excel.Sheet.12" ShapeID="ole_rId4" DrawAspect="Content" ObjectID="_2023776371" r:id="rId4"/>
        </w:object>
      </w:r>
    </w:p>
    <w:p>
      <w:pPr>
        <w:pStyle w:val="Normal"/>
        <w:jc w:val="both"/>
        <w:rPr>
          <w:rFonts w:ascii="Cambria" w:hAnsi="Cambria"/>
          <w:b w:val="false"/>
          <w:b w:val="false"/>
          <w:bCs w:val="false"/>
        </w:rPr>
      </w:pPr>
      <w:r>
        <w:rPr>
          <w:rFonts w:ascii="Cambria" w:hAnsi="Cambria"/>
          <w:b w:val="false"/>
          <w:bCs w:val="false"/>
        </w:rPr>
      </w:r>
    </w:p>
    <w:p>
      <w:pPr>
        <w:pStyle w:val="Normal"/>
        <w:jc w:val="both"/>
        <w:rPr>
          <w:rFonts w:ascii="Cambria" w:hAnsi="Cambria"/>
          <w:b w:val="false"/>
          <w:b w:val="false"/>
          <w:bCs w:val="false"/>
          <w:color w:val="00000A"/>
        </w:rPr>
      </w:pPr>
      <w:r>
        <w:rPr>
          <w:rFonts w:ascii="Cambria" w:hAnsi="Cambria"/>
          <w:b w:val="false"/>
          <w:bCs w:val="false"/>
          <w:sz w:val="24"/>
          <w:szCs w:val="24"/>
        </w:rPr>
        <w:t xml:space="preserve">We can see that the average age difference from infected individuals in their partnership is not far from the </w:t>
      </w:r>
      <w:r>
        <w:rPr>
          <w:rFonts w:ascii="Cambria" w:hAnsi="Cambria"/>
          <w:b w:val="false"/>
          <w:bCs w:val="false"/>
          <w:color w:val="00000A"/>
          <w:sz w:val="24"/>
          <w:szCs w:val="24"/>
        </w:rPr>
        <w:t>mean of preferred age differences distribution for men/women which was 10; the difference between the two is less than 1. Same fact is observed from standard deviation of age difference in partnership of infected individuals and standard deviation of preferred age differences distribution for men, which was 5 ; the difference between the two is slightly greater than 1.</w:t>
      </w:r>
    </w:p>
    <w:p>
      <w:pPr>
        <w:pStyle w:val="Normal"/>
        <w:jc w:val="both"/>
        <w:rPr>
          <w:rFonts w:ascii="Cambria" w:hAnsi="Cambria"/>
          <w:b w:val="false"/>
          <w:b w:val="false"/>
          <w:bCs w:val="false"/>
          <w:color w:val="00000A"/>
        </w:rPr>
      </w:pPr>
      <w:r>
        <w:rPr>
          <w:rFonts w:ascii="Cambria" w:hAnsi="Cambria"/>
          <w:b w:val="false"/>
          <w:bCs w:val="false"/>
          <w:color w:val="00000A"/>
        </w:rPr>
      </w:r>
    </w:p>
    <w:p>
      <w:pPr>
        <w:pStyle w:val="Normal"/>
        <w:jc w:val="both"/>
        <w:rPr>
          <w:rFonts w:ascii="Cambria" w:hAnsi="Cambria"/>
          <w:b w:val="false"/>
          <w:b w:val="false"/>
          <w:bCs w:val="false"/>
          <w:color w:val="00000A"/>
        </w:rPr>
      </w:pPr>
      <w:r>
        <w:rPr>
          <w:rFonts w:ascii="Cambria" w:hAnsi="Cambria"/>
          <w:b w:val="false"/>
          <w:bCs w:val="false"/>
          <w:color w:val="00000A"/>
        </w:rPr>
      </w:r>
    </w:p>
    <w:p>
      <w:pPr>
        <w:pStyle w:val="Normal"/>
        <w:jc w:val="both"/>
        <w:rPr>
          <w:rFonts w:ascii="Cambria" w:hAnsi="Cambria"/>
          <w:b w:val="false"/>
          <w:b w:val="false"/>
          <w:bCs w:val="false"/>
          <w:color w:val="00000A"/>
        </w:rPr>
      </w:pPr>
      <w:r>
        <w:rPr>
          <w:rFonts w:ascii="Cambria" w:hAnsi="Cambria"/>
          <w:b w:val="false"/>
          <w:bCs w:val="false"/>
          <w:color w:val="00000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79750" cy="24879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079750" cy="2487930"/>
                    </a:xfrm>
                    <a:prstGeom prst="rect">
                      <a:avLst/>
                    </a:prstGeom>
                  </pic:spPr>
                </pic:pic>
              </a:graphicData>
            </a:graphic>
          </wp:anchor>
        </w:drawing>
      </w:r>
    </w:p>
    <w:p>
      <w:pPr>
        <w:pStyle w:val="Normal"/>
        <w:jc w:val="both"/>
        <w:rPr>
          <w:rFonts w:ascii="Cambria" w:hAnsi="Cambria"/>
          <w:b w:val="false"/>
          <w:b w:val="false"/>
          <w:bCs w:val="false"/>
          <w:color w:val="00000A"/>
        </w:rPr>
      </w:pPr>
      <w:r>
        <w:rPr>
          <w:rFonts w:ascii="Cambria" w:hAnsi="Cambria"/>
          <w:b w:val="false"/>
          <w:bCs w:val="false"/>
          <w:color w:val="00000A"/>
        </w:rPr>
      </w:r>
    </w:p>
    <w:p>
      <w:pPr>
        <w:pStyle w:val="Normal"/>
        <w:jc w:val="both"/>
        <w:rPr>
          <w:rFonts w:ascii="Cambria" w:hAnsi="Cambria"/>
          <w:b w:val="false"/>
          <w:b w:val="false"/>
          <w:bCs w:val="false"/>
          <w:color w:val="00000A"/>
        </w:rPr>
      </w:pPr>
      <w:r>
        <w:rPr>
          <w:rFonts w:ascii="Cambria" w:hAnsi="Cambria"/>
          <w:b w:val="false"/>
          <w:bCs w:val="false"/>
          <w:color w:val="00000A"/>
        </w:rPr>
      </w:r>
    </w:p>
    <w:p>
      <w:pPr>
        <w:pStyle w:val="Normal"/>
        <w:jc w:val="both"/>
        <w:rPr>
          <w:rFonts w:ascii="Cambria" w:hAnsi="Cambria"/>
          <w:b w:val="false"/>
          <w:b w:val="false"/>
          <w:bCs w:val="false"/>
          <w:color w:val="00000A"/>
        </w:rPr>
      </w:pPr>
      <w:r>
        <w:rPr>
          <w:rFonts w:ascii="Cambria" w:hAnsi="Cambria"/>
          <w:b w:val="false"/>
          <w:bCs w:val="false"/>
          <w:color w:val="00000A"/>
        </w:rPr>
      </w:r>
    </w:p>
    <w:p>
      <w:pPr>
        <w:pStyle w:val="Normal"/>
        <w:jc w:val="both"/>
        <w:rPr>
          <w:rFonts w:ascii="Cambria" w:hAnsi="Cambria"/>
          <w:b w:val="false"/>
          <w:b w:val="false"/>
          <w:bCs w:val="false"/>
          <w:color w:val="00000A"/>
        </w:rPr>
      </w:pPr>
      <w:r>
        <w:rPr>
          <w:rFonts w:ascii="Cambria" w:hAnsi="Cambria"/>
          <w:b w:val="false"/>
          <w:bCs w:val="false"/>
          <w:color w:val="00000A"/>
        </w:rPr>
      </w:r>
    </w:p>
    <w:p>
      <w:pPr>
        <w:pStyle w:val="Normal"/>
        <w:jc w:val="both"/>
        <w:rPr>
          <w:rFonts w:ascii="Cambria" w:hAnsi="Cambria"/>
          <w:b/>
          <w:b/>
          <w:bCs/>
          <w:color w:val="00000A"/>
        </w:rPr>
      </w:pPr>
      <w:r>
        <w:rPr>
          <w:rFonts w:ascii="Cambria" w:hAnsi="Cambria"/>
          <w:b/>
          <w:bCs/>
          <w:color w:val="00000A"/>
        </w:rPr>
      </w:r>
    </w:p>
    <w:p>
      <w:pPr>
        <w:pStyle w:val="Normal"/>
        <w:jc w:val="both"/>
        <w:rPr>
          <w:rFonts w:ascii="Cambria" w:hAnsi="Cambria"/>
          <w:b/>
          <w:b/>
          <w:bCs/>
          <w:color w:val="00000A"/>
        </w:rPr>
      </w:pPr>
      <w:r>
        <w:rPr>
          <w:rFonts w:ascii="Cambria" w:hAnsi="Cambria"/>
          <w:b/>
          <w:bCs/>
          <w:color w:val="00000A"/>
        </w:rPr>
      </w:r>
    </w:p>
    <w:p>
      <w:pPr>
        <w:pStyle w:val="Normal"/>
        <w:jc w:val="both"/>
        <w:rPr>
          <w:rFonts w:ascii="Cambria" w:hAnsi="Cambria"/>
          <w:b/>
          <w:b/>
          <w:bCs/>
          <w:color w:val="00000A"/>
        </w:rPr>
      </w:pPr>
      <w:r>
        <w:rPr>
          <w:rFonts w:ascii="Cambria" w:hAnsi="Cambria"/>
          <w:b/>
          <w:bCs/>
          <w:color w:val="00000A"/>
        </w:rPr>
      </w:r>
    </w:p>
    <w:p>
      <w:pPr>
        <w:pStyle w:val="Normal"/>
        <w:jc w:val="both"/>
        <w:rPr>
          <w:rFonts w:ascii="Cambria" w:hAnsi="Cambria"/>
          <w:b/>
          <w:b/>
          <w:bCs/>
          <w:color w:val="00000A"/>
        </w:rPr>
      </w:pPr>
      <w:r>
        <w:rPr>
          <w:rFonts w:ascii="Cambria" w:hAnsi="Cambria"/>
          <w:b/>
          <w:bCs/>
          <w:color w:val="00000A"/>
        </w:rPr>
      </w:r>
    </w:p>
    <w:p>
      <w:pPr>
        <w:pStyle w:val="Normal"/>
        <w:jc w:val="both"/>
        <w:rPr>
          <w:rFonts w:ascii="Cambria" w:hAnsi="Cambria"/>
          <w:b/>
          <w:b/>
          <w:bCs/>
          <w:color w:val="00000A"/>
        </w:rPr>
      </w:pPr>
      <w:r>
        <w:rPr>
          <w:rFonts w:ascii="Cambria" w:hAnsi="Cambria"/>
          <w:b/>
          <w:bCs/>
          <w:color w:val="00000A"/>
        </w:rPr>
      </w:r>
    </w:p>
    <w:p>
      <w:pPr>
        <w:pStyle w:val="Normal"/>
        <w:jc w:val="both"/>
        <w:rPr>
          <w:rFonts w:ascii="Cambria" w:hAnsi="Cambria"/>
          <w:b/>
          <w:b/>
          <w:bCs/>
          <w:color w:val="00000A"/>
        </w:rPr>
      </w:pPr>
      <w:r>
        <w:rPr>
          <w:rFonts w:ascii="Cambria" w:hAnsi="Cambria"/>
          <w:b/>
          <w:bCs/>
          <w:color w:val="00000A"/>
        </w:rPr>
      </w:r>
    </w:p>
    <w:p>
      <w:pPr>
        <w:pStyle w:val="Normal"/>
        <w:jc w:val="both"/>
        <w:rPr>
          <w:rFonts w:ascii="Cambria" w:hAnsi="Cambria"/>
          <w:b/>
          <w:b/>
          <w:bCs/>
          <w:color w:val="00000A"/>
        </w:rPr>
      </w:pPr>
      <w:r>
        <w:rPr>
          <w:rFonts w:ascii="Cambria" w:hAnsi="Cambria"/>
          <w:b/>
          <w:bCs/>
          <w:color w:val="00000A"/>
        </w:rPr>
      </w:r>
    </w:p>
    <w:p>
      <w:pPr>
        <w:pStyle w:val="Normal"/>
        <w:jc w:val="both"/>
        <w:rPr>
          <w:rFonts w:ascii="Cambria" w:hAnsi="Cambria"/>
          <w:b/>
          <w:b/>
          <w:bCs/>
          <w:color w:val="00000A"/>
        </w:rPr>
      </w:pPr>
      <w:r>
        <w:rPr>
          <w:rFonts w:ascii="Cambria" w:hAnsi="Cambria"/>
          <w:b/>
          <w:bCs/>
          <w:color w:val="00000A"/>
        </w:rPr>
      </w:r>
    </w:p>
    <w:p>
      <w:pPr>
        <w:pStyle w:val="Normal"/>
        <w:jc w:val="both"/>
        <w:rPr>
          <w:i/>
          <w:i/>
          <w:iCs/>
          <w:sz w:val="24"/>
          <w:szCs w:val="24"/>
        </w:rPr>
      </w:pPr>
      <w:r>
        <w:rPr>
          <w:rFonts w:ascii="Cambria" w:hAnsi="Cambria"/>
          <w:b/>
          <w:bCs/>
          <w:i/>
          <w:iCs/>
          <w:color w:val="00000A"/>
          <w:sz w:val="24"/>
          <w:szCs w:val="24"/>
        </w:rPr>
        <w:t>Figure:</w:t>
      </w:r>
      <w:r>
        <w:rPr>
          <w:rFonts w:ascii="Cambria" w:hAnsi="Cambria"/>
          <w:b w:val="false"/>
          <w:bCs w:val="false"/>
          <w:i/>
          <w:iCs/>
          <w:color w:val="00000A"/>
          <w:sz w:val="24"/>
          <w:szCs w:val="24"/>
        </w:rPr>
        <w:t xml:space="preserve"> Partnership age mixing statistics in infected and general populations</w:t>
      </w:r>
    </w:p>
    <w:p>
      <w:pPr>
        <w:pStyle w:val="Normal"/>
        <w:jc w:val="both"/>
        <w:rPr>
          <w:rFonts w:ascii="Cambria" w:hAnsi="Cambria"/>
          <w:b/>
          <w:b/>
          <w:sz w:val="24"/>
          <w:szCs w:val="24"/>
        </w:rPr>
      </w:pPr>
      <w:r>
        <w:rPr>
          <w:rFonts w:ascii="Cambria" w:hAnsi="Cambria"/>
          <w:b/>
          <w:sz w:val="24"/>
          <w:szCs w:val="24"/>
        </w:rPr>
      </w:r>
    </w:p>
    <w:p>
      <w:pPr>
        <w:pStyle w:val="Normal"/>
        <w:jc w:val="both"/>
        <w:rPr>
          <w:rFonts w:ascii="Cambria" w:hAnsi="Cambria"/>
          <w:b/>
          <w:b/>
          <w:sz w:val="24"/>
          <w:szCs w:val="24"/>
        </w:rPr>
      </w:pPr>
      <w:r>
        <w:rPr>
          <w:rFonts w:ascii="Cambria" w:hAnsi="Cambria"/>
          <w:b/>
          <w:sz w:val="24"/>
          <w:szCs w:val="24"/>
        </w:rPr>
      </w:r>
    </w:p>
    <w:p>
      <w:pPr>
        <w:pStyle w:val="Normal"/>
        <w:jc w:val="both"/>
        <w:rPr>
          <w:rFonts w:ascii="Cambria" w:hAnsi="Cambria"/>
          <w:b/>
          <w:b/>
          <w:sz w:val="24"/>
          <w:szCs w:val="24"/>
        </w:rPr>
      </w:pPr>
      <w:r>
        <w:rPr>
          <w:rFonts w:ascii="Cambria" w:hAnsi="Cambria"/>
          <w:b/>
          <w:sz w:val="24"/>
          <w:szCs w:val="24"/>
        </w:rPr>
      </w:r>
    </w:p>
    <w:p>
      <w:pPr>
        <w:pStyle w:val="Normal"/>
        <w:rPr>
          <w:b/>
          <w:b/>
          <w:u w:val="single"/>
        </w:rPr>
      </w:pPr>
      <w:r>
        <w:rPr>
          <w:rFonts w:ascii="Cambria" w:hAnsi="Cambria"/>
          <w:b/>
          <w:sz w:val="24"/>
          <w:szCs w:val="24"/>
        </w:rPr>
        <w:t xml:space="preserve">(ii) </w:t>
      </w:r>
      <w:r>
        <w:rPr>
          <w:rFonts w:ascii="Cambria" w:hAnsi="Cambria"/>
          <w:b/>
          <w:sz w:val="24"/>
          <w:szCs w:val="24"/>
          <w:u w:val="single"/>
        </w:rPr>
        <w:t>Proportion of men/women in pairings</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sz w:val="24"/>
          <w:szCs w:val="24"/>
        </w:rPr>
      </w:pPr>
      <w:r>
        <w:rPr>
          <w:rFonts w:ascii="Cambria" w:hAnsi="Cambria"/>
          <w:b w:val="false"/>
          <w:bCs w:val="false"/>
          <w:sz w:val="24"/>
          <w:szCs w:val="24"/>
        </w:rPr>
        <w:t>The true pairings at 100% coverage were:</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object>
          <v:shape id="ole_rId7" style="width:370.9pt;height:86.3pt" o:ole="">
            <v:imagedata r:id="rId8" o:title=""/>
          </v:shape>
          <o:OLEObject Type="Embed" ProgID="Excel.Sheet.12" ShapeID="ole_rId7" DrawAspect="Content" ObjectID="_1274549045" r:id="rId7"/>
        </w:objec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rPr>
      </w:pPr>
      <w:r>
        <w:rPr>
          <w:rFonts w:ascii="Cambria" w:hAnsi="Cambria"/>
          <w:b w:val="false"/>
          <w:bCs w:val="false"/>
          <w:sz w:val="24"/>
          <w:szCs w:val="24"/>
        </w:rPr>
        <w:t>True aggregated pairings across men and women in different age groups were</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rPr>
      </w:pPr>
      <w:r>
        <w:rPr/>
        <w:object>
          <v:shape id="ole_rId9" style="width:461.2pt;height:113.85pt" o:ole="">
            <v:imagedata r:id="rId10" o:title=""/>
          </v:shape>
          <o:OLEObject Type="Embed" ProgID="Excel.Sheet.12" ShapeID="ole_rId9" DrawAspect="Content" ObjectID="_939760737" r:id="rId9"/>
        </w:object>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sz w:val="24"/>
          <w:szCs w:val="24"/>
        </w:rPr>
        <w:t>In transmission clusters pairings across men and women in different age groups were</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rPr>
      </w:pPr>
      <w:r>
        <w:rPr/>
        <w:object>
          <v:shape id="ole_rId11" style="width:462.7pt;height:123.6pt" o:ole="">
            <v:imagedata r:id="rId12" o:title=""/>
          </v:shape>
          <o:OLEObject Type="Embed" ProgID="Excel.Sheet.12" ShapeID="ole_rId11" DrawAspect="Content" ObjectID="_217031498" r:id="rId11"/>
        </w:object>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sz w:val="24"/>
          <w:szCs w:val="24"/>
        </w:rPr>
      </w:pPr>
      <w:r>
        <w:rPr>
          <w:rFonts w:ascii="Cambria" w:hAnsi="Cambria"/>
          <w:b w:val="false"/>
          <w:bCs w:val="false"/>
          <w:sz w:val="24"/>
          <w:szCs w:val="24"/>
        </w:rPr>
        <w:t>We computed transmission clusters’ statistics, mainly mean, median, and standard deviation of sizes of transmission clusters.</w:t>
      </w:r>
    </w:p>
    <w:p>
      <w:pPr>
        <w:pStyle w:val="Normal"/>
        <w:rPr>
          <w:rFonts w:ascii="Cambria" w:hAnsi="Cambria"/>
          <w:b w:val="false"/>
          <w:b w:val="false"/>
          <w:bCs w:val="false"/>
        </w:rPr>
      </w:pPr>
      <w:r>
        <w:rPr>
          <w:rFonts w:ascii="Cambria" w:hAnsi="Cambria"/>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10100" cy="37242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3"/>
                    <a:stretch>
                      <a:fillRect/>
                    </a:stretch>
                  </pic:blipFill>
                  <pic:spPr bwMode="auto">
                    <a:xfrm>
                      <a:off x="0" y="0"/>
                      <a:ext cx="4610100" cy="3724275"/>
                    </a:xfrm>
                    <a:prstGeom prst="rect">
                      <a:avLst/>
                    </a:prstGeom>
                  </pic:spPr>
                </pic:pic>
              </a:graphicData>
            </a:graphic>
          </wp:anchor>
        </w:drawing>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rPr>
          <w:rFonts w:ascii="Cambria" w:hAnsi="Cambria"/>
          <w:b w:val="false"/>
          <w:b w:val="false"/>
          <w:bCs w:val="false"/>
        </w:rPr>
      </w:pPr>
      <w:r>
        <w:rPr>
          <w:rFonts w:ascii="Cambria" w:hAnsi="Cambria"/>
          <w:b w:val="false"/>
          <w:bCs w:val="false"/>
        </w:rPr>
      </w:r>
    </w:p>
    <w:p>
      <w:pPr>
        <w:pStyle w:val="Normal"/>
        <w:jc w:val="both"/>
        <w:rPr>
          <w:sz w:val="24"/>
          <w:szCs w:val="24"/>
        </w:rPr>
      </w:pPr>
      <w:r>
        <w:rPr>
          <w:rFonts w:ascii="Cambria" w:hAnsi="Cambria"/>
          <w:b w:val="false"/>
          <w:bCs w:val="false"/>
          <w:sz w:val="24"/>
          <w:szCs w:val="24"/>
        </w:rPr>
        <w:t>Proportions of pairing of men/women across different age groups  from transmission clusters:</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rPr>
      </w:pPr>
      <w:r>
        <w:rPr/>
        <w:object>
          <v:shape id="ole_rId14" style="width:460.45pt;height:172.9pt" o:ole="">
            <v:imagedata r:id="rId15" o:title=""/>
          </v:shape>
          <o:OLEObject Type="Embed" ProgID="Excel.Sheet.12" ShapeID="ole_rId14" DrawAspect="Content" ObjectID="_1838565716" r:id="rId14"/>
        </w:objec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jc w:val="both"/>
        <w:rPr>
          <w:rFonts w:ascii="Cambria" w:hAnsi="Cambria"/>
          <w:b w:val="false"/>
          <w:b w:val="false"/>
          <w:bCs w:val="false"/>
          <w:sz w:val="24"/>
          <w:szCs w:val="24"/>
        </w:rPr>
      </w:pPr>
      <w:r>
        <w:rPr>
          <w:rFonts w:ascii="Cambria" w:hAnsi="Cambria"/>
          <w:b w:val="false"/>
          <w:bCs w:val="false"/>
          <w:sz w:val="24"/>
          <w:szCs w:val="24"/>
        </w:rPr>
        <w:t>True proportions of pairing of men/women across different age groups  from transmission clusters:</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object>
          <v:shape id="ole_rId16" style="width:463.7pt;height:153.4pt" o:ole="">
            <v:imagedata r:id="rId17" o:title=""/>
          </v:shape>
          <o:OLEObject Type="Embed" ProgID="Excel.Sheet.12" ShapeID="ole_rId16" DrawAspect="Content" ObjectID="_1986758521" r:id="rId16"/>
        </w:object>
      </w:r>
    </w:p>
    <w:p>
      <w:pPr>
        <w:pStyle w:val="Normal"/>
        <w:jc w:val="both"/>
        <w:rPr>
          <w:rFonts w:ascii="Cambria" w:hAnsi="Cambria"/>
          <w:b w:val="false"/>
          <w:b w:val="false"/>
          <w:bCs w:val="false"/>
          <w:sz w:val="24"/>
          <w:szCs w:val="24"/>
        </w:rPr>
      </w:pPr>
      <w:r>
        <w:rPr>
          <w:rFonts w:ascii="Cambria" w:hAnsi="Cambria"/>
          <w:b w:val="false"/>
          <w:bCs w:val="false"/>
          <w:sz w:val="24"/>
          <w:szCs w:val="24"/>
        </w:rPr>
        <w:t xml:space="preserve">One of the highlight from the two tables above is that values of proportions of men and women in any given age group who are pairing with women and men in another age group obtained from transmission network built from transmission clusters are close to true values obtained from same individuals in the true transmission network, and this is true across all sequence coverage scenarios. </w:t>
      </w:r>
    </w:p>
    <w:p>
      <w:pPr>
        <w:pStyle w:val="Normal"/>
        <w:jc w:val="both"/>
        <w:rPr>
          <w:rFonts w:ascii="Cambria" w:hAnsi="Cambria"/>
          <w:b w:val="false"/>
          <w:b w:val="false"/>
          <w:bCs w:val="false"/>
          <w:sz w:val="24"/>
          <w:szCs w:val="24"/>
        </w:rPr>
      </w:pPr>
      <w:r>
        <w:rPr>
          <w:rFonts w:ascii="Cambria" w:hAnsi="Cambria"/>
          <w:b w:val="false"/>
          <w:bCs w:val="false"/>
          <w:sz w:val="24"/>
          <w:szCs w:val="24"/>
        </w:rPr>
      </w:r>
    </w:p>
    <w:p>
      <w:pPr>
        <w:pStyle w:val="Normal"/>
        <w:jc w:val="both"/>
        <w:rPr>
          <w:rFonts w:ascii="Cambria" w:hAnsi="Cambria"/>
          <w:b w:val="false"/>
          <w:b w:val="false"/>
          <w:bCs w:val="false"/>
          <w:sz w:val="24"/>
          <w:szCs w:val="24"/>
        </w:rPr>
      </w:pPr>
      <w:r>
        <w:rPr>
          <w:rFonts w:ascii="Cambria" w:hAnsi="Cambria"/>
          <w:b w:val="false"/>
          <w:bCs w:val="false"/>
          <w:sz w:val="24"/>
          <w:szCs w:val="24"/>
        </w:rPr>
        <w:t>Another important fact is that as the sequence coverage increase the estimate proportion approaches the true value at 100% coverage, and also the defined confidence intervals</w:t>
      </w:r>
      <w:r>
        <w:rPr>
          <w:rStyle w:val="FootnoteAnchor"/>
          <w:rFonts w:ascii="Cambria" w:hAnsi="Cambria"/>
          <w:b w:val="false"/>
          <w:bCs w:val="false"/>
          <w:sz w:val="24"/>
          <w:szCs w:val="24"/>
        </w:rPr>
        <w:footnoteReference w:id="2"/>
      </w:r>
      <w:r>
        <w:rPr>
          <w:rFonts w:ascii="Cambria" w:hAnsi="Cambria"/>
          <w:b w:val="false"/>
          <w:bCs w:val="false"/>
          <w:sz w:val="24"/>
          <w:szCs w:val="24"/>
        </w:rPr>
        <w:t xml:space="preserve"> are reduced as it can be seen in the figure below.</w:t>
      </w:r>
    </w:p>
    <w:p>
      <w:pPr>
        <w:pStyle w:val="Normal"/>
        <w:jc w:val="both"/>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drawing>
          <wp:anchor behindDoc="0" distT="0" distB="0" distL="0" distR="0" simplePos="0" locked="0" layoutInCell="1" allowOverlap="1" relativeHeight="5">
            <wp:simplePos x="0" y="0"/>
            <wp:positionH relativeFrom="column">
              <wp:posOffset>0</wp:posOffset>
            </wp:positionH>
            <wp:positionV relativeFrom="paragraph">
              <wp:posOffset>635</wp:posOffset>
            </wp:positionV>
            <wp:extent cx="5731510" cy="250761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8"/>
                    <a:stretch>
                      <a:fillRect/>
                    </a:stretch>
                  </pic:blipFill>
                  <pic:spPr bwMode="auto">
                    <a:xfrm>
                      <a:off x="0" y="0"/>
                      <a:ext cx="5731510" cy="2507615"/>
                    </a:xfrm>
                    <a:prstGeom prst="rect">
                      <a:avLst/>
                    </a:prstGeom>
                  </pic:spPr>
                </pic:pic>
              </a:graphicData>
            </a:graphic>
          </wp:anchor>
        </w:drawing>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b/>
          <w:bCs/>
          <w:i/>
          <w:i/>
          <w:iCs/>
          <w:sz w:val="24"/>
          <w:szCs w:val="24"/>
        </w:rPr>
      </w:pPr>
      <w:r>
        <w:rPr/>
      </w:r>
    </w:p>
    <w:p>
      <w:pPr>
        <w:pStyle w:val="Normal"/>
        <w:rPr>
          <w:rFonts w:ascii="Cambria" w:hAnsi="Cambria"/>
          <w:b/>
          <w:b/>
          <w:bCs/>
          <w:i/>
          <w:i/>
          <w:iCs/>
          <w:sz w:val="24"/>
          <w:szCs w:val="24"/>
        </w:rPr>
      </w:pPr>
      <w:r>
        <w:rPr/>
      </w:r>
    </w:p>
    <w:p>
      <w:pPr>
        <w:pStyle w:val="Normal"/>
        <w:rPr/>
      </w:pPr>
      <w:r>
        <w:rPr>
          <w:rFonts w:ascii="Cambria" w:hAnsi="Cambria"/>
          <w:b/>
          <w:bCs/>
          <w:i/>
          <w:iCs/>
          <w:sz w:val="24"/>
          <w:szCs w:val="24"/>
        </w:rPr>
        <w:t>Figure</w:t>
      </w:r>
      <w:r>
        <w:rPr>
          <w:rFonts w:ascii="Cambria" w:hAnsi="Cambria"/>
          <w:b w:val="false"/>
          <w:bCs w:val="false"/>
          <w:i/>
          <w:iCs/>
          <w:sz w:val="24"/>
          <w:szCs w:val="24"/>
        </w:rPr>
        <w:t xml:space="preserve">: Example for proportion of men of 25-40 paired with women in different age groups </w:t>
      </w:r>
      <w:r>
        <w:rPr>
          <w:rFonts w:ascii="Cambria" w:hAnsi="Cambria"/>
          <w:b w:val="false"/>
          <w:bCs w:val="false"/>
          <w:i/>
          <w:iCs/>
          <w:sz w:val="24"/>
          <w:szCs w:val="24"/>
        </w:rPr>
        <w:t>inferred from transmission clusters</w:t>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rPr>
          <w:rFonts w:ascii="Cambria" w:hAnsi="Cambria"/>
          <w:b w:val="false"/>
          <w:b w:val="false"/>
          <w:bCs w:val="false"/>
          <w:sz w:val="24"/>
          <w:szCs w:val="24"/>
        </w:rPr>
      </w:pPr>
      <w:r>
        <w:rPr>
          <w:rFonts w:ascii="Cambria" w:hAnsi="Cambria"/>
          <w:b w:val="false"/>
          <w:bCs w:val="false"/>
          <w:sz w:val="24"/>
          <w:szCs w:val="24"/>
        </w:rPr>
      </w:r>
    </w:p>
    <w:p>
      <w:pPr>
        <w:pStyle w:val="Normal"/>
        <w:jc w:val="both"/>
        <w:rPr>
          <w:rFonts w:ascii="Cambria" w:hAnsi="Cambria"/>
          <w:b w:val="false"/>
          <w:b w:val="false"/>
          <w:bCs w:val="false"/>
          <w:sz w:val="24"/>
          <w:szCs w:val="24"/>
        </w:rPr>
      </w:pPr>
      <w:r>
        <w:rPr>
          <w:rFonts w:ascii="Cambria" w:hAnsi="Cambria"/>
          <w:b w:val="false"/>
          <w:bCs w:val="false"/>
          <w:sz w:val="24"/>
          <w:szCs w:val="24"/>
        </w:rPr>
        <w:t>Another highlight is that the truth value at 100% coverage can never be greater than the maximum of the estimates values; hence estimates of proportions at any sequence coverage scenario can overestimate or underestimate the truth.</w:t>
      </w:r>
    </w:p>
    <w:p>
      <w:pPr>
        <w:pStyle w:val="Normal"/>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b/>
          <w:b/>
          <w:highlight w:val="white"/>
          <w:u w:val="single"/>
        </w:rPr>
      </w:pPr>
      <w:r>
        <w:rPr>
          <w:rFonts w:ascii="Cambria" w:hAnsi="Cambria"/>
          <w:b/>
          <w:sz w:val="24"/>
          <w:szCs w:val="24"/>
          <w:highlight w:val="white"/>
        </w:rPr>
        <w:t xml:space="preserve">(iii) </w:t>
      </w:r>
      <w:r>
        <w:rPr>
          <w:rFonts w:ascii="Cambria" w:hAnsi="Cambria"/>
          <w:b/>
          <w:sz w:val="24"/>
          <w:szCs w:val="24"/>
          <w:highlight w:val="white"/>
          <w:u w:val="single"/>
        </w:rPr>
        <w:t>Mean, median, and standard deviation of age gap in pairings</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sz w:val="24"/>
          <w:szCs w:val="24"/>
        </w:rPr>
      </w:pPr>
      <w:r>
        <w:rPr>
          <w:rFonts w:ascii="Cambria" w:hAnsi="Cambria"/>
          <w:sz w:val="24"/>
          <w:szCs w:val="24"/>
          <w:highlight w:val="white"/>
        </w:rPr>
        <w:t>From the transmission network constructed from transmission clusters, we compute mean, median, and standard deviation of age gap of females/males in a given age group paired with males/females regardless of age group.</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sz w:val="24"/>
          <w:szCs w:val="24"/>
        </w:rPr>
      </w:pPr>
      <w:r>
        <w:rPr>
          <w:sz w:val="24"/>
          <w:szCs w:val="24"/>
        </w:rPr>
      </w:r>
    </w:p>
    <w:p>
      <w:pPr>
        <w:pStyle w:val="Normal"/>
        <w:shd w:val="clear" w:fill="FFFFFF"/>
        <w:spacing w:lineRule="auto" w:line="276"/>
        <w:jc w:val="both"/>
        <w:rPr>
          <w:sz w:val="24"/>
          <w:szCs w:val="24"/>
        </w:rPr>
      </w:pPr>
      <w:r>
        <w:rPr/>
        <w:object>
          <v:shape id="ole_rId19" style="width:515.9pt;height:147.45pt" o:ole="">
            <v:imagedata r:id="rId20" o:title=""/>
          </v:shape>
          <o:OLEObject Type="Embed" ProgID="Excel.Sheet.12" ShapeID="ole_rId19" DrawAspect="Content" ObjectID="_330575043" r:id="rId19"/>
        </w:objec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sz w:val="24"/>
          <w:szCs w:val="24"/>
        </w:rPr>
      </w:pPr>
      <w:r>
        <w:rPr>
          <w:rFonts w:ascii="Cambria" w:hAnsi="Cambria"/>
          <w:sz w:val="24"/>
          <w:szCs w:val="24"/>
          <w:highlight w:val="white"/>
        </w:rPr>
        <w:t xml:space="preserve">The minimum age gap value for men in pairings is at 100% coverage (being the true value as well) as it can be seen in the figure below.  </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i/>
          <w:i/>
          <w:iCs/>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26574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21"/>
                    <a:stretch>
                      <a:fillRect/>
                    </a:stretch>
                  </pic:blipFill>
                  <pic:spPr bwMode="auto">
                    <a:xfrm>
                      <a:off x="0" y="0"/>
                      <a:ext cx="5731510" cy="2657475"/>
                    </a:xfrm>
                    <a:prstGeom prst="rect">
                      <a:avLst/>
                    </a:prstGeom>
                  </pic:spPr>
                </pic:pic>
              </a:graphicData>
            </a:graphic>
          </wp:anchor>
        </w:drawing>
      </w:r>
      <w:r>
        <w:rPr>
          <w:rFonts w:ascii="Cambria" w:hAnsi="Cambria"/>
          <w:b/>
          <w:bCs/>
          <w:i/>
          <w:iCs/>
          <w:sz w:val="24"/>
          <w:szCs w:val="24"/>
          <w:highlight w:val="white"/>
        </w:rPr>
        <w:t>F</w:t>
      </w:r>
      <w:r>
        <w:rPr>
          <w:rFonts w:ascii="Cambria" w:hAnsi="Cambria"/>
          <w:b/>
          <w:bCs/>
          <w:i/>
          <w:iCs/>
          <w:sz w:val="24"/>
          <w:szCs w:val="24"/>
          <w:highlight w:val="white"/>
        </w:rPr>
        <w:t>igure</w:t>
      </w:r>
      <w:r>
        <w:rPr>
          <w:rFonts w:ascii="Cambria" w:hAnsi="Cambria"/>
          <w:i/>
          <w:iCs/>
          <w:sz w:val="24"/>
          <w:szCs w:val="24"/>
          <w:highlight w:val="white"/>
        </w:rPr>
        <w:t>:  Men’s average age gap in pairings</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0137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2"/>
                    <a:stretch>
                      <a:fillRect/>
                    </a:stretch>
                  </pic:blipFill>
                  <pic:spPr bwMode="auto">
                    <a:xfrm>
                      <a:off x="0" y="0"/>
                      <a:ext cx="5731510" cy="3013710"/>
                    </a:xfrm>
                    <a:prstGeom prst="rect">
                      <a:avLst/>
                    </a:prstGeom>
                  </pic:spPr>
                </pic:pic>
              </a:graphicData>
            </a:graphic>
          </wp:anchor>
        </w:drawing>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i/>
          <w:i/>
          <w:iCs/>
          <w:sz w:val="24"/>
          <w:szCs w:val="24"/>
        </w:rPr>
      </w:pPr>
      <w:r>
        <w:rPr>
          <w:rFonts w:ascii="Cambria" w:hAnsi="Cambria"/>
          <w:b/>
          <w:bCs/>
          <w:i/>
          <w:iCs/>
          <w:sz w:val="24"/>
          <w:szCs w:val="24"/>
          <w:highlight w:val="white"/>
        </w:rPr>
        <w:t>Figure</w:t>
      </w:r>
      <w:r>
        <w:rPr>
          <w:rFonts w:ascii="Cambria" w:hAnsi="Cambria"/>
          <w:i/>
          <w:iCs/>
          <w:sz w:val="24"/>
          <w:szCs w:val="24"/>
          <w:highlight w:val="white"/>
        </w:rPr>
        <w:t>:  Men’s standard deviation age gap in pairings</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sz w:val="24"/>
          <w:szCs w:val="24"/>
        </w:rPr>
      </w:pPr>
      <w:r>
        <w:rPr>
          <w:rFonts w:ascii="Cambria" w:hAnsi="Cambria"/>
          <w:sz w:val="24"/>
          <w:szCs w:val="24"/>
          <w:highlight w:val="white"/>
        </w:rPr>
        <w:t xml:space="preserve">Men of 40 and 50 years old, 25 and 40 years, and 15 and 25 years had an average age gap of almost 20, 10, and 2 respectively.  This means old men paired with younger women. </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sz w:val="24"/>
          <w:szCs w:val="24"/>
        </w:rPr>
      </w:pPr>
      <w:r>
        <w:rPr>
          <w:rFonts w:ascii="Cambria" w:hAnsi="Cambria"/>
          <w:sz w:val="24"/>
          <w:szCs w:val="24"/>
          <w:highlight w:val="white"/>
        </w:rPr>
        <w:t>For women, we can see that women of 40 and 50 years old had much variable age gap with their pairs, spanning between 2 and 8. This means that sometimes they were paired with younger men and men of same age. For other women in  25 and 40 years, and 15 and 25 years, they had an average age gap of almost 10, and 13 respectively.</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161280" cy="284226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23"/>
                    <a:stretch>
                      <a:fillRect/>
                    </a:stretch>
                  </pic:blipFill>
                  <pic:spPr bwMode="auto">
                    <a:xfrm>
                      <a:off x="0" y="0"/>
                      <a:ext cx="5161280" cy="2842260"/>
                    </a:xfrm>
                    <a:prstGeom prst="rect">
                      <a:avLst/>
                    </a:prstGeom>
                  </pic:spPr>
                </pic:pic>
              </a:graphicData>
            </a:graphic>
          </wp:anchor>
        </w:drawing>
      </w:r>
    </w:p>
    <w:p>
      <w:pPr>
        <w:pStyle w:val="Normal"/>
        <w:shd w:val="clear" w:fill="FFFFFF"/>
        <w:spacing w:lineRule="auto" w:line="276"/>
        <w:jc w:val="both"/>
        <w:rPr>
          <w:i/>
          <w:i/>
          <w:iCs/>
          <w:sz w:val="24"/>
          <w:szCs w:val="24"/>
        </w:rPr>
      </w:pPr>
      <w:r>
        <w:rPr>
          <w:rFonts w:ascii="Cambria" w:hAnsi="Cambria"/>
          <w:b/>
          <w:bCs/>
          <w:i/>
          <w:iCs/>
          <w:sz w:val="24"/>
          <w:szCs w:val="24"/>
          <w:highlight w:val="white"/>
        </w:rPr>
        <w:t>Figure</w:t>
      </w:r>
      <w:r>
        <w:rPr>
          <w:rFonts w:ascii="Cambria" w:hAnsi="Cambria"/>
          <w:i/>
          <w:iCs/>
          <w:sz w:val="24"/>
          <w:szCs w:val="24"/>
          <w:highlight w:val="white"/>
        </w:rPr>
        <w:t>:  Women’s average age gap in pairings</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sz w:val="24"/>
          <w:szCs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01371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24"/>
                    <a:stretch>
                      <a:fillRect/>
                    </a:stretch>
                  </pic:blipFill>
                  <pic:spPr bwMode="auto">
                    <a:xfrm>
                      <a:off x="0" y="0"/>
                      <a:ext cx="5731510" cy="3013710"/>
                    </a:xfrm>
                    <a:prstGeom prst="rect">
                      <a:avLst/>
                    </a:prstGeom>
                  </pic:spPr>
                </pic:pic>
              </a:graphicData>
            </a:graphic>
          </wp:anchor>
        </w:drawing>
      </w:r>
      <w:r>
        <w:rPr>
          <w:rFonts w:ascii="Cambria" w:hAnsi="Cambria"/>
          <w:b/>
          <w:bCs/>
          <w:i/>
          <w:iCs/>
          <w:sz w:val="24"/>
          <w:szCs w:val="24"/>
          <w:highlight w:val="white"/>
        </w:rPr>
        <w:t>F</w:t>
      </w:r>
      <w:r>
        <w:rPr>
          <w:rFonts w:ascii="Cambria" w:hAnsi="Cambria"/>
          <w:b/>
          <w:bCs/>
          <w:i/>
          <w:iCs/>
          <w:sz w:val="24"/>
          <w:szCs w:val="24"/>
          <w:highlight w:val="white"/>
        </w:rPr>
        <w:t>igure</w:t>
      </w:r>
      <w:r>
        <w:rPr>
          <w:rFonts w:ascii="Cambria" w:hAnsi="Cambria"/>
          <w:i/>
          <w:iCs/>
          <w:sz w:val="24"/>
          <w:szCs w:val="24"/>
          <w:highlight w:val="white"/>
        </w:rPr>
        <w:t>:  Women’s standard deviation age gap in pairings</w:t>
      </w:r>
    </w:p>
    <w:p>
      <w:pPr>
        <w:pStyle w:val="Normal"/>
        <w:shd w:val="clear" w:fill="FFFFFF"/>
        <w:spacing w:lineRule="auto" w:line="276"/>
        <w:jc w:val="both"/>
        <w:rPr>
          <w:rFonts w:ascii="Cambria" w:hAnsi="Cambria"/>
          <w:b/>
          <w:b/>
          <w:highlight w:val="white"/>
        </w:rPr>
      </w:pPr>
      <w:r>
        <w:rPr>
          <w:rFonts w:ascii="Cambria" w:hAnsi="Cambria"/>
          <w:b/>
          <w:highlight w:val="white"/>
        </w:rPr>
      </w:r>
    </w:p>
    <w:p>
      <w:pPr>
        <w:pStyle w:val="Normal"/>
        <w:shd w:val="clear" w:fill="FFFFFF"/>
        <w:spacing w:lineRule="auto" w:line="276"/>
        <w:jc w:val="both"/>
        <w:rPr>
          <w:rFonts w:ascii="Cambria" w:hAnsi="Cambria"/>
          <w:b/>
          <w:b/>
          <w:highlight w:val="white"/>
        </w:rPr>
      </w:pPr>
      <w:r>
        <w:rPr>
          <w:rFonts w:ascii="Cambria" w:hAnsi="Cambria"/>
          <w:b/>
          <w:highlight w:val="white"/>
        </w:rPr>
      </w:r>
    </w:p>
    <w:p>
      <w:pPr>
        <w:pStyle w:val="Normal"/>
        <w:shd w:val="clear" w:fill="FFFFFF"/>
        <w:spacing w:lineRule="auto" w:line="276"/>
        <w:jc w:val="both"/>
        <w:rPr>
          <w:sz w:val="24"/>
          <w:szCs w:val="24"/>
        </w:rPr>
      </w:pPr>
      <w:r>
        <w:rPr>
          <w:rFonts w:ascii="Cambria" w:hAnsi="Cambria"/>
          <w:b/>
          <w:sz w:val="24"/>
          <w:szCs w:val="24"/>
          <w:highlight w:val="white"/>
        </w:rPr>
        <w:t>(iv) Error: Goodness of fit</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sz w:val="24"/>
          <w:szCs w:val="24"/>
        </w:rPr>
      </w:pPr>
      <w:r>
        <w:rPr>
          <w:rFonts w:ascii="Cambria" w:hAnsi="Cambria"/>
          <w:sz w:val="24"/>
          <w:szCs w:val="24"/>
          <w:highlight w:val="white"/>
        </w:rPr>
        <w:t>The aim was to measure how far/close the inferences from transmission clusters are from the truth for all age mixing measurements (proportions of pairing and statistics of age gap) mentioned above. These values are computed by taking the true values from 100% of coverage and values from inference in transmission clusters. In some examples below, we considered mean relative error (MRE), which was computed by averaging the vector of difference between true value at 100% coverage and inferred values at different sequence coverage.</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b/>
          <w:b/>
          <w:sz w:val="24"/>
          <w:szCs w:val="24"/>
          <w:highlight w:val="white"/>
        </w:rPr>
      </w:pPr>
      <w:r>
        <w:rPr>
          <w:rFonts w:ascii="Cambria" w:hAnsi="Cambria"/>
          <w:b/>
          <w:sz w:val="24"/>
          <w:szCs w:val="24"/>
          <w:highlight w:val="white"/>
        </w:rPr>
        <w:t>For proportions: some decrease systematically other are sporadic</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sz w:val="24"/>
          <w:szCs w:val="24"/>
        </w:rPr>
      </w:pPr>
      <w:r>
        <w:rPr>
          <w:sz w:val="24"/>
          <w:szCs w:val="24"/>
        </w:rPr>
        <w:drawing>
          <wp:anchor behindDoc="0" distT="0" distB="0" distL="0" distR="0" simplePos="0" locked="0" layoutInCell="1" allowOverlap="1" relativeHeight="10">
            <wp:simplePos x="0" y="0"/>
            <wp:positionH relativeFrom="column">
              <wp:posOffset>766445</wp:posOffset>
            </wp:positionH>
            <wp:positionV relativeFrom="paragraph">
              <wp:posOffset>-6350</wp:posOffset>
            </wp:positionV>
            <wp:extent cx="3851910" cy="28670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25"/>
                    <a:stretch>
                      <a:fillRect/>
                    </a:stretch>
                  </pic:blipFill>
                  <pic:spPr bwMode="auto">
                    <a:xfrm>
                      <a:off x="0" y="0"/>
                      <a:ext cx="3851910" cy="2867025"/>
                    </a:xfrm>
                    <a:prstGeom prst="rect">
                      <a:avLst/>
                    </a:prstGeom>
                  </pic:spPr>
                </pic:pic>
              </a:graphicData>
            </a:graphic>
          </wp:anchor>
        </w:drawing>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both"/>
        <w:rPr>
          <w:sz w:val="24"/>
          <w:szCs w:val="24"/>
        </w:rPr>
      </w:pPr>
      <w:r>
        <w:rPr>
          <w:sz w:val="24"/>
          <w:szCs w:val="24"/>
        </w:rPr>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center"/>
        <w:rPr>
          <w:sz w:val="24"/>
          <w:szCs w:val="24"/>
        </w:rPr>
      </w:pPr>
      <w:r>
        <w:rPr>
          <w:sz w:val="24"/>
          <w:szCs w:val="24"/>
        </w:rPr>
      </w:r>
    </w:p>
    <w:p>
      <w:pPr>
        <w:pStyle w:val="Normal"/>
        <w:shd w:val="clear" w:fill="FFFFFF"/>
        <w:spacing w:lineRule="auto" w:line="276"/>
        <w:jc w:val="both"/>
        <w:rPr>
          <w:sz w:val="24"/>
          <w:szCs w:val="24"/>
        </w:rPr>
      </w:pPr>
      <w:r>
        <w:rPr>
          <w:rFonts w:ascii="Cambria" w:hAnsi="Cambria"/>
          <w:sz w:val="24"/>
          <w:szCs w:val="24"/>
          <w:highlight w:val="white"/>
        </w:rPr>
        <w:t>For example, for proportion of men aged between 15 – 25, we had a systematic decrease of the error as the sequence coverage increase as it can be seen in the figure above, whereas the mean relative error decrease sporadically for women in 15 and 25 years.</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sz w:val="24"/>
          <w:szCs w:val="24"/>
        </w:rPr>
      </w:pPr>
      <w:r>
        <w:rPr>
          <w:sz w:val="24"/>
          <w:szCs w:val="24"/>
        </w:rPr>
        <w:drawing>
          <wp:anchor behindDoc="0" distT="0" distB="0" distL="0" distR="0" simplePos="0" locked="0" layoutInCell="1" allowOverlap="1" relativeHeight="11">
            <wp:simplePos x="0" y="0"/>
            <wp:positionH relativeFrom="column">
              <wp:posOffset>-38735</wp:posOffset>
            </wp:positionH>
            <wp:positionV relativeFrom="paragraph">
              <wp:posOffset>337820</wp:posOffset>
            </wp:positionV>
            <wp:extent cx="5731510" cy="2644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6"/>
                    <a:stretch>
                      <a:fillRect/>
                    </a:stretch>
                  </pic:blipFill>
                  <pic:spPr bwMode="auto">
                    <a:xfrm>
                      <a:off x="0" y="0"/>
                      <a:ext cx="5731510" cy="2644775"/>
                    </a:xfrm>
                    <a:prstGeom prst="rect">
                      <a:avLst/>
                    </a:prstGeom>
                  </pic:spPr>
                </pic:pic>
              </a:graphicData>
            </a:graphic>
          </wp:anchor>
        </w:drawing>
      </w:r>
    </w:p>
    <w:p>
      <w:pPr>
        <w:pStyle w:val="Normal"/>
        <w:shd w:val="clear" w:fill="FFFFFF"/>
        <w:spacing w:lineRule="auto" w:line="276"/>
        <w:jc w:val="both"/>
        <w:rPr>
          <w:sz w:val="24"/>
          <w:szCs w:val="24"/>
        </w:rPr>
      </w:pPr>
      <w:r>
        <w:rPr>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t>Same sporadic decrease of error is observed in pairings of men in 25 and 40 years in the figure below:</w:t>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66055" cy="316420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7"/>
                    <a:stretch>
                      <a:fillRect/>
                    </a:stretch>
                  </pic:blipFill>
                  <pic:spPr bwMode="auto">
                    <a:xfrm>
                      <a:off x="0" y="0"/>
                      <a:ext cx="5266055" cy="3164205"/>
                    </a:xfrm>
                    <a:prstGeom prst="rect">
                      <a:avLst/>
                    </a:prstGeom>
                  </pic:spPr>
                </pic:pic>
              </a:graphicData>
            </a:graphic>
          </wp:anchor>
        </w:drawing>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t>Surprisingly the error decrease systematically for women in that same age group as it can be seen in the figure below</w:t>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980305" cy="299212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8"/>
                    <a:stretch>
                      <a:fillRect/>
                    </a:stretch>
                  </pic:blipFill>
                  <pic:spPr bwMode="auto">
                    <a:xfrm>
                      <a:off x="0" y="0"/>
                      <a:ext cx="4980305" cy="2992120"/>
                    </a:xfrm>
                    <a:prstGeom prst="rect">
                      <a:avLst/>
                    </a:prstGeom>
                  </pic:spPr>
                </pic:pic>
              </a:graphicData>
            </a:graphic>
          </wp:anchor>
        </w:drawing>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rPr>
      </w:pPr>
      <w:r>
        <w:rPr>
          <w:rFonts w:ascii="Cambria" w:hAnsi="Cambria"/>
          <w:sz w:val="24"/>
          <w:szCs w:val="24"/>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t>For men and women in 40 and 50 years, the error does not seems to decrease or increase, it varies across age groups as it can be seen in the following two figures:</w:t>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948555" cy="297307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9"/>
                    <a:stretch>
                      <a:fillRect/>
                    </a:stretch>
                  </pic:blipFill>
                  <pic:spPr bwMode="auto">
                    <a:xfrm>
                      <a:off x="0" y="0"/>
                      <a:ext cx="4948555" cy="2973070"/>
                    </a:xfrm>
                    <a:prstGeom prst="rect">
                      <a:avLst/>
                    </a:prstGeom>
                  </pic:spPr>
                </pic:pic>
              </a:graphicData>
            </a:graphic>
          </wp:anchor>
        </w:drawing>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44360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0"/>
                    <a:stretch>
                      <a:fillRect/>
                    </a:stretch>
                  </pic:blipFill>
                  <pic:spPr bwMode="auto">
                    <a:xfrm>
                      <a:off x="0" y="0"/>
                      <a:ext cx="5731510" cy="3443605"/>
                    </a:xfrm>
                    <a:prstGeom prst="rect">
                      <a:avLst/>
                    </a:prstGeom>
                  </pic:spPr>
                </pic:pic>
              </a:graphicData>
            </a:graphic>
          </wp:anchor>
        </w:drawing>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rFonts w:ascii="Cambria" w:hAnsi="Cambria"/>
          <w:sz w:val="24"/>
          <w:szCs w:val="24"/>
          <w:highlight w:val="white"/>
        </w:rPr>
      </w:pPr>
      <w:r>
        <w:rPr>
          <w:rFonts w:ascii="Cambria" w:hAnsi="Cambria"/>
          <w:sz w:val="24"/>
          <w:szCs w:val="24"/>
          <w:highlight w:val="white"/>
        </w:rPr>
      </w:r>
    </w:p>
    <w:p>
      <w:pPr>
        <w:pStyle w:val="Normal"/>
        <w:shd w:val="clear" w:fill="FFFFFF"/>
        <w:spacing w:lineRule="auto" w:line="276"/>
        <w:jc w:val="both"/>
        <w:rPr>
          <w:sz w:val="24"/>
          <w:szCs w:val="24"/>
        </w:rPr>
      </w:pPr>
      <w:r>
        <w:rPr>
          <w:rFonts w:ascii="Cambria" w:hAnsi="Cambria"/>
          <w:sz w:val="24"/>
          <w:szCs w:val="24"/>
          <w:highlight w:val="white"/>
        </w:rPr>
        <w:t>One explanation of a weird behavior of MRE for proportion of men/women pairings in 40 and 50 years, it may be the lack of clients in these age groups.</w:t>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shd w:val="clear" w:fill="FFFFFF"/>
        <w:spacing w:lineRule="auto" w:line="276"/>
        <w:jc w:val="both"/>
        <w:rPr>
          <w:rFonts w:ascii="Cambria" w:hAnsi="Cambria"/>
          <w:highlight w:val="white"/>
        </w:rPr>
      </w:pPr>
      <w:r>
        <w:rPr>
          <w:rFonts w:ascii="Cambria" w:hAnsi="Cambria"/>
          <w:highlight w:val="white"/>
        </w:rPr>
      </w:r>
    </w:p>
    <w:p>
      <w:pPr>
        <w:pStyle w:val="Normal"/>
        <w:jc w:val="center"/>
        <w:rPr>
          <w:sz w:val="24"/>
          <w:szCs w:val="24"/>
        </w:rPr>
      </w:pPr>
      <w:r>
        <w:rPr>
          <w:rFonts w:ascii="Cambria" w:hAnsi="Cambria"/>
          <w:b/>
          <w:sz w:val="24"/>
          <w:szCs w:val="24"/>
        </w:rPr>
        <w:t>Results for Missing at Random (MAR)</w:t>
      </w:r>
    </w:p>
    <w:p>
      <w:pPr>
        <w:pStyle w:val="Normal"/>
        <w:jc w:val="left"/>
        <w:rPr>
          <w:rFonts w:ascii="Cambria" w:hAnsi="Cambria"/>
          <w:b w:val="false"/>
          <w:b w:val="false"/>
          <w:bCs w:val="false"/>
          <w:sz w:val="24"/>
          <w:szCs w:val="24"/>
        </w:rPr>
      </w:pPr>
      <w:r>
        <w:rPr>
          <w:rFonts w:ascii="Cambria" w:hAnsi="Cambria"/>
          <w:b w:val="false"/>
          <w:bCs w:val="false"/>
          <w:sz w:val="24"/>
          <w:szCs w:val="24"/>
        </w:rPr>
      </w:r>
    </w:p>
    <w:p>
      <w:pPr>
        <w:pStyle w:val="Normal"/>
        <w:shd w:val="clear" w:fill="FFFFFF"/>
        <w:spacing w:lineRule="auto" w:line="276"/>
        <w:jc w:val="left"/>
        <w:rPr>
          <w:sz w:val="24"/>
          <w:szCs w:val="24"/>
        </w:rPr>
      </w:pPr>
      <w:r>
        <w:rPr>
          <w:rFonts w:ascii="Cambria" w:hAnsi="Cambria"/>
          <w:b w:val="false"/>
          <w:bCs w:val="false"/>
          <w:sz w:val="24"/>
          <w:szCs w:val="24"/>
          <w:highlight w:val="white"/>
        </w:rPr>
        <w:t>Sampled individuals are drawn randomly but based on their age groups and gender. We first consider individuals in a given age group and thereafter we look on their gender. This says that if we want to sample …………..</w:t>
      </w:r>
    </w:p>
    <w:p>
      <w:pPr>
        <w:pStyle w:val="Normal"/>
        <w:shd w:val="clear" w:fill="FFFFFF"/>
        <w:spacing w:lineRule="auto" w:line="276"/>
        <w:jc w:val="left"/>
        <w:rPr>
          <w:rFonts w:ascii="Cambria" w:hAnsi="Cambria"/>
          <w:b w:val="false"/>
          <w:b w:val="false"/>
          <w:bCs w:val="false"/>
          <w:highlight w:val="white"/>
        </w:rPr>
      </w:pPr>
      <w:r>
        <w:rPr>
          <w:rFonts w:ascii="Cambria" w:hAnsi="Cambria"/>
          <w:b w:val="false"/>
          <w:bCs w:val="false"/>
          <w:highlight w:val="white"/>
        </w:rPr>
      </w:r>
    </w:p>
    <w:p>
      <w:pPr>
        <w:pStyle w:val="Normal"/>
        <w:shd w:val="clear" w:fill="FFFFFF"/>
        <w:spacing w:lineRule="auto" w:line="276"/>
        <w:jc w:val="left"/>
        <w:rPr>
          <w:rFonts w:ascii="Cambria" w:hAnsi="Cambria"/>
          <w:b w:val="false"/>
          <w:b w:val="false"/>
          <w:bCs w:val="false"/>
          <w:highlight w:val="white"/>
        </w:rPr>
      </w:pPr>
      <w:r>
        <w:rPr>
          <w:rFonts w:ascii="Cambria" w:hAnsi="Cambria"/>
          <w:b w:val="false"/>
          <w:bCs w:val="false"/>
          <w:highlight w:val="white"/>
        </w:rPr>
      </w:r>
    </w:p>
    <w:p>
      <w:pPr>
        <w:pStyle w:val="Normal"/>
        <w:shd w:val="clear" w:fill="FFFFFF"/>
        <w:spacing w:lineRule="auto" w:line="276"/>
        <w:jc w:val="left"/>
        <w:rPr/>
      </w:pPr>
      <w:r>
        <w:rPr>
          <w:rFonts w:ascii="Cambria" w:hAnsi="Cambria"/>
          <w:b w:val="false"/>
          <w:bCs w:val="false"/>
          <w:sz w:val="24"/>
          <w:szCs w:val="24"/>
          <w:highlight w:val="white"/>
        </w:rPr>
        <w:t xml:space="preserve"> </w:t>
      </w:r>
    </w:p>
    <w:sectPr>
      <w:footnotePr>
        <w:numFmt w:val="decimal"/>
      </w:footnote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Cambri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sz w:val="16"/>
          <w:szCs w:val="16"/>
        </w:rPr>
        <w:footnoteRef/>
        <w:tab/>
      </w:r>
      <w:r>
        <w:rPr>
          <w:sz w:val="16"/>
          <w:szCs w:val="16"/>
        </w:rPr>
        <w:t>Which is  the 1</w:t>
      </w:r>
      <w:r>
        <w:rPr>
          <w:sz w:val="16"/>
          <w:szCs w:val="16"/>
          <w:vertAlign w:val="superscript"/>
        </w:rPr>
        <w:t>st</w:t>
      </w:r>
      <w:r>
        <w:rPr>
          <w:sz w:val="16"/>
          <w:szCs w:val="16"/>
        </w:rPr>
        <w:t xml:space="preserve"> and 3</w:t>
      </w:r>
      <w:r>
        <w:rPr>
          <w:sz w:val="16"/>
          <w:szCs w:val="16"/>
          <w:vertAlign w:val="superscript"/>
        </w:rPr>
        <w:t>rd</w:t>
      </w:r>
      <w:r>
        <w:rPr>
          <w:sz w:val="16"/>
          <w:szCs w:val="16"/>
        </w:rPr>
        <w:t xml:space="preserve"> quantiles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u w:val="none"/>
        <w:rFonts w:ascii="Cambria" w:hAnsi="Cambria"/>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none"/>
      <w:suff w:val="nothing"/>
      <w:lvlText w:val=""/>
      <w:lvlJc w:val="left"/>
      <w:pPr>
        <w:ind w:left="432" w:hanging="432"/>
      </w:pPr>
      <w:rPr>
        <w:vertAlign w:val="baseline"/>
        <w:position w:val="0"/>
        <w:sz w:val="24"/>
        <w:sz w:val="24"/>
        <w:rFonts w:ascii="Cambria" w:hAnsi="Cambria"/>
      </w:rPr>
    </w:lvl>
    <w:lvl w:ilvl="1">
      <w:start w:val="1"/>
      <w:numFmt w:val="none"/>
      <w:suff w:val="nothing"/>
      <w:lvlText w:val=""/>
      <w:lvlJc w:val="left"/>
      <w:pPr>
        <w:ind w:left="576" w:hanging="576"/>
      </w:pPr>
      <w:rPr>
        <w:vertAlign w:val="baseline"/>
        <w:position w:val="0"/>
        <w:sz w:val="22"/>
        <w:sz w:val="22"/>
      </w:rPr>
    </w:lvl>
    <w:lvl w:ilvl="2">
      <w:start w:val="1"/>
      <w:numFmt w:val="none"/>
      <w:suff w:val="nothing"/>
      <w:lvlText w:val=""/>
      <w:lvlJc w:val="left"/>
      <w:pPr>
        <w:ind w:left="720" w:hanging="720"/>
      </w:pPr>
      <w:rPr>
        <w:vertAlign w:val="baseline"/>
        <w:position w:val="0"/>
        <w:sz w:val="22"/>
        <w:sz w:val="22"/>
      </w:rPr>
    </w:lvl>
    <w:lvl w:ilvl="3">
      <w:start w:val="1"/>
      <w:numFmt w:val="none"/>
      <w:suff w:val="nothing"/>
      <w:lvlText w:val=""/>
      <w:lvlJc w:val="left"/>
      <w:pPr>
        <w:ind w:left="864" w:hanging="864"/>
      </w:pPr>
      <w:rPr>
        <w:vertAlign w:val="baseline"/>
        <w:position w:val="0"/>
        <w:sz w:val="22"/>
        <w:sz w:val="22"/>
      </w:rPr>
    </w:lvl>
    <w:lvl w:ilvl="4">
      <w:start w:val="1"/>
      <w:numFmt w:val="none"/>
      <w:suff w:val="nothing"/>
      <w:lvlText w:val=""/>
      <w:lvlJc w:val="left"/>
      <w:pPr>
        <w:ind w:left="1008" w:hanging="1008"/>
      </w:pPr>
      <w:rPr>
        <w:vertAlign w:val="baseline"/>
        <w:position w:val="0"/>
        <w:sz w:val="22"/>
        <w:sz w:val="22"/>
      </w:rPr>
    </w:lvl>
    <w:lvl w:ilvl="5">
      <w:start w:val="1"/>
      <w:numFmt w:val="none"/>
      <w:suff w:val="nothing"/>
      <w:lvlText w:val=""/>
      <w:lvlJc w:val="left"/>
      <w:pPr>
        <w:ind w:left="1152" w:hanging="1152"/>
      </w:pPr>
      <w:rPr>
        <w:vertAlign w:val="baseline"/>
        <w:position w:val="0"/>
        <w:sz w:val="22"/>
        <w:sz w:val="22"/>
      </w:rPr>
    </w:lvl>
    <w:lvl w:ilvl="6">
      <w:start w:val="1"/>
      <w:numFmt w:val="none"/>
      <w:suff w:val="nothing"/>
      <w:lvlText w:val=""/>
      <w:lvlJc w:val="left"/>
      <w:pPr>
        <w:ind w:left="1296" w:hanging="1296"/>
      </w:pPr>
      <w:rPr>
        <w:vertAlign w:val="baseline"/>
        <w:position w:val="0"/>
        <w:sz w:val="22"/>
        <w:sz w:val="22"/>
      </w:rPr>
    </w:lvl>
    <w:lvl w:ilvl="7">
      <w:start w:val="1"/>
      <w:numFmt w:val="none"/>
      <w:suff w:val="nothing"/>
      <w:lvlText w:val=""/>
      <w:lvlJc w:val="left"/>
      <w:pPr>
        <w:ind w:left="1440" w:hanging="1440"/>
      </w:pPr>
      <w:rPr>
        <w:vertAlign w:val="baseline"/>
        <w:position w:val="0"/>
        <w:sz w:val="22"/>
        <w:sz w:val="22"/>
      </w:rPr>
    </w:lvl>
    <w:lvl w:ilvl="8">
      <w:start w:val="1"/>
      <w:numFmt w:val="none"/>
      <w:suff w:val="nothing"/>
      <w:lvlText w:val=""/>
      <w:lvlJc w:val="left"/>
      <w:pPr>
        <w:ind w:left="1584" w:hanging="1584"/>
      </w:pPr>
      <w:rPr>
        <w:vertAlign w:val="baseline"/>
        <w:position w:val="0"/>
        <w:sz w:val="22"/>
        <w:sz w:val="22"/>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footnotePr>
    <w:numFmt w:val="decimal"/>
    <w:footnote w:id="0"/>
    <w:footnote w:id="1"/>
  </w:footnotePr>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00000A"/>
      <w:sz w:val="22"/>
      <w:szCs w:val="22"/>
      <w:lang w:val="en-US" w:eastAsia="zh-CN" w:bidi="hi-IN"/>
    </w:rPr>
  </w:style>
  <w:style w:type="paragraph" w:styleId="Heading1">
    <w:name w:val="Heading 1"/>
    <w:basedOn w:val="Heading"/>
    <w:next w:val="Normal"/>
    <w:qFormat/>
    <w:pPr>
      <w:keepNext/>
      <w:keepLines/>
      <w:widowControl w:val="false"/>
      <w:bidi w:val="0"/>
      <w:spacing w:lineRule="auto" w:line="240" w:before="400" w:after="120"/>
      <w:jc w:val="left"/>
    </w:pPr>
    <w:rPr>
      <w:rFonts w:ascii="Arial" w:hAnsi="Arial" w:eastAsia="Arial" w:cs="Arial"/>
      <w:color w:val="00000A"/>
      <w:sz w:val="40"/>
      <w:szCs w:val="40"/>
      <w:lang w:val="en-US" w:eastAsia="zh-CN" w:bidi="hi-IN"/>
    </w:rPr>
  </w:style>
  <w:style w:type="paragraph" w:styleId="Heading2">
    <w:name w:val="Heading 2"/>
    <w:basedOn w:val="Heading"/>
    <w:next w:val="Normal"/>
    <w:qFormat/>
    <w:pPr>
      <w:keepNext/>
      <w:keepLines/>
      <w:widowControl w:val="false"/>
      <w:bidi w:val="0"/>
      <w:spacing w:lineRule="auto" w:line="240" w:before="360" w:after="120"/>
      <w:jc w:val="left"/>
    </w:pPr>
    <w:rPr>
      <w:rFonts w:ascii="Arial" w:hAnsi="Arial" w:eastAsia="Arial" w:cs="Arial"/>
      <w:b w:val="false"/>
      <w:color w:val="00000A"/>
      <w:sz w:val="32"/>
      <w:szCs w:val="32"/>
      <w:lang w:val="en-US" w:eastAsia="zh-CN" w:bidi="hi-IN"/>
    </w:rPr>
  </w:style>
  <w:style w:type="paragraph" w:styleId="Heading3">
    <w:name w:val="Heading 3"/>
    <w:basedOn w:val="Heading"/>
    <w:next w:val="Normal"/>
    <w:qFormat/>
    <w:pPr>
      <w:keepNext/>
      <w:keepLines/>
      <w:widowControl w:val="false"/>
      <w:bidi w:val="0"/>
      <w:spacing w:lineRule="auto" w:line="240" w:before="320" w:after="80"/>
      <w:jc w:val="left"/>
    </w:pPr>
    <w:rPr>
      <w:rFonts w:ascii="Arial" w:hAnsi="Arial" w:eastAsia="Arial" w:cs="Arial"/>
      <w:b w:val="false"/>
      <w:color w:val="434343"/>
      <w:sz w:val="28"/>
      <w:szCs w:val="28"/>
      <w:lang w:val="en-US" w:eastAsia="zh-CN" w:bidi="hi-IN"/>
    </w:rPr>
  </w:style>
  <w:style w:type="paragraph" w:styleId="Heading4">
    <w:name w:val="Heading 4"/>
    <w:basedOn w:val="Heading"/>
    <w:next w:val="Normal"/>
    <w:qFormat/>
    <w:pPr>
      <w:keepNext/>
      <w:keepLines/>
      <w:widowControl w:val="false"/>
      <w:bidi w:val="0"/>
      <w:spacing w:lineRule="auto" w:line="240" w:before="280" w:after="80"/>
      <w:jc w:val="left"/>
    </w:pPr>
    <w:rPr>
      <w:rFonts w:ascii="Arial" w:hAnsi="Arial" w:eastAsia="Arial" w:cs="Arial"/>
      <w:color w:val="666666"/>
      <w:sz w:val="24"/>
      <w:szCs w:val="24"/>
      <w:lang w:val="en-US" w:eastAsia="zh-CN" w:bidi="hi-IN"/>
    </w:rPr>
  </w:style>
  <w:style w:type="paragraph" w:styleId="Heading5">
    <w:name w:val="Heading 5"/>
    <w:basedOn w:val="Heading"/>
    <w:next w:val="Normal"/>
    <w:qFormat/>
    <w:pPr>
      <w:keepNext/>
      <w:keepLines/>
      <w:widowControl w:val="false"/>
      <w:bidi w:val="0"/>
      <w:spacing w:lineRule="auto" w:line="240" w:before="240" w:after="80"/>
      <w:jc w:val="left"/>
    </w:pPr>
    <w:rPr>
      <w:rFonts w:ascii="Arial" w:hAnsi="Arial" w:eastAsia="Arial" w:cs="Arial"/>
      <w:color w:val="666666"/>
      <w:sz w:val="22"/>
      <w:szCs w:val="22"/>
      <w:lang w:val="en-US" w:eastAsia="zh-CN" w:bidi="hi-IN"/>
    </w:rPr>
  </w:style>
  <w:style w:type="paragraph" w:styleId="Heading6">
    <w:name w:val="Heading 6"/>
    <w:basedOn w:val="Heading"/>
    <w:next w:val="Normal"/>
    <w:qFormat/>
    <w:pPr>
      <w:keepNext/>
      <w:keepLines/>
      <w:widowControl w:val="false"/>
      <w:bidi w:val="0"/>
      <w:spacing w:lineRule="auto" w:line="240" w:before="240" w:after="80"/>
      <w:jc w:val="left"/>
    </w:pPr>
    <w:rPr>
      <w:rFonts w:ascii="Arial" w:hAnsi="Arial" w:eastAsia="Arial" w:cs="Arial"/>
      <w:i/>
      <w:color w:val="666666"/>
      <w:sz w:val="22"/>
      <w:szCs w:val="22"/>
      <w:lang w:val="en-US" w:eastAsia="zh-CN" w:bidi="hi-IN"/>
    </w:rPr>
  </w:style>
  <w:style w:type="character" w:styleId="ListLabel1">
    <w:name w:val="ListLabel 1"/>
    <w:qFormat/>
    <w:rPr>
      <w:b/>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position w:val="0"/>
      <w:sz w:val="22"/>
      <w:sz w:val="22"/>
      <w:vertAlign w:val="baseline"/>
    </w:rPr>
  </w:style>
  <w:style w:type="character" w:styleId="ListLabel65">
    <w:name w:val="ListLabel 65"/>
    <w:qFormat/>
    <w:rPr>
      <w:position w:val="0"/>
      <w:sz w:val="22"/>
      <w:sz w:val="22"/>
      <w:vertAlign w:val="baseline"/>
    </w:rPr>
  </w:style>
  <w:style w:type="character" w:styleId="ListLabel66">
    <w:name w:val="ListLabel 66"/>
    <w:qFormat/>
    <w:rPr>
      <w:position w:val="0"/>
      <w:sz w:val="22"/>
      <w:sz w:val="22"/>
      <w:vertAlign w:val="baseline"/>
    </w:rPr>
  </w:style>
  <w:style w:type="character" w:styleId="ListLabel67">
    <w:name w:val="ListLabel 67"/>
    <w:qFormat/>
    <w:rPr>
      <w:position w:val="0"/>
      <w:sz w:val="22"/>
      <w:sz w:val="22"/>
      <w:vertAlign w:val="baseline"/>
    </w:rPr>
  </w:style>
  <w:style w:type="character" w:styleId="ListLabel68">
    <w:name w:val="ListLabel 68"/>
    <w:qFormat/>
    <w:rPr>
      <w:position w:val="0"/>
      <w:sz w:val="22"/>
      <w:sz w:val="22"/>
      <w:vertAlign w:val="baseline"/>
    </w:rPr>
  </w:style>
  <w:style w:type="character" w:styleId="ListLabel69">
    <w:name w:val="ListLabel 69"/>
    <w:qFormat/>
    <w:rPr>
      <w:position w:val="0"/>
      <w:sz w:val="22"/>
      <w:sz w:val="22"/>
      <w:vertAlign w:val="baseline"/>
    </w:rPr>
  </w:style>
  <w:style w:type="character" w:styleId="ListLabel70">
    <w:name w:val="ListLabel 70"/>
    <w:qFormat/>
    <w:rPr>
      <w:position w:val="0"/>
      <w:sz w:val="22"/>
      <w:sz w:val="22"/>
      <w:vertAlign w:val="baseline"/>
    </w:rPr>
  </w:style>
  <w:style w:type="character" w:styleId="ListLabel71">
    <w:name w:val="ListLabel 71"/>
    <w:qFormat/>
    <w:rPr>
      <w:position w:val="0"/>
      <w:sz w:val="22"/>
      <w:sz w:val="22"/>
      <w:vertAlign w:val="baseline"/>
    </w:rPr>
  </w:style>
  <w:style w:type="character" w:styleId="ListLabel72">
    <w:name w:val="ListLabel 72"/>
    <w:qFormat/>
    <w:rPr>
      <w:position w:val="0"/>
      <w:sz w:val="22"/>
      <w:sz w:val="22"/>
      <w:vertAlign w:val="baseline"/>
    </w:rPr>
  </w:style>
  <w:style w:type="character" w:styleId="ListLabel73">
    <w:name w:val="ListLabel 73"/>
    <w:qFormat/>
    <w:rPr>
      <w:position w:val="0"/>
      <w:sz w:val="22"/>
      <w:sz w:val="22"/>
      <w:vertAlign w:val="baseline"/>
    </w:rPr>
  </w:style>
  <w:style w:type="character" w:styleId="ListLabel74">
    <w:name w:val="ListLabel 74"/>
    <w:qFormat/>
    <w:rPr>
      <w:b/>
      <w:position w:val="0"/>
      <w:sz w:val="22"/>
      <w:sz w:val="22"/>
      <w:vertAlign w:val="baseline"/>
    </w:rPr>
  </w:style>
  <w:style w:type="character" w:styleId="ListLabel75">
    <w:name w:val="ListLabel 75"/>
    <w:qFormat/>
    <w:rPr>
      <w:position w:val="0"/>
      <w:sz w:val="22"/>
      <w:sz w:val="22"/>
      <w:vertAlign w:val="baseline"/>
    </w:rPr>
  </w:style>
  <w:style w:type="character" w:styleId="ListLabel76">
    <w:name w:val="ListLabel 76"/>
    <w:qFormat/>
    <w:rPr>
      <w:position w:val="0"/>
      <w:sz w:val="22"/>
      <w:sz w:val="22"/>
      <w:vertAlign w:val="baseline"/>
    </w:rPr>
  </w:style>
  <w:style w:type="character" w:styleId="ListLabel77">
    <w:name w:val="ListLabel 77"/>
    <w:qFormat/>
    <w:rPr>
      <w:position w:val="0"/>
      <w:sz w:val="22"/>
      <w:sz w:val="22"/>
      <w:vertAlign w:val="baseline"/>
    </w:rPr>
  </w:style>
  <w:style w:type="character" w:styleId="ListLabel78">
    <w:name w:val="ListLabel 78"/>
    <w:qFormat/>
    <w:rPr>
      <w:position w:val="0"/>
      <w:sz w:val="22"/>
      <w:sz w:val="22"/>
      <w:vertAlign w:val="baseline"/>
    </w:rPr>
  </w:style>
  <w:style w:type="character" w:styleId="ListLabel79">
    <w:name w:val="ListLabel 79"/>
    <w:qFormat/>
    <w:rPr>
      <w:position w:val="0"/>
      <w:sz w:val="22"/>
      <w:sz w:val="22"/>
      <w:vertAlign w:val="baseline"/>
    </w:rPr>
  </w:style>
  <w:style w:type="character" w:styleId="ListLabel80">
    <w:name w:val="ListLabel 80"/>
    <w:qFormat/>
    <w:rPr>
      <w:position w:val="0"/>
      <w:sz w:val="22"/>
      <w:sz w:val="22"/>
      <w:vertAlign w:val="baseline"/>
    </w:rPr>
  </w:style>
  <w:style w:type="character" w:styleId="ListLabel81">
    <w:name w:val="ListLabel 81"/>
    <w:qFormat/>
    <w:rPr>
      <w:position w:val="0"/>
      <w:sz w:val="22"/>
      <w:sz w:val="22"/>
      <w:vertAlign w:val="baseline"/>
    </w:rPr>
  </w:style>
  <w:style w:type="character" w:styleId="Bullets">
    <w:name w:val="Bullets"/>
    <w:qFormat/>
    <w:rPr>
      <w:rFonts w:ascii="OpenSymbol" w:hAnsi="OpenSymbol" w:eastAsia="OpenSymbol" w:cs="OpenSymbol"/>
    </w:rPr>
  </w:style>
  <w:style w:type="character" w:styleId="ListLabel82">
    <w:name w:val="ListLabel 82"/>
    <w:qFormat/>
    <w:rPr>
      <w:b/>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Cambria" w:hAnsi="Cambria"/>
      <w:sz w:val="24"/>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cs="Wingdings"/>
      <w:u w:val="none"/>
    </w:rPr>
  </w:style>
  <w:style w:type="character" w:styleId="ListLabel101">
    <w:name w:val="ListLabel 101"/>
    <w:qFormat/>
    <w:rPr>
      <w:rFonts w:cs="Wingdings 2"/>
      <w:u w:val="none"/>
    </w:rPr>
  </w:style>
  <w:style w:type="character" w:styleId="ListLabel102">
    <w:name w:val="ListLabel 102"/>
    <w:qFormat/>
    <w:rPr>
      <w:rFonts w:cs="OpenSymbol"/>
      <w:u w:val="none"/>
    </w:rPr>
  </w:style>
  <w:style w:type="character" w:styleId="ListLabel103">
    <w:name w:val="ListLabel 103"/>
    <w:qFormat/>
    <w:rPr>
      <w:rFonts w:cs="Wingdings"/>
      <w:u w:val="none"/>
    </w:rPr>
  </w:style>
  <w:style w:type="character" w:styleId="ListLabel104">
    <w:name w:val="ListLabel 104"/>
    <w:qFormat/>
    <w:rPr>
      <w:rFonts w:cs="Wingdings 2"/>
      <w:u w:val="none"/>
    </w:rPr>
  </w:style>
  <w:style w:type="character" w:styleId="ListLabel105">
    <w:name w:val="ListLabel 105"/>
    <w:qFormat/>
    <w:rPr>
      <w:rFonts w:cs="OpenSymbol"/>
      <w:u w:val="none"/>
    </w:rPr>
  </w:style>
  <w:style w:type="character" w:styleId="ListLabel106">
    <w:name w:val="ListLabel 106"/>
    <w:qFormat/>
    <w:rPr>
      <w:rFonts w:cs="Wingdings"/>
      <w:u w:val="none"/>
    </w:rPr>
  </w:style>
  <w:style w:type="character" w:styleId="ListLabel107">
    <w:name w:val="ListLabel 107"/>
    <w:qFormat/>
    <w:rPr>
      <w:rFonts w:cs="Wingdings 2"/>
      <w:u w:val="none"/>
    </w:rPr>
  </w:style>
  <w:style w:type="character" w:styleId="ListLabel108">
    <w:name w:val="ListLabel 108"/>
    <w:qFormat/>
    <w:rPr>
      <w:rFonts w:cs="OpenSymbol"/>
      <w:u w:val="none"/>
    </w:rPr>
  </w:style>
  <w:style w:type="character" w:styleId="ListLabel109">
    <w:name w:val="ListLabel 109"/>
    <w:qFormat/>
    <w:rPr>
      <w:rFonts w:cs="Wingdings"/>
      <w:u w:val="none"/>
    </w:rPr>
  </w:style>
  <w:style w:type="character" w:styleId="ListLabel110">
    <w:name w:val="ListLabel 110"/>
    <w:qFormat/>
    <w:rPr>
      <w:rFonts w:cs="Wingdings 2"/>
      <w:u w:val="none"/>
    </w:rPr>
  </w:style>
  <w:style w:type="character" w:styleId="ListLabel111">
    <w:name w:val="ListLabel 111"/>
    <w:qFormat/>
    <w:rPr>
      <w:rFonts w:cs="OpenSymbol"/>
      <w:u w:val="none"/>
    </w:rPr>
  </w:style>
  <w:style w:type="character" w:styleId="ListLabel112">
    <w:name w:val="ListLabel 112"/>
    <w:qFormat/>
    <w:rPr>
      <w:rFonts w:cs="Wingdings"/>
      <w:u w:val="none"/>
    </w:rPr>
  </w:style>
  <w:style w:type="character" w:styleId="ListLabel113">
    <w:name w:val="ListLabel 113"/>
    <w:qFormat/>
    <w:rPr>
      <w:rFonts w:cs="Wingdings 2"/>
      <w:u w:val="none"/>
    </w:rPr>
  </w:style>
  <w:style w:type="character" w:styleId="ListLabel114">
    <w:name w:val="ListLabel 114"/>
    <w:qFormat/>
    <w:rPr>
      <w:rFonts w:cs="OpenSymbol"/>
      <w:u w:val="none"/>
    </w:rPr>
  </w:style>
  <w:style w:type="character" w:styleId="ListLabel115">
    <w:name w:val="ListLabel 115"/>
    <w:qFormat/>
    <w:rPr>
      <w:rFonts w:cs="Wingdings"/>
      <w:u w:val="none"/>
    </w:rPr>
  </w:style>
  <w:style w:type="character" w:styleId="ListLabel116">
    <w:name w:val="ListLabel 116"/>
    <w:qFormat/>
    <w:rPr>
      <w:rFonts w:cs="Wingdings 2"/>
      <w:u w:val="none"/>
    </w:rPr>
  </w:style>
  <w:style w:type="character" w:styleId="ListLabel117">
    <w:name w:val="ListLabel 117"/>
    <w:qFormat/>
    <w:rPr>
      <w:rFonts w:cs="OpenSymbol"/>
      <w:u w:val="none"/>
    </w:rPr>
  </w:style>
  <w:style w:type="character" w:styleId="ListLabel118">
    <w:name w:val="ListLabel 118"/>
    <w:qFormat/>
    <w:rPr>
      <w:rFonts w:cs="Wingdings"/>
      <w:u w:val="none"/>
    </w:rPr>
  </w:style>
  <w:style w:type="character" w:styleId="ListLabel119">
    <w:name w:val="ListLabel 119"/>
    <w:qFormat/>
    <w:rPr>
      <w:rFonts w:cs="Wingdings 2"/>
      <w:u w:val="none"/>
    </w:rPr>
  </w:style>
  <w:style w:type="character" w:styleId="ListLabel120">
    <w:name w:val="ListLabel 120"/>
    <w:qFormat/>
    <w:rPr>
      <w:rFonts w:cs="OpenSymbol"/>
      <w:u w:val="none"/>
    </w:rPr>
  </w:style>
  <w:style w:type="character" w:styleId="ListLabel121">
    <w:name w:val="ListLabel 121"/>
    <w:qFormat/>
    <w:rPr>
      <w:rFonts w:cs="Wingdings"/>
      <w:u w:val="none"/>
    </w:rPr>
  </w:style>
  <w:style w:type="character" w:styleId="ListLabel122">
    <w:name w:val="ListLabel 122"/>
    <w:qFormat/>
    <w:rPr>
      <w:rFonts w:cs="Wingdings 2"/>
      <w:u w:val="none"/>
    </w:rPr>
  </w:style>
  <w:style w:type="character" w:styleId="ListLabel123">
    <w:name w:val="ListLabel 123"/>
    <w:qFormat/>
    <w:rPr>
      <w:rFonts w:cs="OpenSymbol"/>
      <w:u w:val="none"/>
    </w:rPr>
  </w:style>
  <w:style w:type="character" w:styleId="ListLabel124">
    <w:name w:val="ListLabel 124"/>
    <w:qFormat/>
    <w:rPr>
      <w:rFonts w:cs="Wingdings"/>
      <w:u w:val="none"/>
    </w:rPr>
  </w:style>
  <w:style w:type="character" w:styleId="ListLabel125">
    <w:name w:val="ListLabel 125"/>
    <w:qFormat/>
    <w:rPr>
      <w:rFonts w:cs="Wingdings 2"/>
      <w:u w:val="none"/>
    </w:rPr>
  </w:style>
  <w:style w:type="character" w:styleId="ListLabel126">
    <w:name w:val="ListLabel 126"/>
    <w:qFormat/>
    <w:rPr>
      <w:rFonts w:cs="OpenSymbol"/>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rFonts w:cs="Wingdings"/>
      <w:u w:val="none"/>
    </w:rPr>
  </w:style>
  <w:style w:type="character" w:styleId="ListLabel137">
    <w:name w:val="ListLabel 137"/>
    <w:qFormat/>
    <w:rPr>
      <w:rFonts w:cs="Wingdings 2"/>
      <w:u w:val="none"/>
    </w:rPr>
  </w:style>
  <w:style w:type="character" w:styleId="ListLabel138">
    <w:name w:val="ListLabel 138"/>
    <w:qFormat/>
    <w:rPr>
      <w:rFonts w:cs="OpenSymbol"/>
      <w:u w:val="none"/>
    </w:rPr>
  </w:style>
  <w:style w:type="character" w:styleId="ListLabel139">
    <w:name w:val="ListLabel 139"/>
    <w:qFormat/>
    <w:rPr>
      <w:rFonts w:cs="Wingdings"/>
      <w:u w:val="none"/>
    </w:rPr>
  </w:style>
  <w:style w:type="character" w:styleId="ListLabel140">
    <w:name w:val="ListLabel 140"/>
    <w:qFormat/>
    <w:rPr>
      <w:rFonts w:cs="Wingdings 2"/>
      <w:u w:val="none"/>
    </w:rPr>
  </w:style>
  <w:style w:type="character" w:styleId="ListLabel141">
    <w:name w:val="ListLabel 141"/>
    <w:qFormat/>
    <w:rPr>
      <w:rFonts w:cs="OpenSymbol"/>
      <w:u w:val="none"/>
    </w:rPr>
  </w:style>
  <w:style w:type="character" w:styleId="ListLabel142">
    <w:name w:val="ListLabel 142"/>
    <w:qFormat/>
    <w:rPr>
      <w:rFonts w:cs="Wingdings"/>
      <w:u w:val="none"/>
    </w:rPr>
  </w:style>
  <w:style w:type="character" w:styleId="ListLabel143">
    <w:name w:val="ListLabel 143"/>
    <w:qFormat/>
    <w:rPr>
      <w:rFonts w:cs="Wingdings 2"/>
      <w:u w:val="none"/>
    </w:rPr>
  </w:style>
  <w:style w:type="character" w:styleId="ListLabel144">
    <w:name w:val="ListLabel 144"/>
    <w:qFormat/>
    <w:rPr>
      <w:rFonts w:cs="OpenSymbol"/>
      <w:u w:val="none"/>
    </w:rPr>
  </w:style>
  <w:style w:type="character" w:styleId="ListLabel145">
    <w:name w:val="ListLabel 145"/>
    <w:qFormat/>
    <w:rPr>
      <w:rFonts w:ascii="Cambria" w:hAnsi="Cambria"/>
      <w:position w:val="0"/>
      <w:sz w:val="24"/>
      <w:sz w:val="24"/>
      <w:vertAlign w:val="baseline"/>
    </w:rPr>
  </w:style>
  <w:style w:type="character" w:styleId="ListLabel146">
    <w:name w:val="ListLabel 146"/>
    <w:qFormat/>
    <w:rPr>
      <w:position w:val="0"/>
      <w:sz w:val="22"/>
      <w:sz w:val="22"/>
      <w:vertAlign w:val="baseline"/>
    </w:rPr>
  </w:style>
  <w:style w:type="character" w:styleId="ListLabel147">
    <w:name w:val="ListLabel 147"/>
    <w:qFormat/>
    <w:rPr>
      <w:position w:val="0"/>
      <w:sz w:val="22"/>
      <w:sz w:val="22"/>
      <w:vertAlign w:val="baseline"/>
    </w:rPr>
  </w:style>
  <w:style w:type="character" w:styleId="ListLabel148">
    <w:name w:val="ListLabel 148"/>
    <w:qFormat/>
    <w:rPr>
      <w:position w:val="0"/>
      <w:sz w:val="22"/>
      <w:sz w:val="22"/>
      <w:vertAlign w:val="baseline"/>
    </w:rPr>
  </w:style>
  <w:style w:type="character" w:styleId="ListLabel149">
    <w:name w:val="ListLabel 149"/>
    <w:qFormat/>
    <w:rPr>
      <w:position w:val="0"/>
      <w:sz w:val="22"/>
      <w:sz w:val="22"/>
      <w:vertAlign w:val="baseline"/>
    </w:rPr>
  </w:style>
  <w:style w:type="character" w:styleId="ListLabel150">
    <w:name w:val="ListLabel 150"/>
    <w:qFormat/>
    <w:rPr>
      <w:position w:val="0"/>
      <w:sz w:val="22"/>
      <w:sz w:val="22"/>
      <w:vertAlign w:val="baseline"/>
    </w:rPr>
  </w:style>
  <w:style w:type="character" w:styleId="ListLabel151">
    <w:name w:val="ListLabel 151"/>
    <w:qFormat/>
    <w:rPr>
      <w:position w:val="0"/>
      <w:sz w:val="22"/>
      <w:sz w:val="22"/>
      <w:vertAlign w:val="baseline"/>
    </w:rPr>
  </w:style>
  <w:style w:type="character" w:styleId="ListLabel152">
    <w:name w:val="ListLabel 152"/>
    <w:qFormat/>
    <w:rPr>
      <w:position w:val="0"/>
      <w:sz w:val="22"/>
      <w:sz w:val="22"/>
      <w:vertAlign w:val="baseline"/>
    </w:rPr>
  </w:style>
  <w:style w:type="character" w:styleId="ListLabel153">
    <w:name w:val="ListLabel 153"/>
    <w:qFormat/>
    <w:rPr>
      <w:position w:val="0"/>
      <w:sz w:val="22"/>
      <w:sz w:val="22"/>
      <w:vertAlign w:val="baseline"/>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54">
    <w:name w:val="ListLabel 154"/>
    <w:qFormat/>
    <w:rPr>
      <w:rFonts w:ascii="Cambria" w:hAnsi="Cambria"/>
      <w:sz w:val="24"/>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sz w:val="24"/>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rFonts w:ascii="Cambria" w:hAnsi="Cambria"/>
      <w:position w:val="0"/>
      <w:sz w:val="24"/>
      <w:sz w:val="24"/>
      <w:vertAlign w:val="baseline"/>
    </w:rPr>
  </w:style>
  <w:style w:type="character" w:styleId="ListLabel173">
    <w:name w:val="ListLabel 173"/>
    <w:qFormat/>
    <w:rPr>
      <w:position w:val="0"/>
      <w:sz w:val="22"/>
      <w:sz w:val="22"/>
      <w:vertAlign w:val="baseline"/>
    </w:rPr>
  </w:style>
  <w:style w:type="character" w:styleId="ListLabel174">
    <w:name w:val="ListLabel 174"/>
    <w:qFormat/>
    <w:rPr>
      <w:position w:val="0"/>
      <w:sz w:val="22"/>
      <w:sz w:val="22"/>
      <w:vertAlign w:val="baseline"/>
    </w:rPr>
  </w:style>
  <w:style w:type="character" w:styleId="ListLabel175">
    <w:name w:val="ListLabel 175"/>
    <w:qFormat/>
    <w:rPr>
      <w:position w:val="0"/>
      <w:sz w:val="22"/>
      <w:sz w:val="22"/>
      <w:vertAlign w:val="baseline"/>
    </w:rPr>
  </w:style>
  <w:style w:type="character" w:styleId="ListLabel176">
    <w:name w:val="ListLabel 176"/>
    <w:qFormat/>
    <w:rPr>
      <w:position w:val="0"/>
      <w:sz w:val="22"/>
      <w:sz w:val="22"/>
      <w:vertAlign w:val="baseline"/>
    </w:rPr>
  </w:style>
  <w:style w:type="character" w:styleId="ListLabel177">
    <w:name w:val="ListLabel 177"/>
    <w:qFormat/>
    <w:rPr>
      <w:position w:val="0"/>
      <w:sz w:val="22"/>
      <w:sz w:val="22"/>
      <w:vertAlign w:val="baseline"/>
    </w:rPr>
  </w:style>
  <w:style w:type="character" w:styleId="ListLabel178">
    <w:name w:val="ListLabel 178"/>
    <w:qFormat/>
    <w:rPr>
      <w:position w:val="0"/>
      <w:sz w:val="22"/>
      <w:sz w:val="22"/>
      <w:vertAlign w:val="baseline"/>
    </w:rPr>
  </w:style>
  <w:style w:type="character" w:styleId="ListLabel179">
    <w:name w:val="ListLabel 179"/>
    <w:qFormat/>
    <w:rPr>
      <w:position w:val="0"/>
      <w:sz w:val="22"/>
      <w:sz w:val="22"/>
      <w:vertAlign w:val="baseline"/>
    </w:rPr>
  </w:style>
  <w:style w:type="character" w:styleId="ListLabel180">
    <w:name w:val="ListLabel 180"/>
    <w:qFormat/>
    <w:rPr>
      <w:position w:val="0"/>
      <w:sz w:val="22"/>
      <w:sz w:val="22"/>
      <w:vertAlign w:val="baselin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Arial" w:hAnsi="Arial" w:eastAsia="Arial" w:cs="Arial"/>
      <w:color w:val="00000A"/>
      <w:sz w:val="22"/>
      <w:szCs w:val="22"/>
      <w:lang w:val="en-US" w:eastAsia="zh-CN" w:bidi="hi-IN"/>
    </w:rPr>
  </w:style>
  <w:style w:type="paragraph" w:styleId="Title">
    <w:name w:val="Title"/>
    <w:basedOn w:val="LOnormal"/>
    <w:next w:val="Normal"/>
    <w:qFormat/>
    <w:pPr>
      <w:keepNext/>
      <w:keepLines/>
      <w:spacing w:lineRule="auto" w:line="240" w:before="0" w:after="60"/>
    </w:pPr>
    <w:rPr>
      <w:sz w:val="52"/>
      <w:szCs w:val="52"/>
    </w:rPr>
  </w:style>
  <w:style w:type="paragraph" w:styleId="Subtitle">
    <w:name w:val="Subtitle"/>
    <w:basedOn w:val="LOnormal"/>
    <w:next w:val="Normal"/>
    <w:qFormat/>
    <w:pPr>
      <w:keepNext/>
      <w:keepLines/>
      <w:spacing w:lineRule="auto" w:line="240" w:before="0" w:after="320"/>
    </w:pPr>
    <w:rPr>
      <w:rFonts w:ascii="Arial" w:hAnsi="Arial" w:eastAsia="Arial" w:cs="Arial"/>
      <w:i w:val="false"/>
      <w:color w:val="666666"/>
      <w:sz w:val="30"/>
      <w:szCs w:val="30"/>
    </w:rPr>
  </w:style>
  <w:style w:type="paragraph" w:styleId="BodyText1">
    <w:name w:val="Body Text1"/>
    <w:basedOn w:val="Normal"/>
    <w:qFormat/>
    <w:pPr>
      <w:spacing w:lineRule="auto" w:line="288" w:before="0" w:after="140"/>
    </w:pPr>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not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package" Target="embeddings/oleObject1.xlsx"/><Relationship Id="rId5" Type="http://schemas.openxmlformats.org/officeDocument/2006/relationships/image" Target="media/image3.emf"/><Relationship Id="rId6" Type="http://schemas.openxmlformats.org/officeDocument/2006/relationships/image" Target="media/image4.jpeg"/><Relationship Id="rId7" Type="http://schemas.openxmlformats.org/officeDocument/2006/relationships/package" Target="embeddings/oleObject2.xlsx"/><Relationship Id="rId8" Type="http://schemas.openxmlformats.org/officeDocument/2006/relationships/image" Target="media/image5.emf"/><Relationship Id="rId9" Type="http://schemas.openxmlformats.org/officeDocument/2006/relationships/package" Target="embeddings/oleObject3.xlsx"/><Relationship Id="rId10" Type="http://schemas.openxmlformats.org/officeDocument/2006/relationships/image" Target="media/image6.emf"/><Relationship Id="rId11" Type="http://schemas.openxmlformats.org/officeDocument/2006/relationships/package" Target="embeddings/oleObject4.xlsx"/><Relationship Id="rId12" Type="http://schemas.openxmlformats.org/officeDocument/2006/relationships/image" Target="media/image7.emf"/><Relationship Id="rId13" Type="http://schemas.openxmlformats.org/officeDocument/2006/relationships/image" Target="media/image8.jpeg"/><Relationship Id="rId14" Type="http://schemas.openxmlformats.org/officeDocument/2006/relationships/package" Target="embeddings/oleObject5.xlsx"/><Relationship Id="rId15" Type="http://schemas.openxmlformats.org/officeDocument/2006/relationships/image" Target="media/image9.emf"/><Relationship Id="rId16" Type="http://schemas.openxmlformats.org/officeDocument/2006/relationships/package" Target="embeddings/oleObject6.xlsx"/><Relationship Id="rId17" Type="http://schemas.openxmlformats.org/officeDocument/2006/relationships/image" Target="media/image10.emf"/><Relationship Id="rId18" Type="http://schemas.openxmlformats.org/officeDocument/2006/relationships/image" Target="media/image11.jpeg"/><Relationship Id="rId19" Type="http://schemas.openxmlformats.org/officeDocument/2006/relationships/package" Target="embeddings/oleObject7.xlsx"/><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footnotes" Target="footnotes.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335</TotalTime>
  <Application>LibreOffice/5.1.6.2$Linux_X86_64 LibreOffice_project/10m0$Build-2</Application>
  <Pages>15</Pages>
  <Words>2113</Words>
  <Characters>11129</Characters>
  <CharactersWithSpaces>13139</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en-ZA</dc:language>
  <cp:lastModifiedBy>David Niyukuri</cp:lastModifiedBy>
  <dcterms:modified xsi:type="dcterms:W3CDTF">2019-02-10T15:55:23Z</dcterms:modified>
  <cp:revision>108</cp:revision>
  <dc:subject/>
  <dc:title/>
</cp:coreProperties>
</file>