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rFonts w:ascii="Calibri" w:cs="Calibri" w:eastAsia="Calibri" w:hAnsi="Calibri"/>
          <w:b/>
          <w:bCs/>
          <w:color w:val="5B3A1E"/>
          <w:sz w:val="72"/>
          <w:szCs w:val="72"/>
        </w:rPr>
        <w:t xml:space="preserve">OudhTrade</w:t>
      </w:r>
    </w:p>
    <w:p>
      <w:pPr>
        <w:pBdr>
          <w:bottom w:val="single" w:color="B7802E" w:sz="18" w:space="8"/>
        </w:pBdr>
        <w:spacing w:after="120"/>
      </w:pPr>
      <w:r>
        <w:rPr>
          <w:rFonts w:ascii="Calibri" w:cs="Calibri" w:eastAsia="Calibri" w:hAnsi="Calibri"/>
          <w:color w:val="2F5D50"/>
          <w:sz w:val="40"/>
          <w:szCs w:val="40"/>
        </w:rPr>
        <w:t xml:space="preserve">Module Requirements</w:t>
      </w:r>
    </w:p>
    <w:p>
      <w:pPr>
        <w:spacing w:after="1400" w:before="200"/>
      </w:pPr>
      <w:r>
        <w:rPr>
          <w:i/>
          <w:iCs/>
          <w:color w:val="6B6B6B"/>
          <w:sz w:val="24"/>
          <w:szCs w:val="24"/>
        </w:rPr>
        <w:t xml:space="preserve">Module 1 — Platform Foundation · M01-1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Document details</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Company</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MRIDA INFRA AND PLANTATIONS LLP</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Product</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 oudhtrade.com</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Document</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M01-1 Module Requirements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Module</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 Platform Foundation (release R1)</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Readers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Whole team — product, tech lead, developers, QA</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Related documents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 (PRD-FND, PRD-CMP) · HLD · other M01 documents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Owner</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Product owner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Decision owner</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 Satish Reddy, CEO &amp; Founder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Draft for review — 24 September 2026</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Classification</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Confidential — for partners and the OudhTrade team</w:t>
            </w:r>
          </w:p>
        </w:tc>
      </w:tr>
    </w:tbl>
    <w:p>
      <w:pPr>
        <w:spacing w:after="120"/>
      </w:pPr>
    </w:p>
    <w:p>
      <w:pPr>
        <w:sectPr>
          <w:pgSz w:w="11906" w:h="16838" w:orient="portrait"/>
          <w:pgMar w:top="1134" w:right="1134" w:bottom="1134" w:left="1134" w:header="567" w:footer="567" w:gutter="0"/>
          <w:pgNumType/>
          <w:docGrid w:linePitch="360"/>
        </w:sectPr>
      </w:pPr>
    </w:p>
    <w:p>
      <w:pPr>
        <w:spacing w:after="200"/>
      </w:pPr>
      <w:r>
        <w:rPr>
          <w:rFonts w:ascii="Calibri" w:cs="Calibri" w:eastAsia="Calibri" w:hAnsi="Calibri"/>
          <w:b/>
          <w:bCs/>
          <w:color w:val="5B3A1E"/>
          <w:sz w:val="36"/>
          <w:szCs w:val="36"/>
        </w:rPr>
        <w:t xml:space="preserve">Contents</w:t>
      </w:r>
    </w:p>
    <w:p>
      <w:pPr>
        <w:tabs>
          <w:tab w:val="right" w:pos="9638" w:leader="dot"/>
        </w:tabs>
        <w:spacing w:after="30" w:before="100"/>
        <w:ind w:left="0"/>
      </w:pPr>
      <w:hyperlink w:history="1" w:anchor="h1">
        <w:r>
          <w:rPr>
            <w:b/>
            <w:bCs/>
            <w:color w:val="5B3A1E"/>
            <w:sz w:val="21"/>
            <w:szCs w:val="21"/>
          </w:rPr>
          <w:t xml:space="preserve">1. Purpose</w:t>
        </w:r>
      </w:hyperlink>
      <w:r>
        <w:rPr>
          <w:b/>
          <w:bCs/>
          <w:sz w:val="21"/>
          <w:szCs w:val="21"/>
        </w:rPr>
        <w:tab/>
        <w:t xml:space="preserve">3</w:t>
      </w:r>
    </w:p>
    <w:p>
      <w:pPr>
        <w:tabs>
          <w:tab w:val="right" w:pos="9638" w:leader="dot"/>
        </w:tabs>
        <w:spacing w:after="30" w:before="100"/>
        <w:ind w:left="0"/>
      </w:pPr>
      <w:hyperlink w:history="1" w:anchor="h2">
        <w:r>
          <w:rPr>
            <w:b/>
            <w:bCs/>
            <w:color w:val="5B3A1E"/>
            <w:sz w:val="21"/>
            <w:szCs w:val="21"/>
          </w:rPr>
          <w:t xml:space="preserve">2. Scope</w:t>
        </w:r>
      </w:hyperlink>
      <w:r>
        <w:rPr>
          <w:b/>
          <w:bCs/>
          <w:sz w:val="21"/>
          <w:szCs w:val="21"/>
        </w:rPr>
        <w:tab/>
        <w:t xml:space="preserve">4</w:t>
      </w:r>
    </w:p>
    <w:p>
      <w:pPr>
        <w:tabs>
          <w:tab w:val="right" w:pos="9638" w:leader="dot"/>
        </w:tabs>
        <w:spacing w:after="30" w:before="0"/>
        <w:ind w:left="360"/>
      </w:pPr>
      <w:hyperlink w:history="1" w:anchor="h3">
        <w:r>
          <w:rPr>
            <w:b w:val="false"/>
            <w:bCs w:val="false"/>
            <w:color w:val="262626"/>
            <w:sz w:val="19"/>
            <w:szCs w:val="19"/>
          </w:rPr>
          <w:t xml:space="preserve">2.1 In scope</w:t>
        </w:r>
      </w:hyperlink>
      <w:r>
        <w:rPr>
          <w:b w:val="false"/>
          <w:bCs w:val="false"/>
          <w:sz w:val="19"/>
          <w:szCs w:val="19"/>
        </w:rPr>
        <w:tab/>
        <w:t xml:space="preserve">4</w:t>
      </w:r>
    </w:p>
    <w:p>
      <w:pPr>
        <w:tabs>
          <w:tab w:val="right" w:pos="9638" w:leader="dot"/>
        </w:tabs>
        <w:spacing w:after="30" w:before="0"/>
        <w:ind w:left="360"/>
      </w:pPr>
      <w:hyperlink w:history="1" w:anchor="h4">
        <w:r>
          <w:rPr>
            <w:b w:val="false"/>
            <w:bCs w:val="false"/>
            <w:color w:val="262626"/>
            <w:sz w:val="19"/>
            <w:szCs w:val="19"/>
          </w:rPr>
          <w:t xml:space="preserve">2.2 Out of scope (handled elsewhere)</w:t>
        </w:r>
      </w:hyperlink>
      <w:r>
        <w:rPr>
          <w:b w:val="false"/>
          <w:bCs w:val="false"/>
          <w:sz w:val="19"/>
          <w:szCs w:val="19"/>
        </w:rPr>
        <w:tab/>
        <w:t xml:space="preserve">5</w:t>
      </w:r>
    </w:p>
    <w:p>
      <w:pPr>
        <w:tabs>
          <w:tab w:val="right" w:pos="9638" w:leader="dot"/>
        </w:tabs>
        <w:spacing w:after="30" w:before="100"/>
        <w:ind w:left="0"/>
      </w:pPr>
      <w:hyperlink w:history="1" w:anchor="h5">
        <w:r>
          <w:rPr>
            <w:b/>
            <w:bCs/>
            <w:color w:val="5B3A1E"/>
            <w:sz w:val="21"/>
            <w:szCs w:val="21"/>
          </w:rPr>
          <w:t xml:space="preserve">3. Users of this module</w:t>
        </w:r>
      </w:hyperlink>
      <w:r>
        <w:rPr>
          <w:b/>
          <w:bCs/>
          <w:sz w:val="21"/>
          <w:szCs w:val="21"/>
        </w:rPr>
        <w:tab/>
        <w:t xml:space="preserve">6</w:t>
      </w:r>
    </w:p>
    <w:p>
      <w:pPr>
        <w:tabs>
          <w:tab w:val="right" w:pos="9638" w:leader="dot"/>
        </w:tabs>
        <w:spacing w:after="30" w:before="100"/>
        <w:ind w:left="0"/>
      </w:pPr>
      <w:hyperlink w:history="1" w:anchor="h6">
        <w:r>
          <w:rPr>
            <w:b/>
            <w:bCs/>
            <w:color w:val="5B3A1E"/>
            <w:sz w:val="21"/>
            <w:szCs w:val="21"/>
          </w:rPr>
          <w:t xml:space="preserve">4. Decisions Taken in Tuning</w:t>
        </w:r>
      </w:hyperlink>
      <w:r>
        <w:rPr>
          <w:b/>
          <w:bCs/>
          <w:sz w:val="21"/>
          <w:szCs w:val="21"/>
        </w:rPr>
        <w:tab/>
        <w:t xml:space="preserve">7</w:t>
      </w:r>
    </w:p>
    <w:p>
      <w:pPr>
        <w:tabs>
          <w:tab w:val="right" w:pos="9638" w:leader="dot"/>
        </w:tabs>
        <w:spacing w:after="30" w:before="100"/>
        <w:ind w:left="0"/>
      </w:pPr>
      <w:hyperlink w:history="1" w:anchor="h7">
        <w:r>
          <w:rPr>
            <w:b/>
            <w:bCs/>
            <w:color w:val="5B3A1E"/>
            <w:sz w:val="21"/>
            <w:szCs w:val="21"/>
          </w:rPr>
          <w:t xml:space="preserve">5. Global Marketplace Review</w:t>
        </w:r>
      </w:hyperlink>
      <w:r>
        <w:rPr>
          <w:b/>
          <w:bCs/>
          <w:sz w:val="21"/>
          <w:szCs w:val="21"/>
        </w:rPr>
        <w:tab/>
        <w:t xml:space="preserve">9</w:t>
      </w:r>
    </w:p>
    <w:p>
      <w:pPr>
        <w:tabs>
          <w:tab w:val="right" w:pos="9638" w:leader="dot"/>
        </w:tabs>
        <w:spacing w:after="30" w:before="100"/>
        <w:ind w:left="0"/>
      </w:pPr>
      <w:hyperlink w:history="1" w:anchor="h8">
        <w:r>
          <w:rPr>
            <w:b/>
            <w:bCs/>
            <w:color w:val="5B3A1E"/>
            <w:sz w:val="21"/>
            <w:szCs w:val="21"/>
          </w:rPr>
          <w:t xml:space="preserve">6. Takes From and Hands Over To</w:t>
        </w:r>
      </w:hyperlink>
      <w:r>
        <w:rPr>
          <w:b/>
          <w:bCs/>
          <w:sz w:val="21"/>
          <w:szCs w:val="21"/>
        </w:rPr>
        <w:tab/>
        <w:t xml:space="preserve">10</w:t>
      </w:r>
    </w:p>
    <w:p>
      <w:pPr>
        <w:tabs>
          <w:tab w:val="right" w:pos="9638" w:leader="dot"/>
        </w:tabs>
        <w:spacing w:after="30" w:before="0"/>
        <w:ind w:left="360"/>
      </w:pPr>
      <w:hyperlink w:history="1" w:anchor="h9">
        <w:r>
          <w:rPr>
            <w:b w:val="false"/>
            <w:bCs w:val="false"/>
            <w:color w:val="262626"/>
            <w:sz w:val="19"/>
            <w:szCs w:val="19"/>
          </w:rPr>
          <w:t xml:space="preserve">6.1 Takes from</w:t>
        </w:r>
      </w:hyperlink>
      <w:r>
        <w:rPr>
          <w:b w:val="false"/>
          <w:bCs w:val="false"/>
          <w:sz w:val="19"/>
          <w:szCs w:val="19"/>
        </w:rPr>
        <w:tab/>
        <w:t xml:space="preserve">10</w:t>
      </w:r>
    </w:p>
    <w:p>
      <w:pPr>
        <w:tabs>
          <w:tab w:val="right" w:pos="9638" w:leader="dot"/>
        </w:tabs>
        <w:spacing w:after="30" w:before="0"/>
        <w:ind w:left="360"/>
      </w:pPr>
      <w:hyperlink w:history="1" w:anchor="h10">
        <w:r>
          <w:rPr>
            <w:b w:val="false"/>
            <w:bCs w:val="false"/>
            <w:color w:val="262626"/>
            <w:sz w:val="19"/>
            <w:szCs w:val="19"/>
          </w:rPr>
          <w:t xml:space="preserve">6.2 Hands over to</w:t>
        </w:r>
      </w:hyperlink>
      <w:r>
        <w:rPr>
          <w:b w:val="false"/>
          <w:bCs w:val="false"/>
          <w:sz w:val="19"/>
          <w:szCs w:val="19"/>
        </w:rPr>
        <w:tab/>
        <w:t xml:space="preserve">10</w:t>
      </w:r>
    </w:p>
    <w:p>
      <w:pPr>
        <w:tabs>
          <w:tab w:val="right" w:pos="9638" w:leader="dot"/>
        </w:tabs>
        <w:spacing w:after="30" w:before="0"/>
        <w:ind w:left="360"/>
      </w:pPr>
      <w:hyperlink w:history="1" w:anchor="h11">
        <w:r>
          <w:rPr>
            <w:b w:val="false"/>
            <w:bCs w:val="false"/>
            <w:color w:val="262626"/>
            <w:sz w:val="19"/>
            <w:szCs w:val="19"/>
          </w:rPr>
          <w:t xml:space="preserve">6.3 Cross-module contracts</w:t>
        </w:r>
      </w:hyperlink>
      <w:r>
        <w:rPr>
          <w:b w:val="false"/>
          <w:bCs w:val="false"/>
          <w:sz w:val="19"/>
          <w:szCs w:val="19"/>
        </w:rPr>
        <w:tab/>
        <w:t xml:space="preserve">12</w:t>
      </w:r>
    </w:p>
    <w:p>
      <w:pPr>
        <w:tabs>
          <w:tab w:val="right" w:pos="9638" w:leader="dot"/>
        </w:tabs>
        <w:spacing w:after="30" w:before="100"/>
        <w:ind w:left="0"/>
      </w:pPr>
      <w:hyperlink w:history="1" w:anchor="h12">
        <w:r>
          <w:rPr>
            <w:b/>
            <w:bCs/>
            <w:color w:val="5B3A1E"/>
            <w:sz w:val="21"/>
            <w:szCs w:val="21"/>
          </w:rPr>
          <w:t xml:space="preserve">7. Legal and Acts</w:t>
        </w:r>
      </w:hyperlink>
      <w:r>
        <w:rPr>
          <w:b/>
          <w:bCs/>
          <w:sz w:val="21"/>
          <w:szCs w:val="21"/>
        </w:rPr>
        <w:tab/>
        <w:t xml:space="preserve">18</w:t>
      </w:r>
    </w:p>
    <w:p>
      <w:pPr>
        <w:tabs>
          <w:tab w:val="right" w:pos="9638" w:leader="dot"/>
        </w:tabs>
        <w:spacing w:after="30" w:before="100"/>
        <w:ind w:left="0"/>
      </w:pPr>
      <w:hyperlink w:history="1" w:anchor="h13">
        <w:r>
          <w:rPr>
            <w:b/>
            <w:bCs/>
            <w:color w:val="5B3A1E"/>
            <w:sz w:val="21"/>
            <w:szCs w:val="21"/>
          </w:rPr>
          <w:t xml:space="preserve">8. Traceability to the PRD</w:t>
        </w:r>
      </w:hyperlink>
      <w:r>
        <w:rPr>
          <w:b/>
          <w:bCs/>
          <w:sz w:val="21"/>
          <w:szCs w:val="21"/>
        </w:rPr>
        <w:tab/>
        <w:t xml:space="preserve">19</w:t>
      </w:r>
    </w:p>
    <w:p>
      <w:pPr>
        <w:tabs>
          <w:tab w:val="right" w:pos="9638" w:leader="dot"/>
        </w:tabs>
        <w:spacing w:after="30" w:before="100"/>
        <w:ind w:left="0"/>
      </w:pPr>
      <w:hyperlink w:history="1" w:anchor="h14">
        <w:r>
          <w:rPr>
            <w:b/>
            <w:bCs/>
            <w:color w:val="5B3A1E"/>
            <w:sz w:val="21"/>
            <w:szCs w:val="21"/>
          </w:rPr>
          <w:t xml:space="preserve">9. Dependencies and Assumptions</w:t>
        </w:r>
      </w:hyperlink>
      <w:r>
        <w:rPr>
          <w:b/>
          <w:bCs/>
          <w:sz w:val="21"/>
          <w:szCs w:val="21"/>
        </w:rPr>
        <w:tab/>
        <w:t xml:space="preserve">20</w:t>
      </w:r>
    </w:p>
    <w:p>
      <w:pPr>
        <w:tabs>
          <w:tab w:val="right" w:pos="9638" w:leader="dot"/>
        </w:tabs>
        <w:spacing w:after="30" w:before="100"/>
        <w:ind w:left="0"/>
      </w:pPr>
      <w:hyperlink w:history="1" w:anchor="h15">
        <w:r>
          <w:rPr>
            <w:b/>
            <w:bCs/>
            <w:color w:val="5B3A1E"/>
            <w:sz w:val="21"/>
            <w:szCs w:val="21"/>
          </w:rPr>
          <w:t xml:space="preserve">10. Release</w:t>
        </w:r>
      </w:hyperlink>
      <w:r>
        <w:rPr>
          <w:b/>
          <w:bCs/>
          <w:sz w:val="21"/>
          <w:szCs w:val="21"/>
        </w:rPr>
        <w:tab/>
        <w:t xml:space="preserve">21</w:t>
      </w:r>
    </w:p>
    <w:p>
      <w:pPr>
        <w:tabs>
          <w:tab w:val="right" w:pos="9638" w:leader="dot"/>
        </w:tabs>
        <w:spacing w:after="30" w:before="100"/>
        <w:ind w:left="0"/>
      </w:pPr>
      <w:hyperlink w:history="1" w:anchor="h16">
        <w:r>
          <w:rPr>
            <w:b/>
            <w:bCs/>
            <w:color w:val="5B3A1E"/>
            <w:sz w:val="21"/>
            <w:szCs w:val="21"/>
          </w:rPr>
          <w:t xml:space="preserve">11. Open Items</w:t>
        </w:r>
      </w:hyperlink>
      <w:r>
        <w:rPr>
          <w:b/>
          <w:bCs/>
          <w:sz w:val="21"/>
          <w:szCs w:val="21"/>
        </w:rPr>
        <w:tab/>
        <w:t xml:space="preserve">22</w:t>
      </w:r>
    </w:p>
    <w:p>
      <w:pPr>
        <w:pStyle w:val="Heading1"/>
        <w:pageBreakBefore/>
      </w:pPr>
      <w:bookmarkStart w:name="h1" w:id="1"/>
      <w:r>
        <w:t xml:space="preserve">1. Purpose</w:t>
      </w:r>
      <w:bookmarkEnd w:id="1"/>
    </w:p>
    <w:p>
      <w:pPr>
        <w:spacing w:after="120" w:line="276"/>
      </w:pPr>
      <w:r>
        <w:t xml:space="preserve">Module 1, </w:t>
      </w:r>
      <w:r>
        <w:rPr>
          <w:b/>
          <w:bCs/>
        </w:rPr>
        <w:t xml:space="preserve">Platform Foundation</w:t>
      </w:r>
      <w:r>
        <w:t xml:space="preserve">, is the base every other module is built on. Users hardly see it, but it provides the shared services all 20 modules use: file and video handling, photo safety checks, units, languages and formats, country and currency reference data, page addresses, the audit log, configuration reading, rate limits, edge security, events and background jobs, data retention, cookie consent, environments and monitoring.</w:t>
      </w:r>
    </w:p>
    <w:p>
      <w:pPr>
        <w:spacing w:after="120" w:line="276"/>
      </w:pPr>
      <w:r>
        <w:t xml:space="preserve">OudhTrade is a </w:t>
      </w:r>
      <w:r>
        <w:rPr>
          <w:b/>
          <w:bCs/>
        </w:rPr>
        <w:t xml:space="preserve">global agarwood marketplace</w:t>
      </w:r>
      <w:r>
        <w:t xml:space="preserve">, so Module 1 is designed for users in India, the Gulf, South-East Asia and East Asia from day one. Like every module, it has passed the standard 8-check review (Section 5).</w:t>
      </w:r>
    </w:p>
    <w:p>
      <w:pPr>
        <w:spacing w:after="120" w:line="276"/>
      </w:pPr>
      <w:r>
        <w:t xml:space="preserve">This document states </w:t>
      </w:r>
      <w:r>
        <w:rPr>
          <w:b/>
          <w:bCs/>
        </w:rPr>
        <w:t xml:space="preserve">what</w:t>
      </w:r>
      <w:r>
        <w:t xml:space="preserve"> Module 1 must deliver and the decisions taken in tuning. The detailed rules are in M01-2 (FRS); the technical design is in M01-3 to M01-5.</w:t>
      </w:r>
    </w:p>
    <w:p>
      <w:pPr>
        <w:spacing w:after="60" w:before="120"/>
        <w:jc w:val="center"/>
      </w:pPr>
      <w:r>
        <w:drawing>
          <wp:inline distT="0" distB="0" distL="0" distR="0">
            <wp:extent cx="6096000" cy="4800600"/>
            <wp:effectExtent t="0" r="0" b="0" l="0"/>
            <wp:docPr id="1" name="m01_components" descr="Module 1 services" title="Module 1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9" cstate="none"/>
                    <a:srcRect/>
                    <a:stretch>
                      <a:fillRect/>
                    </a:stretch>
                  </pic:blipFill>
                  <pic:spPr bwMode="auto">
                    <a:xfrm>
                      <a:off x="0" y="0"/>
                      <a:ext cx="6096000" cy="4800600"/>
                    </a:xfrm>
                    <a:prstGeom prst="rect">
                      <a:avLst/>
                    </a:prstGeom>
                  </pic:spPr>
                </pic:pic>
              </a:graphicData>
            </a:graphic>
          </wp:inline>
        </w:drawing>
      </w:r>
    </w:p>
    <w:p>
      <w:pPr>
        <w:spacing w:after="200"/>
        <w:jc w:val="center"/>
      </w:pPr>
      <w:r>
        <w:rPr>
          <w:i/>
          <w:iCs/>
          <w:color w:val="6B6B6B"/>
          <w:sz w:val="18"/>
          <w:szCs w:val="18"/>
        </w:rPr>
        <w:t xml:space="preserve">Figure 1 — Module 1 services</w:t>
      </w:r>
    </w:p>
    <w:p>
      <w:pPr>
        <w:pStyle w:val="Heading1"/>
        <w:pageBreakBefore/>
      </w:pPr>
      <w:bookmarkStart w:name="h2" w:id="2"/>
      <w:r>
        <w:t xml:space="preserve">2. Scope</w:t>
      </w:r>
      <w:bookmarkEnd w:id="2"/>
    </w:p>
    <w:p>
      <w:pPr>
        <w:pStyle w:val="Heading2"/>
      </w:pPr>
      <w:bookmarkStart w:name="h3" w:id="3"/>
      <w:r>
        <w:t xml:space="preserve">2.1 In scope</w:t>
      </w:r>
      <w:bookmarkEnd w:id="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Area</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Module 1 delivers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Application skeleton</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Module structure, page shell used by all pages; white-label ready (no brand name, colours or logos in code)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API rules for all modules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Versions, error format, cursor paging (20 per page, at most 100), idempotency keys for safe retries, rate-limit headers, deprecation rules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Environments &amp; delivery</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Development, staging, production; infrastructure as code; build and release pipeline; feature switches for R1 / R2 / R3</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Hosting &amp; edge security</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AWS Mumbai set-up (several zones), CDN, web application firewall with bot protection, security headers, security contact page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Backups &amp; disaster recovery</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Continuous backups with point-in-time restore; warm standby in Hyderabad; written DR plan; restore and failover drills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AI gateway</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 gateway for every AI call from any module: provider switching, data rule, logging, monthly cost budgets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Rate-limit service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One shared service that limits actions per visitor, account and plan for all modules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Country &amp; currency reference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Country table (codes, phone, currency, language, time zone, weekend, allowed features, blocked status), states (ISO codes) and India districts (LGD codes), and daily exchange rates for guide prices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Events &amp; jobs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Outbox (reliable events), job queue, scheduler for timed tasks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File &amp; media service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Photo, document and video upload, conversion, malware scan, location-data removal, private / public storage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Photo safety checks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Detect phone numbers, payment IDs and QR codes written in photos; detect photos copied from other sellers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Units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Standard unit list and conversions; prices in metric units with tola, mithqal, seer, maund, bigha, katha and lessa as helpers; state land-unit table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Languages &amp; formats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Translation store, right-to-left ready, all scripts, time zones, IST business-hours calculator with holiday calendar, Indian / international number format, date format, worldwide phone and address formats, trade-term word list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Page addresses &amp; SEO</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Address structure, business names, reserved and protected names, redirects, sitemaps, indexing rules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Audit log</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Locked 7-year record of sensitive actions with role-based viewing</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Configuration reading and publishing</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How modules read Admin settings and feature switches; preview impact, approval, publish now or scheduled, version history and rollback (ConfigService)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Simple lists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Short Admin-managed lists that other modules use in their forms: site types, link platforms, capacity units and service techniques (M01-2 CFG-011)</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Retention framework</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Scheduled deletion / anonymisation and legal hold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Cookie consent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Banner, choices, storage, enforcement; key KPI counts made on the server without cookies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Monitoring baseline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Logs, metrics, traces and alerts; speed checks from India, Dubai and Singapore; cloud cost alerts; public status page; CERT-In incident reporting</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Test sites &amp; demo data</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Rules for test data (made-up data only) and a demo data set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Staff and settings screens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common settings pattern and approval rule used by every module’s settings screens (M01-6 Section 12.1), and the Module 1 screens M01-AD-01 to M01-AD-15: Settings editor, Feature switches and overrides (with maintenance mode), Country table (with the exchange rates tab), Reserved names, Holiday calendar, Rate limits, AI usage and budgets, Audit log viewer, Legal hold, Failed jobs, Retention policies, Units and conversion factors, Photo location view, Simple lists, Blocks (M01-6 Section 12; codes and routes in Section 6.3). Built in the one console shell shared by M15 and M16 (Cross-Module Standards, Section 4). The Changes / approvals screen is M16-AD-01, owned by the Configuration Console (M16)</w:t>
            </w:r>
          </w:p>
        </w:tc>
      </w:tr>
    </w:tbl>
    <w:p>
      <w:pPr>
        <w:spacing w:after="120"/>
      </w:pPr>
    </w:p>
    <w:p>
      <w:pPr>
        <w:pStyle w:val="Heading2"/>
      </w:pPr>
      <w:bookmarkStart w:name="h4" w:id="4"/>
      <w:r>
        <w:t xml:space="preserve">2.2 Out of scope (handled elsewhere)</w:t>
      </w:r>
      <w:bookmarkEnd w:id="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3"/>
        <w:gridCol w:w="3855"/>
      </w:tblGrid>
      <w:tr>
        <w:trPr>
          <w:tblHeader/>
        </w:trPr>
        <w:tc>
          <w:tcPr>
            <w:tcW w:type="dxa" w:w="578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385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Module</w:t>
            </w:r>
          </w:p>
        </w:tc>
      </w:tr>
      <w:tr>
        <w:trPr>
          <w:cantSplit/>
        </w:trPr>
        <w:tc>
          <w:tcPr>
            <w:tcW w:type="dxa" w:w="578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Sign-up, sign-in, OTP, sessions, sanctions blocking at sign-up (using the Module 1 Country table)</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 Identity &amp; Security</w:t>
            </w:r>
          </w:p>
        </w:tc>
      </w:tr>
      <w:tr>
        <w:trPr>
          <w:cantSplit/>
        </w:trPr>
        <w:tc>
          <w:tcPr>
            <w:tcW w:type="dxa" w:w="578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Roles, profiles, verification</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w:t>
            </w:r>
          </w:p>
        </w:tc>
      </w:tr>
      <w:tr>
        <w:trPr>
          <w:cantSplit/>
        </w:trPr>
        <w:tc>
          <w:tcPr>
            <w:tcW w:type="dxa" w:w="578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Categories and which units each item allows; filling the trade-term word list</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M04 Taxonomy (uses the Module 1 unit list and word list)</w:t>
            </w:r>
          </w:p>
        </w:tc>
      </w:tr>
      <w:tr>
        <w:trPr>
          <w:cantSplit/>
        </w:trPr>
        <w:tc>
          <w:tcPr>
            <w:tcW w:type="dxa" w:w="578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Origin documents and use of private photo location for origin checks</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M06 Origin &amp; Trade Documents</w:t>
            </w:r>
          </w:p>
        </w:tc>
      </w:tr>
      <w:tr>
        <w:trPr>
          <w:cantSplit/>
        </w:trPr>
        <w:tc>
          <w:tcPr>
            <w:tcW w:type="dxa" w:w="578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Search and use of the trade-term word list</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M07 Search &amp; Discovery</w:t>
            </w:r>
          </w:p>
        </w:tc>
      </w:tr>
      <w:tr>
        <w:trPr>
          <w:cantSplit/>
        </w:trPr>
        <w:tc>
          <w:tcPr>
            <w:tcW w:type="dxa" w:w="578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Contact-detail reveal rules</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M09 Messaging (uses Module 1 rate limits)</w:t>
            </w:r>
          </w:p>
        </w:tc>
      </w:tr>
      <w:tr>
        <w:trPr>
          <w:cantSplit/>
        </w:trPr>
        <w:tc>
          <w:tcPr>
            <w:tcW w:type="dxa" w:w="578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Listing forms (where photos and video are attached)</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M05 Listings</w:t>
            </w:r>
          </w:p>
        </w:tc>
      </w:tr>
      <w:tr>
        <w:trPr>
          <w:cantSplit/>
        </w:trPr>
        <w:tc>
          <w:tcPr>
            <w:tcW w:type="dxa" w:w="578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Video allowance per plan</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M11 Monetisation (Module 1 enforces the number it is given)</w:t>
            </w:r>
          </w:p>
        </w:tc>
      </w:tr>
      <w:tr>
        <w:trPr>
          <w:cantSplit/>
        </w:trPr>
        <w:tc>
          <w:tcPr>
            <w:tcW w:type="dxa" w:w="578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Video, flagged-photo and copied-photo review queues</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M12 Moderation</w:t>
            </w:r>
          </w:p>
        </w:tc>
      </w:tr>
      <w:tr>
        <w:trPr>
          <w:cantSplit/>
        </w:trPr>
        <w:tc>
          <w:tcPr>
            <w:tcW w:type="dxa" w:w="578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Message templates and sending</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M13 Notifications</w:t>
            </w:r>
          </w:p>
        </w:tc>
      </w:tr>
      <w:tr>
        <w:trPr>
          <w:cantSplit/>
        </w:trPr>
        <w:tc>
          <w:tcPr>
            <w:tcW w:type="dxa" w:w="578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Console shell shared by the Operations and Configuration Consoles (navigation, staff sign-in); the Changes / approvals screen (M16-AD-01); each module’s own settings screens (they reuse the Module 1 settings pattern, M01-6 Section 12.1)</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M15 and M16; M16; each module</w:t>
            </w:r>
          </w:p>
        </w:tc>
      </w:tr>
      <w:tr>
        <w:trPr>
          <w:cantSplit/>
        </w:trPr>
        <w:tc>
          <w:tcPr>
            <w:tcW w:type="dxa" w:w="578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KPI dashboards</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M18 Analytics</w:t>
            </w:r>
          </w:p>
        </w:tc>
      </w:tr>
      <w:tr>
        <w:trPr>
          <w:cantSplit/>
        </w:trPr>
        <w:tc>
          <w:tcPr>
            <w:tcW w:type="dxa" w:w="578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AI features themselves (listing text help, search embeddings, message safety hints, moderation hints, help assistant); search embeddings are stored in the M07 schema</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M05, M07, M09, M12, M17 (all through the Module 1 AI gateway)</w:t>
            </w:r>
          </w:p>
        </w:tc>
      </w:tr>
      <w:tr>
        <w:trPr>
          <w:cantSplit/>
        </w:trPr>
        <w:tc>
          <w:tcPr>
            <w:tcW w:type="dxa" w:w="578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Company incident and personal-data breach process (Data Protection Board and user notices)</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DevOps &amp; Engineering Standards, Section 11 (incident process); Module 1 supplies logs and synced clocks</w:t>
            </w:r>
          </w:p>
        </w:tc>
      </w:tr>
    </w:tbl>
    <w:p>
      <w:pPr>
        <w:spacing w:after="120"/>
      </w:pPr>
    </w:p>
    <w:p>
      <w:pPr>
        <w:pStyle w:val="Heading1"/>
        <w:pageBreakBefore/>
      </w:pPr>
      <w:bookmarkStart w:name="h5" w:id="5"/>
      <w:r>
        <w:t xml:space="preserve">3. Users of this module</w:t>
      </w:r>
      <w:bookmarkEnd w:id="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User</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How they meet Module 1</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 users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Upload photos, documents and video; see prices in units they understand; see numbers and dates in their format; choose cookies; see their own account activity</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Staff</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Search the audit log within their role; place and release legal holds; retry failed jobs; see retention policies; open a photo location with a reason (permission photo_location.view only); change platform settings through the settings screens with approval (M01-6 Section 12)</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Developers and DevOps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Use the shared services, environments, pipeline and monitoring</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Other modules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Call Module 1 services (files, units, formats, audit, config, events, jobs)</w:t>
            </w:r>
          </w:p>
        </w:tc>
      </w:tr>
    </w:tbl>
    <w:p>
      <w:pPr>
        <w:spacing w:after="120"/>
      </w:pPr>
    </w:p>
    <w:p>
      <w:pPr>
        <w:pStyle w:val="Heading1"/>
        <w:pageBreakBefore/>
      </w:pPr>
      <w:bookmarkStart w:name="h6" w:id="6"/>
      <w:r>
        <w:t xml:space="preserve">4. Decisions Taken in Tuning</w:t>
      </w:r>
      <w:bookmarkEnd w:id="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7325"/>
      </w:tblGrid>
      <w:tr>
        <w:trPr>
          <w:tblHeader/>
        </w:trPr>
        <w:tc>
          <w:tcPr>
            <w:tcW w:type="dxa" w:w="57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t>
            </w:r>
          </w:p>
        </w:tc>
        <w:tc>
          <w:tcPr>
            <w:tcW w:type="dxa" w:w="173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Topic</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Decision</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Units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Weight: gram, kg, quintal, tonne, tola = 11.66 g, mithqal = 4.25 g (Admin can change), seer ≈ 0.933 kg, maund = 40 seer ≈ 37.3 kg. Volume: ml, litre, oil tola = 12 ml, quarter tola = 3 ml. Count: piece, stick, packet, box, bottle, plant, tree. Area: acre, hectare, m², bigha, katha and lessa with the state chosen (shown also in acres; state land-unit table, M01-2 UNT-009). Traditional units are helpers only (see decision 11).</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Photos &amp; files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Photos JPG / PNG / WEBP / HEIC up to 15 MB, reduced automatically; 1–10 photos per listing, first is cover; documents PDF / JPG / PNG / HEIC / HEIF / WEBP up to 10 MB (HEIC, HEIF and WEBP converted for reviewers); optional OudhTrade watermark (off by default); location data always removed; every file scanned; quality warning only.</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2e</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Video</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OudhTrade hosts video: one video per listing, max 60 seconds, MP4 / MOV up to 100 MB, converted to 720p with a cover image, reviewed by a moderator before showing, muted by default, verified sellers and farmers only. Mostly a paid feature: free plans and farmers get video on 2 listings; paid plans more (numbers set in Monetisation).</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Page addresses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oudhtrade.com/listing/&lt;title&gt;-&lt;id&gt;, /store/&lt;name&gt;, /&lt;category&gt;/&lt;sub-category&gt;, /guides/&lt;topic&gt;; one site for all countries; languages as /ar/, /hi/; the store web address is made from the business name (a–z, 0–9, hyphens; transliterated or suggested when the name is in another script) and stored once (url_slugs); when M03 renames a business (once per 90 days), the old address redirects (“Formerly {name}” shown 90 days, M03).</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Number &amp; date format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Indian style (1,00,000; ₹1.5 lakh) for India-based users, international (100,000; ₹150K) for others, switchable; dates as 24 Sep 2026.</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Audit log</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Locked 7 years. Super Admin / Admin full search; Moderator item history; Finance payments; Support account summary; users own activity; agents own actions. Searches are logged; export only by Super Admin.</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6</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Cookies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Essential always on; analytics and marketing only after Accept; Accept all · Reject all · Choose with equal weight; same banner worldwide; change any time; asked again after 12 months; saved to account; key KPIs counted without cookies.</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7</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Test sites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Production data is never copied to staging or development, not even anonymised. Made-up data and the demo data set only. Password-protected, hidden from Google; no real messages; payment test mode; separate AWS accounts.</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8</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Guide price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Listings stay priced in ₹ or $. An extra line shows the price in the viewer’s currency, e.g. “≈ AED 270 (guide only)”, using daily exchange rates. Hidden if rates are older than 48 hours.</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9</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Country table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 shared, Admin-managed table of countries used by all modules: ISO code, phone code, currency, guide currency, language, number style, time zone, weekend days, address layout, status (allowed / restricted / blocked) and allowed features; with states (ISO 3166-2, e.g. IN-AS) and India districts (LGD codes).</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10</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Language order</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English at launch; then Arabic; then Hindi, Assamese and Bengali; then Chinese and Japanese.</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11</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Metric prices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Because of the Legal Metrology Act 2009 (Section 11), prices are entered and shown per g, kg, ml or litre. Tola, mithqal, seer and maund appear only as a helper line, e.g. “≈ ₹6,000 per tola”. A calculator helps sellers who think in tola. Counsel to confirm.</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12</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Photo location</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Location is never shown publicly. It is kept, in the private original only, for farm-visit, verification, business-location and origin-check photos, and removed at upload for all other photos. Only staff with the permission photo_location.view (Moderator, Senior Moderator) see it, as coordinates and a distance; each view needs a reason and is logged. Uploaders are told when it is kept.</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13</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Photo safety</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Photos with a phone number, email, UPI ID, web address or QR code are held for moderator review. Photos matching another seller’s photos are flagged.</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14</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Edge security</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Web application firewall with bot protection and anti-scraping rules; sanctioned countries blocked at the edge; security headers; keys rotated automatically; CERT-In clock and 6-hour incident rules.</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15</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Rate limits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 shared rate-limit service for all modules; signed-in users are limited per account, visitors per IP / device (visitor limits set generously); a challenge comes before any block; Admin can change the limits; each module lists its own limits in its document 3.</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16</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Flexible settings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Any setting can have overrides by account list, role, plan, category or country; the most specific one wins. Settings are published only after approval, using the common settings pattern (preview impact, reason, approval, publish now or scheduled, version history, rollback — M01-6 Section 12.1); every change needs a second person who is not the editor: a Super Admin for high-impact settings, any other Admin for other settings (M01-6 Section 12.1). Approved settings can also move from staging by export / import with the same approval. Emergency path: one Super Admin or the on-call engineer can switch a production feature off, or turn under-attack mode on, at once; a second Super Admin reviews within 24 hours (M01-2 CFG-010).</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17</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Cost &amp; status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Monthly cloud budget with alerts at 50 %, 80 % and 100 % (amount in M01-2 OBS-005, from the tech lead’s AWS estimate); public status page at status.oudhtrade.com.</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18</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AI gateway</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Module 1 owns the AI gateway (tables ai_requests and ai_budgets). Every AI call from any module goes through it. Restricted data (ID and document numbers, verification documents, photo location, passwords, keys, audit log) and contact details are never sent (one exception: verification-document text may be translated for reviewers after ID and document numbers are removed; images of IDs and selfies never); other personal data only when needed, minimised, to a provider in the cross-border register; India-hosted model preferred. Monthly budgets per module and purpose with alerts at 80% and 100% (amounts in M01-2 AIG-004, from the tech lead’s AWS estimate). AI never approves, bans, verifies or changes trust by itself.</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19</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Warm standby and recovery</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Several zones in Mumbai; a warm standby in Hyderabad: a copy of the main database kept a few seconds behind, with no user traffic. If the Mumbai region fails, the copy is promoted and the site pointed there. Data loss: 5 minutes within Mumbai; target ≤ 1 minute if the region is lost. Restore time 24 h in R1, 8 h from R2. Written DR plan owned by the tech lead; quarterly restore drill and yearly failover drill.</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20</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API rules for all modules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Retried writes are safe (idempotency keys kept 24 h); rate-limit headers on every response; cursor paging (20 per page, at most 100); an old API version is supported at least 6 months after its replacement.</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21</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White-label ready</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 brand name, colours or logos are hard-coded; they come from design tokens and configuration, so a white-label option stays possible later (no white-label feature in V1).</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22</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Cookie-free KPI counts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Page views, listing views, enquiries and sign-ups are counted on the server without cookies or personal identifiers, so KPIs stay complete when visitors reject cookies.</w:t>
            </w:r>
          </w:p>
        </w:tc>
      </w:tr>
    </w:tbl>
    <w:p>
      <w:pPr>
        <w:spacing w:after="120"/>
      </w:pPr>
    </w:p>
    <w:p>
      <w:pPr>
        <w:pStyle w:val="Heading1"/>
        <w:pageBreakBefore/>
      </w:pPr>
      <w:bookmarkStart w:name="h7" w:id="7"/>
      <w:r>
        <w:t xml:space="preserve">5. Global Marketplace Review</w:t>
      </w:r>
      <w:bookmarkEnd w:id="7"/>
    </w:p>
    <w:p>
      <w:pPr>
        <w:spacing w:after="120" w:line="276"/>
      </w:pPr>
      <w:r>
        <w:t xml:space="preserve">Every OudhTrade module passes the same 8 checks. For Module 1 the results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2120"/>
        <w:gridCol w:w="7036"/>
      </w:tblGrid>
      <w:tr>
        <w:trPr>
          <w:tblHeader/>
        </w:trPr>
        <w:tc>
          <w:tcPr>
            <w:tcW w:type="dxa" w:w="48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Check</w:t>
            </w:r>
          </w:p>
        </w:tc>
        <w:tc>
          <w:tcPr>
            <w:tcW w:type="dxa" w:w="703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Module 1 result</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Global marketplace</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Guide price in the viewer’s currency; Country table; language order; right-to-left and all scripts; worldwide phone numbers, names and addresses; time zones; holiday calendar for IST service targets; speed tested from India, Dubai and Singapore (≤ 3 s outside India).</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Agarwood-specific</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Trade units (tola for wood and for oil, mithqal, seer, maund, bigha / katha by state) as helpers; video of burning test or distillation; private photo location for plantation origin; trade-term word list (oud, agar, xasi / sanchi, bakhoor, gaharu, jinko, chen xiang, grade names).</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Security</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Malware scan; private documents with signed links; size limits enforced at storage; photo text and QR checks; copied-photo detection; firewall, bot and anti-scraping rules; sanctioned countries blocked at the edge; security headers; encryption and key rotation; locked audit log; CERT-In rules; security contact page and security.txt; AI data rule; threat model (M01-3 Section 13).</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Rate limits</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Shared rate-limit service; Module 1 limits in M01-3 Section 10.</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Flexibility</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 numbers are settings with safe defaults; overrides by account list, role, plan, category and country; feature switches per release; white-label ready; AI provider switchable in configuration.</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Takes from earlier modules</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Built first, but uses: M02 (account and staff IDs, roles, sign-in tokens), M03 (verification permission), M11 (video and upload allowances), M12 (decisions on held files), M16 (approved settings), plus the master documents. See Section 6.1.</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7</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Hands over to later modules</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See Section 6.</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8</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Legal and acts</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See Section 7.</w:t>
            </w:r>
          </w:p>
        </w:tc>
      </w:tr>
    </w:tbl>
    <w:p>
      <w:pPr>
        <w:spacing w:after="120"/>
      </w:pPr>
    </w:p>
    <w:p>
      <w:pPr>
        <w:pStyle w:val="Heading1"/>
        <w:pageBreakBefore/>
      </w:pPr>
      <w:bookmarkStart w:name="h8" w:id="8"/>
      <w:r>
        <w:t xml:space="preserve">6. Takes From and Hands Over To</w:t>
      </w:r>
      <w:bookmarkEnd w:id="8"/>
    </w:p>
    <w:p>
      <w:pPr>
        <w:pStyle w:val="Heading2"/>
      </w:pPr>
      <w:bookmarkStart w:name="h9" w:id="9"/>
      <w:r>
        <w:t xml:space="preserve">6.1 Takes from</w:t>
      </w:r>
      <w:bookmarkEnd w:id="9"/>
    </w:p>
    <w:p>
      <w:pPr>
        <w:spacing w:after="120" w:line="276"/>
      </w:pPr>
      <w:r>
        <w:t xml:space="preserve">Module 1 is built first, but some of its services depend on other modules. These are agreed through events and interfaces (event names from the HLD, Appendix B “Event catalogue”).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6168"/>
      </w:tblGrid>
      <w:tr>
        <w:trPr>
          <w:tblHeader/>
        </w:trPr>
        <w:tc>
          <w:tcPr>
            <w:tcW w:type="dxa" w:w="347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Source</w:t>
            </w:r>
          </w:p>
        </w:tc>
        <w:tc>
          <w:tcPr>
            <w:tcW w:type="dxa" w:w="616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Module 1 needs</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M02 Identity &amp; Security</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 and staff IDs (Module 1 tables refer to them), roles on the sign-in token, sign-in tokens for protected APIs; account.closed for retention; account.created for the cookie-free sign-up count (CKE-007)</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M03 Roles, Profiles &amp; Verification</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verification permission and the watermarked document viewer through which staff open private documents; profile.renamed (M03 changes the business name; Module 1 UrlService makes the new web address and the redirect); manual blur boxes from the farm-visit review screen (M03-AD-03)</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M05 Listings</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listing.published / listing.updated / listing.removed for sitemaps</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M06 and M09</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document.deleted and message.deleted, so the linked files are deleted; enquiry.created (M09) for the cookie-free enquiry count (CKE-007)</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M11 Monetisation</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Video and upload allowances per plan, sent with plan.changed</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M12 Moderation</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moderation.file_decided (approve or reject a held or in-review photo or video); content.taken_down (Module 1 places a system legal hold and keeps the audit trail)</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M16 Configuration Console</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Approved settings, published through ConfigService.publish (Module 1 then emits config.published)</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PRD and HLD</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Requirements PRD-FND, platform rules, architecture and hosting decisions; event catalogue (HLD Appendix B)</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Master Database Design</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Database standards, schema rules, rules between modules; Module 1 tables are listed there as final</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UX/UI Foundation</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Colours, fonts, spacing and components used by the Module 1 screens</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DevOps &amp; Engineering Standards</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Branching, code review, definition of done, deployment rules, incident process</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NFR, Security &amp; Compliance</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Speed, availability, recovery and security targets, cross-border register</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Master Test Strategy</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Test levels, bug levels S1–S4, test data rules, special test packs</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Glossary</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One-meaning words and trade terms used in all Module 1 text</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Counsel</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Sanctioned-country list (C7), retention periods, Legal Metrology confirmation</w:t>
            </w:r>
          </w:p>
        </w:tc>
      </w:tr>
    </w:tbl>
    <w:p>
      <w:pPr>
        <w:spacing w:after="120"/>
      </w:pPr>
    </w:p>
    <w:p>
      <w:pPr>
        <w:pStyle w:val="Heading2"/>
      </w:pPr>
      <w:bookmarkStart w:name="h10" w:id="10"/>
      <w:r>
        <w:t xml:space="preserve">6.2 Hands over to</w:t>
      </w:r>
      <w:bookmarkEnd w:id="1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Module</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Module 1 provides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All modules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File service, units, languages and formats, page addresses, audit log, settings with overrides, events and jobs, retention and legal hold, cookie consent, API rules (versions, errors, paging, idempotency keys, rate-limit headers, deprecation), monitoring, rate-limit service, Country table with states and districts, guide-price service, IST business-hours calculator with holidays. Event names follow the HLD, Appendix B “Event catalogue”.</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M02 Identity &amp; Security</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Audit log, rate limits (sign-in and OTP limits are added by M02), Country table with blocked countries and, per country, the OTP channel order, allowed sign-in methods, whether the SMS sender name is registered (yes / no) and daily OTP cost cap (CTY-008; 0 for countries not open for sign-up, plus one global cap), phone-number format rules, consent records, reserved names for page addresses; the audit API scoped to the field agent’s own actions (GET /v1/audit?actor=me) for My actions in the agent app. The account ID is owned by M02; Module 1 tables refer to it.</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M03 Roles, Profiles &amp; Verification</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Document upload (signed links for the owner only); file.ready / file.held / file.rejected for verification documents and profile photos; face-blurred public copies of farm-visit and business-location photos; Country table for documents per country; reserved and protected brand names for business names; the store web address (made from the business name, stored once in url_slugs and read through UrlService); the photo location view panel (M01-AD-13, M01-6 Section 12.14) for the Module 3 review screens; the common settings pattern and approval rule for the M03 editors (M01-6 Section 12.1); the simple lists site_type, link_platform, capacity_unit and service_technique (M01-2 CFG-011) for business sites, profile links and capabilities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M04 Taxonomy</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Unit list and factors; trade-term word list to fill</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M05 Listings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Photo and video upload, photo safety checks, metric price with helper line, guide price, page addresses, file.ready / file.held / file.rejected; AI gateway for listing text help</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M06 Origin &amp; Trade Documents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Private documents; file.ready / file.held / file.rejected; private photo location for origin checks through the photo location view panel (M01-AD-13, M01-6 Section 12.14)</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M07 Search &amp; Discovery</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Trade-term word list; price per standard unit for sorting; sitemaps; AI gateway for search embeddings (stored in the M07 schema)</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M08 Requirements &amp; Buy Leads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Attachment upload for requirement posts; rate limits; business-hours timers; scheduler for expiry and reminders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M09 Messaging &amp; Quotations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Rate limits for contact reveal and messages; attachment upload with file.ready / file.held / file.rejected; AI gateway for message safety hints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M10 Reviews &amp; Trust</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Scheduler for trade-confirmation reminders and trust updates; audit log for review decisions; photo upload for reviews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M11 Monetisation</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Video and upload allowances enforced from plan.changed; rate limits per plan; idempotency keys for payments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M12 Moderation &amp; Compliance Ops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Video review, held photos (contact details, QR codes) and copied-photo flags; reserved-name matches as moderation cases (reserved_name_match); file.ready / file.held / file.rejected for the review queue; files taken down kept for evidence under legal hold; AI gateway for moderation hints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M13 Notifications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file.ready / file.held / file.rejected events for seller messages; scheduler for the quarterly user notice job; translation store</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M14 Dashboards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Formats, guide price and file status for dashboard views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M15 Admin: Operations Console</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Staff screens built in the shared console shell: audit log viewer within role (M01-AD-08, M01-6 Section 12.9), legal hold (M01-AD-09, 12.10), failed jobs (M01-AD-10, 12.11), blocks (M01-AD-15, 12.16); retention reports; the Module 1 rows of the admin register (Section 6.3)</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M16 Configuration Console</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Settings store with overrides and ConfigService (preview, publish now or scheduled, rollback), feature switches, Country table, rate-limit, unit, holiday, reserved-name and retention tables, AI budgets; the common settings pattern and approval rule (M01-6 Section 12.1) behind its Changes / approvals screen (M16-AD-01), and the Module 1 settings screens M01-AD-01 to M01-AD-07, M01-AD-11, M01-AD-12 and M01-AD-14 (M01-6 Sections 12.2–12.8, 12.12, 12.13 and 12.15)</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M17 Content &amp; Legal</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Status page and error pages content; “Report a security issue” page and security.txt (text by M17, published by Module 1); AI gateway for the help assistant</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M18 Analytics &amp; Monitoring</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Monitoring baseline and alert thresholds to review (Section 6.3 (d)), cost alerts, cookie-free KPI counts (Module 1 counts on the server; M18 stores the daily totals in kpi_daily), AI cost reports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M19 Mobile Apps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same versioned API with its rules (idempotency, paging, rate-limit headers, deprecation), translations and resumable uploads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M20 Testing &amp; Go-Live</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Demo data set, staging environment (made-up data only), restore and failover drill results for the launch gate</w:t>
            </w:r>
          </w:p>
        </w:tc>
      </w:tr>
    </w:tbl>
    <w:p>
      <w:pPr>
        <w:spacing w:after="120"/>
      </w:pPr>
    </w:p>
    <w:p>
      <w:pPr>
        <w:pStyle w:val="Heading2"/>
      </w:pPr>
      <w:bookmarkStart w:name="h11" w:id="11"/>
      <w:r>
        <w:t xml:space="preserve">6.3 Cross-module contracts</w:t>
      </w:r>
      <w:bookmarkEnd w:id="11"/>
    </w:p>
    <w:p>
      <w:pPr>
        <w:spacing w:after="120" w:line="276"/>
      </w:pPr>
      <w:r>
        <w:t xml:space="preserve">This section lists what Module 1 gives to the shared frameworks, in the fixed format of the Cross-Module Standards (Section 11). The full rows are in the OudhTrade Cross-Module Registers workbook.</w:t>
      </w:r>
    </w:p>
    <w:p>
      <w:pPr>
        <w:spacing w:after="120" w:line="276"/>
      </w:pPr>
      <w:r>
        <w:rPr>
          <w:b/>
          <w:bCs/>
        </w:rPr>
        <w:t xml:space="preserve">(a) Screens</w:t>
      </w:r>
      <w:r>
        <w:t xml:space="preserve"> — admin and user screens with their codes (Cross-Module Standards, Section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2024"/>
        <w:gridCol w:w="1446"/>
        <w:gridCol w:w="675"/>
        <w:gridCol w:w="1060"/>
        <w:gridCol w:w="3373"/>
      </w:tblGrid>
      <w:tr>
        <w:trPr>
          <w:tblHeader/>
        </w:trPr>
        <w:tc>
          <w:tcPr>
            <w:tcW w:type="dxa" w:w="106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Code</w:t>
            </w:r>
          </w:p>
        </w:tc>
        <w:tc>
          <w:tcPr>
            <w:tcW w:type="dxa" w:w="2024"/>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Name</w:t>
            </w:r>
          </w:p>
        </w:tc>
        <w:tc>
          <w:tcPr>
            <w:tcW w:type="dxa" w:w="1446"/>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Menu label</w:t>
            </w:r>
          </w:p>
        </w:tc>
        <w:tc>
          <w:tcPr>
            <w:tcW w:type="dxa" w:w="67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Kind</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Console</w:t>
            </w:r>
          </w:p>
        </w:tc>
        <w:tc>
          <w:tcPr>
            <w:tcW w:type="dxa" w:w="3373"/>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Route</w:t>
            </w:r>
          </w:p>
        </w:tc>
      </w:tr>
      <w:tr>
        <w:trPr>
          <w:cantSplit/>
        </w:trPr>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M01-AD-01</w:t>
            </w:r>
          </w:p>
        </w:tc>
        <w:tc>
          <w:tcPr>
            <w:tcW w:type="dxa" w:w="202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Settings editor</w:t>
            </w:r>
          </w:p>
        </w:tc>
        <w:tc>
          <w:tcPr>
            <w:tcW w:type="dxa" w:w="144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Settings editor</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Configuration</w:t>
            </w:r>
          </w:p>
        </w:tc>
        <w:tc>
          <w:tcPr>
            <w:tcW w:type="dxa" w:w="337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/admin/settings</w:t>
            </w:r>
          </w:p>
        </w:tc>
      </w:tr>
      <w:tr>
        <w:trPr>
          <w:cantSplit/>
        </w:trPr>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M01-AD-02</w:t>
            </w:r>
          </w:p>
        </w:tc>
        <w:tc>
          <w:tcPr>
            <w:tcW w:type="dxa" w:w="202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Feature switches and overrides</w:t>
            </w:r>
          </w:p>
        </w:tc>
        <w:tc>
          <w:tcPr>
            <w:tcW w:type="dxa" w:w="144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Feature switches</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Configuration</w:t>
            </w:r>
          </w:p>
        </w:tc>
        <w:tc>
          <w:tcPr>
            <w:tcW w:type="dxa" w:w="337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/admin/settings/switches</w:t>
            </w:r>
          </w:p>
        </w:tc>
      </w:tr>
      <w:tr>
        <w:trPr>
          <w:cantSplit/>
        </w:trPr>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M01-AD-03</w:t>
            </w:r>
          </w:p>
        </w:tc>
        <w:tc>
          <w:tcPr>
            <w:tcW w:type="dxa" w:w="202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Country table</w:t>
            </w:r>
          </w:p>
        </w:tc>
        <w:tc>
          <w:tcPr>
            <w:tcW w:type="dxa" w:w="144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Country table</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Configuration</w:t>
            </w:r>
          </w:p>
        </w:tc>
        <w:tc>
          <w:tcPr>
            <w:tcW w:type="dxa" w:w="337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/admin/settings/countries · /admin/settings/countries/{code}</w:t>
            </w:r>
          </w:p>
        </w:tc>
      </w:tr>
      <w:tr>
        <w:trPr>
          <w:cantSplit/>
        </w:trPr>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M01-AD-04</w:t>
            </w:r>
          </w:p>
        </w:tc>
        <w:tc>
          <w:tcPr>
            <w:tcW w:type="dxa" w:w="202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Reserved names</w:t>
            </w:r>
          </w:p>
        </w:tc>
        <w:tc>
          <w:tcPr>
            <w:tcW w:type="dxa" w:w="144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Reserved names</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Configuration</w:t>
            </w:r>
          </w:p>
        </w:tc>
        <w:tc>
          <w:tcPr>
            <w:tcW w:type="dxa" w:w="337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/admin/settings/reserved-names</w:t>
            </w:r>
          </w:p>
        </w:tc>
      </w:tr>
      <w:tr>
        <w:trPr>
          <w:cantSplit/>
        </w:trPr>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M01-AD-05</w:t>
            </w:r>
          </w:p>
        </w:tc>
        <w:tc>
          <w:tcPr>
            <w:tcW w:type="dxa" w:w="202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Holiday calendar</w:t>
            </w:r>
          </w:p>
        </w:tc>
        <w:tc>
          <w:tcPr>
            <w:tcW w:type="dxa" w:w="144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Holiday calendar</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Configuration</w:t>
            </w:r>
          </w:p>
        </w:tc>
        <w:tc>
          <w:tcPr>
            <w:tcW w:type="dxa" w:w="337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/admin/settings/holidays</w:t>
            </w:r>
          </w:p>
        </w:tc>
      </w:tr>
      <w:tr>
        <w:trPr>
          <w:cantSplit/>
        </w:trPr>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M01-AD-06</w:t>
            </w:r>
          </w:p>
        </w:tc>
        <w:tc>
          <w:tcPr>
            <w:tcW w:type="dxa" w:w="202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Rate limits</w:t>
            </w:r>
          </w:p>
        </w:tc>
        <w:tc>
          <w:tcPr>
            <w:tcW w:type="dxa" w:w="144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Rate limits</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Configuration</w:t>
            </w:r>
          </w:p>
        </w:tc>
        <w:tc>
          <w:tcPr>
            <w:tcW w:type="dxa" w:w="337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/admin/settings/rate-limits</w:t>
            </w:r>
          </w:p>
        </w:tc>
      </w:tr>
      <w:tr>
        <w:trPr>
          <w:cantSplit/>
        </w:trPr>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M01-AD-07</w:t>
            </w:r>
          </w:p>
        </w:tc>
        <w:tc>
          <w:tcPr>
            <w:tcW w:type="dxa" w:w="202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AI usage and budgets</w:t>
            </w:r>
          </w:p>
        </w:tc>
        <w:tc>
          <w:tcPr>
            <w:tcW w:type="dxa" w:w="144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AI usage &amp; budgets</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Configuration</w:t>
            </w:r>
          </w:p>
        </w:tc>
        <w:tc>
          <w:tcPr>
            <w:tcW w:type="dxa" w:w="337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/admin/settings/ai-usage</w:t>
            </w:r>
          </w:p>
        </w:tc>
      </w:tr>
      <w:tr>
        <w:trPr>
          <w:cantSplit/>
        </w:trPr>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M01-AD-08</w:t>
            </w:r>
          </w:p>
        </w:tc>
        <w:tc>
          <w:tcPr>
            <w:tcW w:type="dxa" w:w="202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Audit log viewer</w:t>
            </w:r>
          </w:p>
        </w:tc>
        <w:tc>
          <w:tcPr>
            <w:tcW w:type="dxa" w:w="144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Audit log</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Operations</w:t>
            </w:r>
          </w:p>
        </w:tc>
        <w:tc>
          <w:tcPr>
            <w:tcW w:type="dxa" w:w="337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/admin/audit · /admin/audit/{id}</w:t>
            </w:r>
          </w:p>
        </w:tc>
      </w:tr>
      <w:tr>
        <w:trPr>
          <w:cantSplit/>
        </w:trPr>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M01-AD-09</w:t>
            </w:r>
          </w:p>
        </w:tc>
        <w:tc>
          <w:tcPr>
            <w:tcW w:type="dxa" w:w="202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Legal hold</w:t>
            </w:r>
          </w:p>
        </w:tc>
        <w:tc>
          <w:tcPr>
            <w:tcW w:type="dxa" w:w="144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Legal holds</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Operations</w:t>
            </w:r>
          </w:p>
        </w:tc>
        <w:tc>
          <w:tcPr>
            <w:tcW w:type="dxa" w:w="337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/admin/legal-holds · /admin/legal-holds/{id}</w:t>
            </w:r>
          </w:p>
        </w:tc>
      </w:tr>
      <w:tr>
        <w:trPr>
          <w:cantSplit/>
        </w:trPr>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M01-AD-10</w:t>
            </w:r>
          </w:p>
        </w:tc>
        <w:tc>
          <w:tcPr>
            <w:tcW w:type="dxa" w:w="202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Failed jobs</w:t>
            </w:r>
          </w:p>
        </w:tc>
        <w:tc>
          <w:tcPr>
            <w:tcW w:type="dxa" w:w="144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Failed jobs</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Operations</w:t>
            </w:r>
          </w:p>
        </w:tc>
        <w:tc>
          <w:tcPr>
            <w:tcW w:type="dxa" w:w="337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/admin/jobs/failed</w:t>
            </w:r>
          </w:p>
        </w:tc>
      </w:tr>
      <w:tr>
        <w:trPr>
          <w:cantSplit/>
        </w:trPr>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M01-AD-11</w:t>
            </w:r>
          </w:p>
        </w:tc>
        <w:tc>
          <w:tcPr>
            <w:tcW w:type="dxa" w:w="202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Retention policies</w:t>
            </w:r>
          </w:p>
        </w:tc>
        <w:tc>
          <w:tcPr>
            <w:tcW w:type="dxa" w:w="144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Retention policies</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Configuration</w:t>
            </w:r>
          </w:p>
        </w:tc>
        <w:tc>
          <w:tcPr>
            <w:tcW w:type="dxa" w:w="337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/admin/settings/retention</w:t>
            </w:r>
          </w:p>
        </w:tc>
      </w:tr>
      <w:tr>
        <w:trPr>
          <w:cantSplit/>
        </w:trPr>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M01-AD-12</w:t>
            </w:r>
          </w:p>
        </w:tc>
        <w:tc>
          <w:tcPr>
            <w:tcW w:type="dxa" w:w="202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Units and conversion factors</w:t>
            </w:r>
          </w:p>
        </w:tc>
        <w:tc>
          <w:tcPr>
            <w:tcW w:type="dxa" w:w="144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Units &amp; factors</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Configuration</w:t>
            </w:r>
          </w:p>
        </w:tc>
        <w:tc>
          <w:tcPr>
            <w:tcW w:type="dxa" w:w="337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/admin/settings/units · /admin/settings/units/land</w:t>
            </w:r>
          </w:p>
        </w:tc>
      </w:tr>
      <w:tr>
        <w:trPr>
          <w:cantSplit/>
        </w:trPr>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M01-AD-13</w:t>
            </w:r>
          </w:p>
        </w:tc>
        <w:tc>
          <w:tcPr>
            <w:tcW w:type="dxa" w:w="202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Photo location view (panel)</w:t>
            </w:r>
          </w:p>
        </w:tc>
        <w:tc>
          <w:tcPr>
            <w:tcW w:type="dxa" w:w="144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(panel inside review screens)</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Operations</w:t>
            </w:r>
          </w:p>
        </w:tc>
        <w:tc>
          <w:tcPr>
            <w:tcW w:type="dxa" w:w="337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(panel; opens from the Module 3 review screens, e.g. M03-AD-01 and M03-AD-03, and the M06 origin-check screens)</w:t>
            </w:r>
          </w:p>
        </w:tc>
      </w:tr>
      <w:tr>
        <w:trPr>
          <w:cantSplit/>
        </w:trPr>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M01-AD-14</w:t>
            </w:r>
          </w:p>
        </w:tc>
        <w:tc>
          <w:tcPr>
            <w:tcW w:type="dxa" w:w="202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Simple lists</w:t>
            </w:r>
          </w:p>
        </w:tc>
        <w:tc>
          <w:tcPr>
            <w:tcW w:type="dxa" w:w="144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Simple lists</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Configuration</w:t>
            </w:r>
          </w:p>
        </w:tc>
        <w:tc>
          <w:tcPr>
            <w:tcW w:type="dxa" w:w="337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/admin/settings/simple-lists · /admin/settings/simple-lists/{groupKey}</w:t>
            </w:r>
          </w:p>
        </w:tc>
      </w:tr>
      <w:tr>
        <w:trPr>
          <w:cantSplit/>
        </w:trPr>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M01-AD-15</w:t>
            </w:r>
          </w:p>
        </w:tc>
        <w:tc>
          <w:tcPr>
            <w:tcW w:type="dxa" w:w="202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Rate-limit blocks</w:t>
            </w:r>
          </w:p>
        </w:tc>
        <w:tc>
          <w:tcPr>
            <w:tcW w:type="dxa" w:w="144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Blocks</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Operations</w:t>
            </w:r>
          </w:p>
        </w:tc>
        <w:tc>
          <w:tcPr>
            <w:tcW w:type="dxa" w:w="337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/admin/blocks</w:t>
            </w:r>
          </w:p>
        </w:tc>
      </w:tr>
      <w:tr>
        <w:trPr>
          <w:cantSplit/>
        </w:trPr>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M01-S01</w:t>
            </w:r>
          </w:p>
        </w:tc>
        <w:tc>
          <w:tcPr>
            <w:tcW w:type="dxa" w:w="202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Photo uploader (with farmer simple mode)</w:t>
            </w:r>
          </w:p>
        </w:tc>
        <w:tc>
          <w:tcPr>
            <w:tcW w:type="dxa" w:w="144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User</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337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 (component in upload forms, e.g. the M05 listing form)</w:t>
            </w:r>
          </w:p>
        </w:tc>
      </w:tr>
      <w:tr>
        <w:trPr>
          <w:cantSplit/>
        </w:trPr>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M01-S02</w:t>
            </w:r>
          </w:p>
        </w:tc>
        <w:tc>
          <w:tcPr>
            <w:tcW w:type="dxa" w:w="202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Video uploader</w:t>
            </w:r>
          </w:p>
        </w:tc>
        <w:tc>
          <w:tcPr>
            <w:tcW w:type="dxa" w:w="144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User</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337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(component in upload forms, e.g. the M05 listing form)</w:t>
            </w:r>
          </w:p>
        </w:tc>
      </w:tr>
      <w:tr>
        <w:trPr>
          <w:cantSplit/>
        </w:trPr>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M01-S03</w:t>
            </w:r>
          </w:p>
        </w:tc>
        <w:tc>
          <w:tcPr>
            <w:tcW w:type="dxa" w:w="202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Document uploader</w:t>
            </w:r>
          </w:p>
        </w:tc>
        <w:tc>
          <w:tcPr>
            <w:tcW w:type="dxa" w:w="144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User</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337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 (component in M03 and M06 document forms)</w:t>
            </w:r>
          </w:p>
        </w:tc>
      </w:tr>
      <w:tr>
        <w:trPr>
          <w:cantSplit/>
        </w:trPr>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M01-S04</w:t>
            </w:r>
          </w:p>
        </w:tc>
        <w:tc>
          <w:tcPr>
            <w:tcW w:type="dxa" w:w="202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Unit picker and price display</w:t>
            </w:r>
          </w:p>
        </w:tc>
        <w:tc>
          <w:tcPr>
            <w:tcW w:type="dxa" w:w="144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User</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337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(component in the M05 listing form and listing pages)</w:t>
            </w:r>
          </w:p>
        </w:tc>
      </w:tr>
      <w:tr>
        <w:trPr>
          <w:cantSplit/>
        </w:trPr>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M01-S05</w:t>
            </w:r>
          </w:p>
        </w:tc>
        <w:tc>
          <w:tcPr>
            <w:tcW w:type="dxa" w:w="202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Cookie banner</w:t>
            </w:r>
          </w:p>
        </w:tc>
        <w:tc>
          <w:tcPr>
            <w:tcW w:type="dxa" w:w="144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User</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337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 (on every page; footer link "Cookie settings")</w:t>
            </w:r>
          </w:p>
        </w:tc>
      </w:tr>
      <w:tr>
        <w:trPr>
          <w:cantSplit/>
        </w:trPr>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M01-S06</w:t>
            </w:r>
          </w:p>
        </w:tc>
        <w:tc>
          <w:tcPr>
            <w:tcW w:type="dxa" w:w="202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My account activity</w:t>
            </w:r>
          </w:p>
        </w:tc>
        <w:tc>
          <w:tcPr>
            <w:tcW w:type="dxa" w:w="144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User</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337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Account → Security → Account activity (under /account/security, M02-4); data GET /v1/me/activity. Field agents use My actions in the agent app (M02-S20), not this page</w:t>
            </w:r>
          </w:p>
        </w:tc>
      </w:tr>
      <w:tr>
        <w:trPr>
          <w:cantSplit/>
        </w:trPr>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M01-S07</w:t>
            </w:r>
          </w:p>
        </w:tc>
        <w:tc>
          <w:tcPr>
            <w:tcW w:type="dxa" w:w="202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Error and status pages</w:t>
            </w:r>
          </w:p>
        </w:tc>
        <w:tc>
          <w:tcPr>
            <w:tcW w:type="dxa" w:w="144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User</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337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 (404, 500, maintenance, offline, too many requests, blocked country; read-only banner and planned-maintenance notice on every page)</w:t>
            </w:r>
          </w:p>
        </w:tc>
      </w:tr>
      <w:tr>
        <w:trPr>
          <w:cantSplit/>
        </w:trPr>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M01-S08</w:t>
            </w:r>
          </w:p>
        </w:tc>
        <w:tc>
          <w:tcPr>
            <w:tcW w:type="dxa" w:w="202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Report a security issue page</w:t>
            </w:r>
          </w:p>
        </w:tc>
        <w:tc>
          <w:tcPr>
            <w:tcW w:type="dxa" w:w="144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User</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337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/report-security-issue (public; linked from /.well-known/security.txt and the footer)</w:t>
            </w:r>
          </w:p>
        </w:tc>
      </w:tr>
      <w:tr>
        <w:trPr>
          <w:cantSplit/>
        </w:trPr>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M01-S09</w:t>
            </w:r>
          </w:p>
        </w:tc>
        <w:tc>
          <w:tcPr>
            <w:tcW w:type="dxa" w:w="202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Account → Preferences</w:t>
            </w:r>
          </w:p>
        </w:tc>
        <w:tc>
          <w:tcPr>
            <w:tcW w:type="dxa" w:w="144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User</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337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/account/preferences; data GET · PUT /v1/me/preferences</w:t>
            </w:r>
          </w:p>
        </w:tc>
      </w:tr>
      <w:tr>
        <w:trPr>
          <w:cantSplit/>
        </w:trPr>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M01-S10</w:t>
            </w:r>
          </w:p>
        </w:tc>
        <w:tc>
          <w:tcPr>
            <w:tcW w:type="dxa" w:w="202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Phone number field</w:t>
            </w:r>
          </w:p>
        </w:tc>
        <w:tc>
          <w:tcPr>
            <w:tcW w:type="dxa" w:w="144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User</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337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(component in other modules’ forms, e.g. M02 sign-up, M03 business locations)</w:t>
            </w:r>
          </w:p>
        </w:tc>
      </w:tr>
      <w:tr>
        <w:trPr>
          <w:cantSplit/>
        </w:trPr>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M01-S11</w:t>
            </w:r>
          </w:p>
        </w:tc>
        <w:tc>
          <w:tcPr>
            <w:tcW w:type="dxa" w:w="202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Address form</w:t>
            </w:r>
          </w:p>
        </w:tc>
        <w:tc>
          <w:tcPr>
            <w:tcW w:type="dxa" w:w="144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User</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337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 (component in other modules’ forms, e.g. M02 sign-up, M03 business locations)</w:t>
            </w:r>
          </w:p>
        </w:tc>
      </w:tr>
    </w:tbl>
    <w:p>
      <w:pPr>
        <w:spacing w:after="120"/>
      </w:pPr>
    </w:p>
    <w:p>
      <w:pPr>
        <w:spacing w:after="120" w:line="276"/>
      </w:pPr>
      <w:r>
        <w:rPr>
          <w:b/>
          <w:bCs/>
        </w:rPr>
        <w:t xml:space="preserve">(b) Permissions</w:t>
      </w:r>
      <w:r>
        <w:t xml:space="preserve"> owned by Module 1 (role cells in the register, sheet Permissions).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433"/>
        <w:gridCol w:w="3085"/>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Permission</w:t>
            </w:r>
          </w:p>
        </w:tc>
        <w:tc>
          <w:tcPr>
            <w:tcW w:type="dxa" w:w="4433"/>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What it allows</w:t>
            </w:r>
          </w:p>
        </w:tc>
        <w:tc>
          <w:tcPr>
            <w:tcW w:type="dxa" w:w="308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Roles with "Yes"</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settings.view</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See a Module 1 settings screen (values, overrides, history)</w:t>
            </w:r>
          </w:p>
        </w:tc>
        <w:tc>
          <w:tcPr>
            <w:tcW w:type="dxa" w:w="308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Super Admin, Admin; limited: Moderator, Senior Moderator, Finance, Content Editor, Support (see register)</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settings.edit</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Edit a draft, add or remove overrides, preview its impact and send it for approval (a rollback is a new draft)</w:t>
            </w:r>
          </w:p>
        </w:tc>
        <w:tc>
          <w:tcPr>
            <w:tcW w:type="dxa" w:w="308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Super Admin, Admin</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settings.approve_high</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Approve or reject a high-impact change made by someone else</w:t>
            </w:r>
          </w:p>
        </w:tc>
        <w:tc>
          <w:tcPr>
            <w:tcW w:type="dxa" w:w="308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Super Admin</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settings.approve_other</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Approve or reject an other (not high-impact) change made by someone else</w:t>
            </w:r>
          </w:p>
        </w:tc>
        <w:tc>
          <w:tcPr>
            <w:tcW w:type="dxa" w:w="308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Super Admin, Admin</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settings.publish</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Publish an approved change now or at a set time, or cancel a scheduled change (reason required)</w:t>
            </w:r>
          </w:p>
        </w:tc>
        <w:tc>
          <w:tcPr>
            <w:tcW w:type="dxa" w:w="308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Super Admin, Admin</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ai_budget.draft</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Draft an AI budget change and send it for approval (Finance; approved by a Super Admin)</w:t>
            </w:r>
          </w:p>
        </w:tc>
        <w:tc>
          <w:tcPr>
            <w:tcW w:type="dxa" w:w="308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Super Admin, Admin, Finance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audit.view</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Search the audit log and open a record, within the role's scope (every search is recorded)</w:t>
            </w:r>
          </w:p>
        </w:tc>
        <w:tc>
          <w:tcPr>
            <w:tcW w:type="dxa" w:w="308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Super Admin, Admin; limited: Moderator, Senior Moderator, Finance, Support (see register)</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audit.export</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Export audit records as CSV or JSON, with a reason</w:t>
            </w:r>
          </w:p>
        </w:tc>
        <w:tc>
          <w:tcPr>
            <w:tcW w:type="dxa" w:w="308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Super Admin</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legal_hold.view</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See legal holds and what they cover</w:t>
            </w:r>
          </w:p>
        </w:tc>
        <w:tc>
          <w:tcPr>
            <w:tcW w:type="dxa" w:w="308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Super Admin, Admin; limited: Moderator, Senior Moderator (see register)</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legal_hold.place</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Place a legal hold (reason and reference required)</w:t>
            </w:r>
          </w:p>
        </w:tc>
        <w:tc>
          <w:tcPr>
            <w:tcW w:type="dxa" w:w="308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Super Admin, Admin</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legal_hold.release</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Release a legal hold after seeing what the next retention run would delete (reason required)</w:t>
            </w:r>
          </w:p>
        </w:tc>
        <w:tc>
          <w:tcPr>
            <w:tcW w:type="dxa" w:w="308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Super Admin, Admin</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jobs.view</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See failed jobs (retrying and dead-letter) with their last error</w:t>
            </w:r>
          </w:p>
        </w:tc>
        <w:tc>
          <w:tcPr>
            <w:tcW w:type="dxa" w:w="308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Super Admin, Admin</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jobs.retry</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Retry one failed job, or up to 100 jobs of one kind (reason required for a bulk retry)</w:t>
            </w:r>
          </w:p>
        </w:tc>
        <w:tc>
          <w:tcPr>
            <w:tcW w:type="dxa" w:w="308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Super Admin, Admin</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jobs.discard</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Discard a dead job (reason required; the job stays listed as "discarded")</w:t>
            </w:r>
          </w:p>
        </w:tc>
        <w:tc>
          <w:tcPr>
            <w:tcW w:type="dxa" w:w="308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Super Admin, Admin</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blocks.view</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See current rate-limit blocks (automatic and permanent)</w:t>
            </w:r>
          </w:p>
        </w:tc>
        <w:tc>
          <w:tcPr>
            <w:tcW w:type="dxa" w:w="308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Super Admin, Admin</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blocks.manage</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Block one key permanently and lift blocks (reason required)</w:t>
            </w:r>
          </w:p>
        </w:tc>
        <w:tc>
          <w:tcPr>
            <w:tcW w:type="dxa" w:w="308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Super Admin, Admin</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photo_location.view</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Show the private photo location (coordinates and the server-computed distance to the declared place), with a reason and note; every view is audited</w:t>
            </w:r>
          </w:p>
        </w:tc>
        <w:tc>
          <w:tcPr>
            <w:tcW w:type="dxa" w:w="308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Moderator, Senior Moderator</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settings.emergency_off</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Emergency path: switch a production feature OFF or turn under-attack mode ON at once, with a reason (audited; alert to all Super Admins; a second Super Admin reviews within 24 hours; turning back ON uses normal approval)</w:t>
            </w:r>
          </w:p>
        </w:tc>
        <w:tc>
          <w:tcPr>
            <w:tcW w:type="dxa" w:w="308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Super Admin; limited: Admin (see register)</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platform.maintenance</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Start, plan and end maintenance mode (full or read-only)</w:t>
            </w:r>
          </w:p>
        </w:tc>
        <w:tc>
          <w:tcPr>
            <w:tcW w:type="dxa" w:w="308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Super Admin</w:t>
            </w:r>
          </w:p>
        </w:tc>
      </w:tr>
    </w:tbl>
    <w:p>
      <w:pPr>
        <w:spacing w:after="120"/>
      </w:pPr>
    </w:p>
    <w:p>
      <w:pPr>
        <w:spacing w:after="120" w:line="276"/>
      </w:pPr>
      <w:r>
        <w:rPr>
          <w:b/>
          <w:bCs/>
        </w:rPr>
        <w:t xml:space="preserve">(c) Product events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241"/>
        <w:gridCol w:w="1349"/>
        <w:gridCol w:w="212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Event</w:t>
            </w:r>
          </w:p>
        </w:tc>
        <w:tc>
          <w:tcPr>
            <w:tcW w:type="dxa" w:w="4241"/>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When</w:t>
            </w:r>
          </w:p>
        </w:tc>
        <w:tc>
          <w:tcPr>
            <w:tcW w:type="dxa" w:w="134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Consent</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Used for</w:t>
            </w:r>
          </w:p>
        </w:tc>
      </w:tr>
      <w:tr>
        <w:trPr>
          <w:cantSplit/>
        </w:trPr>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cookie_choice_saved</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 visitor or user saves a cookie choice (Accept all, Reject all or Choose → Save choices); sent only when the choice gives analytics consent — every choice is kept as a consent record (CKE-006)</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Analytics consent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Product question: how visitors answer the cookie banner</w:t>
            </w:r>
          </w:p>
        </w:tc>
      </w:tr>
      <w:tr>
        <w:trPr>
          <w:cantSplit/>
        </w:trPr>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language_changed</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 visitor or user changes the language (footer or Account → Preferences)</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Analytics consent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Product question: which languages are used (language order, M01-1 Section 4, decision 10)</w:t>
            </w:r>
          </w:p>
        </w:tc>
      </w:tr>
      <w:tr>
        <w:trPr>
          <w:cantSplit/>
        </w:trPr>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guide_currency_changed</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 visitor or user changes the guide currency or switches it off</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Analytics consent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Product question: which guide currencies viewers use</w:t>
            </w:r>
          </w:p>
        </w:tc>
      </w:tr>
      <w:tr>
        <w:trPr>
          <w:cantSplit/>
        </w:trPr>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number_format_changed</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 visitor or user switches between Indian and international number style</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Analytics consent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Product question: is the default number style right per country</w:t>
            </w:r>
          </w:p>
        </w:tc>
      </w:tr>
      <w:tr>
        <w:trPr>
          <w:cantSplit/>
        </w:trPr>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upload_failed</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An upload fails in the browser or app (file type, size, too large to process, network) after the user tried it</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Analytics consent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Product question: where uploads fail, e.g. farmers on slow networks</w:t>
            </w:r>
          </w:p>
        </w:tc>
      </w:tr>
    </w:tbl>
    <w:p>
      <w:pPr>
        <w:spacing w:after="120"/>
      </w:pPr>
    </w:p>
    <w:p>
      <w:pPr>
        <w:spacing w:after="120" w:line="276"/>
      </w:pPr>
      <w:r>
        <w:rPr>
          <w:b/>
          <w:bCs/>
        </w:rPr>
        <w:t xml:space="preserve">(d) Metrics and alerts</w:t>
      </w:r>
      <w:r>
        <w:t xml:space="preserve"> — alert levels are starting values; each is a setting (M01-2 Section 18) and M18 reviews them. The four cookie-free counts are made on the server by Module 1; M18 stores the daily totals (kpi_daily).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3470"/>
        <w:gridCol w:w="964"/>
        <w:gridCol w:w="1734"/>
      </w:tblGrid>
      <w:tr>
        <w:trPr>
          <w:tblHeader/>
        </w:trPr>
        <w:tc>
          <w:tcPr>
            <w:tcW w:type="dxa" w:w="347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Metric</w:t>
            </w:r>
          </w:p>
        </w:tc>
        <w:tc>
          <w:tcPr>
            <w:tcW w:type="dxa" w:w="347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Alert when</w:t>
            </w:r>
          </w:p>
        </w:tc>
        <w:tc>
          <w:tcPr>
            <w:tcW w:type="dxa" w:w="964"/>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Severity</w:t>
            </w:r>
          </w:p>
        </w:tc>
        <w:tc>
          <w:tcPr>
            <w:tcW w:type="dxa" w:w="1734"/>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Notify</w:t>
            </w:r>
          </w:p>
        </w:tc>
      </w:tr>
      <w:tr>
        <w:trPr>
          <w:cantSplit/>
        </w:trPr>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Availability of the site and API</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Below 99.5 % over 1 hour</w:t>
            </w:r>
          </w:p>
        </w:tc>
        <w:tc>
          <w:tcPr>
            <w:tcW w:type="dxa" w:w="96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P1</w:t>
            </w:r>
          </w:p>
        </w:tc>
        <w:tc>
          <w:tcPr>
            <w:tcW w:type="dxa" w:w="173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On-call</w:t>
            </w:r>
          </w:p>
        </w:tc>
      </w:tr>
      <w:tr>
        <w:trPr>
          <w:cantSplit/>
        </w:trPr>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Error rate (server errors)</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Above 1 % of requests for 5 minutes (target below 0.5 %, NFR Section 3)</w:t>
            </w:r>
          </w:p>
        </w:tc>
        <w:tc>
          <w:tcPr>
            <w:tcW w:type="dxa" w:w="96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P1</w:t>
            </w:r>
          </w:p>
        </w:tc>
        <w:tc>
          <w:tcPr>
            <w:tcW w:type="dxa" w:w="173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On-call</w:t>
            </w:r>
          </w:p>
        </w:tc>
      </w:tr>
      <w:tr>
        <w:trPr>
          <w:cantSplit/>
        </w:trPr>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Response time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p95 above 800 ms for reads or 1.5 s for writes, for 10 minutes</w:t>
            </w:r>
          </w:p>
        </w:tc>
        <w:tc>
          <w:tcPr>
            <w:tcW w:type="dxa" w:w="96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P2</w:t>
            </w:r>
          </w:p>
        </w:tc>
        <w:tc>
          <w:tcPr>
            <w:tcW w:type="dxa" w:w="173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On-call</w:t>
            </w:r>
          </w:p>
        </w:tc>
      </w:tr>
      <w:tr>
        <w:trPr>
          <w:cantSplit/>
        </w:trPr>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Page speed from Mumbai, Dubai and Singapore (check every 5 minutes)</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Main pages slower than 2.5 s in India or 3 s elsewhere in 3 checks in a row</w:t>
            </w:r>
          </w:p>
        </w:tc>
        <w:tc>
          <w:tcPr>
            <w:tcW w:type="dxa" w:w="96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P2</w:t>
            </w:r>
          </w:p>
        </w:tc>
        <w:tc>
          <w:tcPr>
            <w:tcW w:type="dxa" w:w="173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On-call</w:t>
            </w:r>
          </w:p>
        </w:tc>
      </w:tr>
      <w:tr>
        <w:trPr>
          <w:cantSplit/>
        </w:trPr>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Upload success rate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Below 97 % over 15 minutes</w:t>
            </w:r>
          </w:p>
        </w:tc>
        <w:tc>
          <w:tcPr>
            <w:tcW w:type="dxa" w:w="96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P2</w:t>
            </w:r>
          </w:p>
        </w:tc>
        <w:tc>
          <w:tcPr>
            <w:tcW w:type="dxa" w:w="173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On-call</w:t>
            </w:r>
          </w:p>
        </w:tc>
      </w:tr>
      <w:tr>
        <w:trPr>
          <w:cantSplit/>
        </w:trPr>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Malware scan failures</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5 or more failures in 15 minutes</w:t>
            </w:r>
          </w:p>
        </w:tc>
        <w:tc>
          <w:tcPr>
            <w:tcW w:type="dxa" w:w="96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P2</w:t>
            </w:r>
          </w:p>
        </w:tc>
        <w:tc>
          <w:tcPr>
            <w:tcW w:type="dxa" w:w="173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On-call</w:t>
            </w:r>
          </w:p>
        </w:tc>
      </w:tr>
      <w:tr>
        <w:trPr>
          <w:cantSplit/>
        </w:trPr>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File-processing failures and processing time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p95 over target (photo 10 s, video 5 min) for 30 minutes</w:t>
            </w:r>
          </w:p>
        </w:tc>
        <w:tc>
          <w:tcPr>
            <w:tcW w:type="dxa" w:w="96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P2</w:t>
            </w:r>
          </w:p>
        </w:tc>
        <w:tc>
          <w:tcPr>
            <w:tcW w:type="dxa" w:w="173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On-call</w:t>
            </w:r>
          </w:p>
        </w:tc>
      </w:tr>
      <w:tr>
        <w:trPr>
          <w:cantSplit/>
        </w:trPr>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Held and suspected-copy photos</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 (count on dashboard)</w:t>
            </w:r>
          </w:p>
        </w:tc>
        <w:tc>
          <w:tcPr>
            <w:tcW w:type="dxa" w:w="96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Report</w:t>
            </w:r>
          </w:p>
        </w:tc>
        <w:tc>
          <w:tcPr>
            <w:tcW w:type="dxa" w:w="173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w:t>
            </w:r>
          </w:p>
        </w:tc>
      </w:tr>
      <w:tr>
        <w:trPr>
          <w:cantSplit/>
        </w:trPr>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Outbox and job backlog age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Older than 5 minutes (configurable)</w:t>
            </w:r>
          </w:p>
        </w:tc>
        <w:tc>
          <w:tcPr>
            <w:tcW w:type="dxa" w:w="96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P1</w:t>
            </w:r>
          </w:p>
        </w:tc>
        <w:tc>
          <w:tcPr>
            <w:tcW w:type="dxa" w:w="173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On-call</w:t>
            </w:r>
          </w:p>
        </w:tc>
      </w:tr>
      <w:tr>
        <w:trPr>
          <w:cantSplit/>
        </w:trPr>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Dead-letter jobs</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Any dead-letter job (P2); 10 or more in 1 hour (P1)</w:t>
            </w:r>
          </w:p>
        </w:tc>
        <w:tc>
          <w:tcPr>
            <w:tcW w:type="dxa" w:w="96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P2 / P1</w:t>
            </w:r>
          </w:p>
        </w:tc>
        <w:tc>
          <w:tcPr>
            <w:tcW w:type="dxa" w:w="173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On-call</w:t>
            </w:r>
          </w:p>
        </w:tc>
      </w:tr>
      <w:tr>
        <w:trPr>
          <w:cantSplit/>
        </w:trPr>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Audit log chain break</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Any break</w:t>
            </w:r>
          </w:p>
        </w:tc>
        <w:tc>
          <w:tcPr>
            <w:tcW w:type="dxa" w:w="96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P1</w:t>
            </w:r>
          </w:p>
        </w:tc>
        <w:tc>
          <w:tcPr>
            <w:tcW w:type="dxa" w:w="173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On-call, Tech lead</w:t>
            </w:r>
          </w:p>
        </w:tc>
      </w:tr>
      <w:tr>
        <w:trPr>
          <w:cantSplit/>
        </w:trPr>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Exchange-rate age (fx_rates)</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No new rates for 24 hours (guide price hidden after 48 hours)</w:t>
            </w:r>
          </w:p>
        </w:tc>
        <w:tc>
          <w:tcPr>
            <w:tcW w:type="dxa" w:w="96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P2</w:t>
            </w:r>
          </w:p>
        </w:tc>
        <w:tc>
          <w:tcPr>
            <w:tcW w:type="dxa" w:w="173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On-call</w:t>
            </w:r>
          </w:p>
        </w:tc>
      </w:tr>
      <w:tr>
        <w:trPr>
          <w:cantSplit/>
        </w:trPr>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Rate-limit blocks (security.rate_block)</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3 × the 7-day average</w:t>
            </w:r>
          </w:p>
        </w:tc>
        <w:tc>
          <w:tcPr>
            <w:tcW w:type="dxa" w:w="96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P2</w:t>
            </w:r>
          </w:p>
        </w:tc>
        <w:tc>
          <w:tcPr>
            <w:tcW w:type="dxa" w:w="173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On-call</w:t>
            </w:r>
          </w:p>
        </w:tc>
      </w:tr>
      <w:tr>
        <w:trPr>
          <w:cantSplit/>
        </w:trPr>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Security events and critical AWS findings (GuardDuty, Security Hub)</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Any critical finding</w:t>
            </w:r>
          </w:p>
        </w:tc>
        <w:tc>
          <w:tcPr>
            <w:tcW w:type="dxa" w:w="96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P1</w:t>
            </w:r>
          </w:p>
        </w:tc>
        <w:tc>
          <w:tcPr>
            <w:tcW w:type="dxa" w:w="173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On-call</w:t>
            </w:r>
          </w:p>
        </w:tc>
      </w:tr>
      <w:tr>
        <w:trPr>
          <w:cantSplit/>
        </w:trPr>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Monthly cloud cost against budget (starting value </w:t>
            </w:r>
            <w:r>
              <w:rPr>
                <w:color w:val="A0521D"/>
                <w:sz w:val="17"/>
                <w:szCs w:val="17"/>
                <w:shd w:fill="FFF2B3" w:color="auto" w:val="clear"/>
              </w:rPr>
              <w:t xml:space="preserve">[TBC: tech lead AWS estimate from the HLD sizing]</w:t>
            </w:r>
            <w:r>
              <w:rPr>
                <w:sz w:val="17"/>
                <w:szCs w:val="17"/>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50 %, 80 % and 100 % of the monthly budget</w:t>
            </w:r>
          </w:p>
        </w:tc>
        <w:tc>
          <w:tcPr>
            <w:tcW w:type="dxa" w:w="96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P2</w:t>
            </w:r>
          </w:p>
        </w:tc>
        <w:tc>
          <w:tcPr>
            <w:tcW w:type="dxa" w:w="173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Tech lead (and founder)</w:t>
            </w:r>
          </w:p>
        </w:tc>
      </w:tr>
      <w:tr>
        <w:trPr>
          <w:cantSplit/>
        </w:trPr>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Unusual cloud spending</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Anomaly found</w:t>
            </w:r>
          </w:p>
        </w:tc>
        <w:tc>
          <w:tcPr>
            <w:tcW w:type="dxa" w:w="96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P2</w:t>
            </w:r>
          </w:p>
        </w:tc>
        <w:tc>
          <w:tcPr>
            <w:tcW w:type="dxa" w:w="173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Tech lead (and founder)</w:t>
            </w:r>
          </w:p>
        </w:tc>
      </w:tr>
      <w:tr>
        <w:trPr>
          <w:cantSplit/>
        </w:trPr>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AI spend per module and purpose against its monthly budget</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80 % and 100 % of the budget; at 100 % non-essential purposes pause</w:t>
            </w:r>
          </w:p>
        </w:tc>
        <w:tc>
          <w:tcPr>
            <w:tcW w:type="dxa" w:w="96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P2</w:t>
            </w:r>
          </w:p>
        </w:tc>
        <w:tc>
          <w:tcPr>
            <w:tcW w:type="dxa" w:w="173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Tech lead (and product owner)</w:t>
            </w:r>
          </w:p>
        </w:tc>
      </w:tr>
      <w:tr>
        <w:trPr>
          <w:cantSplit/>
        </w:trPr>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Daily OTP cost per country and for all countries together, against the caps (caps kept in the Country table and settings; spend counted by M02)</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80 % of a daily cap</w:t>
            </w:r>
          </w:p>
        </w:tc>
        <w:tc>
          <w:tcPr>
            <w:tcW w:type="dxa" w:w="96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P2</w:t>
            </w:r>
          </w:p>
        </w:tc>
        <w:tc>
          <w:tcPr>
            <w:tcW w:type="dxa" w:w="173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Finance, On-call</w:t>
            </w:r>
          </w:p>
        </w:tc>
      </w:tr>
      <w:tr>
        <w:trPr>
          <w:cantSplit/>
        </w:trPr>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Hyderabad standby lag</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Lag above 60 s for 5 minutes (region-loss target ≤ 1 minute)</w:t>
            </w:r>
          </w:p>
        </w:tc>
        <w:tc>
          <w:tcPr>
            <w:tcW w:type="dxa" w:w="96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P1</w:t>
            </w:r>
          </w:p>
        </w:tc>
        <w:tc>
          <w:tcPr>
            <w:tcW w:type="dxa" w:w="173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On-call</w:t>
            </w:r>
          </w:p>
        </w:tc>
      </w:tr>
      <w:tr>
        <w:trPr>
          <w:cantSplit/>
        </w:trPr>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Restore and failover drill results (RPO and RTO)</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 (reported after each drill)</w:t>
            </w:r>
          </w:p>
        </w:tc>
        <w:tc>
          <w:tcPr>
            <w:tcW w:type="dxa" w:w="96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Report</w:t>
            </w:r>
          </w:p>
        </w:tc>
        <w:tc>
          <w:tcPr>
            <w:tcW w:type="dxa" w:w="173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Tech lead (and founder)</w:t>
            </w:r>
          </w:p>
        </w:tc>
      </w:tr>
      <w:tr>
        <w:trPr>
          <w:cantSplit/>
        </w:trPr>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Daily retention run (items deleted or anonymised)</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Run failed, or deleted nothing when items were due</w:t>
            </w:r>
          </w:p>
        </w:tc>
        <w:tc>
          <w:tcPr>
            <w:tcW w:type="dxa" w:w="96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P2</w:t>
            </w:r>
          </w:p>
        </w:tc>
        <w:tc>
          <w:tcPr>
            <w:tcW w:type="dxa" w:w="173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Tech lead</w:t>
            </w:r>
          </w:p>
        </w:tc>
      </w:tr>
      <w:tr>
        <w:trPr>
          <w:cantSplit/>
        </w:trPr>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Page views (page_view_count: per page type, day and country)</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 (KPI: visits, funnel step 1)</w:t>
            </w:r>
          </w:p>
        </w:tc>
        <w:tc>
          <w:tcPr>
            <w:tcW w:type="dxa" w:w="96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Report</w:t>
            </w:r>
          </w:p>
        </w:tc>
        <w:tc>
          <w:tcPr>
            <w:tcW w:type="dxa" w:w="173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M18 KPI dashboards</w:t>
            </w:r>
          </w:p>
        </w:tc>
      </w:tr>
      <w:tr>
        <w:trPr>
          <w:cantSplit/>
        </w:trPr>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Listing views (listing_view_count: per listing, day and country)</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(KPI: listing views)</w:t>
            </w:r>
          </w:p>
        </w:tc>
        <w:tc>
          <w:tcPr>
            <w:tcW w:type="dxa" w:w="96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Report</w:t>
            </w:r>
          </w:p>
        </w:tc>
        <w:tc>
          <w:tcPr>
            <w:tcW w:type="dxa" w:w="173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M18 KPI dashboards</w:t>
            </w:r>
          </w:p>
        </w:tc>
      </w:tr>
      <w:tr>
        <w:trPr>
          <w:cantSplit/>
        </w:trPr>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Enquiries (enquiry_count: from enquiry.created, per day and country)</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 (KPI: enquiries, funnel step 5)</w:t>
            </w:r>
          </w:p>
        </w:tc>
        <w:tc>
          <w:tcPr>
            <w:tcW w:type="dxa" w:w="96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Report</w:t>
            </w:r>
          </w:p>
        </w:tc>
        <w:tc>
          <w:tcPr>
            <w:tcW w:type="dxa" w:w="173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M18 KPI dashboards</w:t>
            </w:r>
          </w:p>
        </w:tc>
      </w:tr>
      <w:tr>
        <w:trPr>
          <w:cantSplit/>
        </w:trPr>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Sign-ups (signup_count: from account.created, per day and country)</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(KPI: sign-ups, funnel step 2)</w:t>
            </w:r>
          </w:p>
        </w:tc>
        <w:tc>
          <w:tcPr>
            <w:tcW w:type="dxa" w:w="96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Report</w:t>
            </w:r>
          </w:p>
        </w:tc>
        <w:tc>
          <w:tcPr>
            <w:tcW w:type="dxa" w:w="173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M18 KPI dashboards</w:t>
            </w:r>
          </w:p>
        </w:tc>
      </w:tr>
      <w:tr>
        <w:trPr>
          <w:cantSplit/>
        </w:trPr>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Maintenance mode started or ended</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When maintenance starts (now or planned) and when it ends</w:t>
            </w:r>
          </w:p>
        </w:tc>
        <w:tc>
          <w:tcPr>
            <w:tcW w:type="dxa" w:w="96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P2</w:t>
            </w:r>
          </w:p>
        </w:tc>
        <w:tc>
          <w:tcPr>
            <w:tcW w:type="dxa" w:w="173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All Super Admins, on-call</w:t>
            </w:r>
          </w:p>
        </w:tc>
      </w:tr>
    </w:tbl>
    <w:p>
      <w:pPr>
        <w:spacing w:after="120"/>
      </w:pPr>
    </w:p>
    <w:p>
      <w:pPr>
        <w:spacing w:after="120" w:line="276"/>
      </w:pPr>
      <w:r>
        <w:rPr>
          <w:b/>
          <w:bCs/>
        </w:rPr>
        <w:t xml:space="preserve">(e) Messages</w:t>
      </w:r>
      <w:r>
        <w:t xml:space="preserve"> (sent by Module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1"/>
        <w:gridCol w:w="1928"/>
        <w:gridCol w:w="1157"/>
        <w:gridCol w:w="2312"/>
      </w:tblGrid>
      <w:tr>
        <w:trPr>
          <w:tblHeader/>
        </w:trPr>
        <w:tc>
          <w:tcPr>
            <w:tcW w:type="dxa" w:w="4241"/>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Trigger</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To</w:t>
            </w:r>
          </w:p>
        </w:tc>
        <w:tc>
          <w:tcPr>
            <w:tcW w:type="dxa" w:w="115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Class</w:t>
            </w:r>
          </w:p>
        </w:tc>
        <w:tc>
          <w:tcPr>
            <w:tcW w:type="dxa" w:w="2312"/>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Template key</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file.held (photo: contact details or QR code)</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Seller (file owner)</w:t>
            </w:r>
          </w:p>
        </w:tc>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service</w:t>
            </w:r>
          </w:p>
        </w:tc>
        <w:tc>
          <w:tcPr>
            <w:tcW w:type="dxa" w:w="231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m01.photo_held</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file.held (video in review)</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Seller (file owner)</w:t>
            </w:r>
          </w:p>
        </w:tc>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service</w:t>
            </w:r>
          </w:p>
        </w:tc>
        <w:tc>
          <w:tcPr>
            <w:tcW w:type="dxa" w:w="231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m01.video_in_review</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file.ready (video approved)</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Seller (file owner)</w:t>
            </w:r>
          </w:p>
        </w:tc>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service</w:t>
            </w:r>
          </w:p>
        </w:tc>
        <w:tc>
          <w:tcPr>
            <w:tcW w:type="dxa" w:w="231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m01.video_live</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file.rejected (photo or video not approved)</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Seller (file owner)</w:t>
            </w:r>
          </w:p>
        </w:tc>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service</w:t>
            </w:r>
          </w:p>
        </w:tc>
        <w:tc>
          <w:tcPr>
            <w:tcW w:type="dxa" w:w="231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m01.file_rejected</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Scheduled job users.quarterly_notice (every quarter)</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All users</w:t>
            </w:r>
          </w:p>
        </w:tc>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service</w:t>
            </w:r>
          </w:p>
        </w:tc>
        <w:tc>
          <w:tcPr>
            <w:tcW w:type="dxa" w:w="231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m01.quarterly_notice</w:t>
            </w:r>
          </w:p>
        </w:tc>
      </w:tr>
    </w:tbl>
    <w:p>
      <w:pPr>
        <w:spacing w:after="120"/>
      </w:pPr>
    </w:p>
    <w:p>
      <w:pPr>
        <w:spacing w:after="120" w:line="276"/>
      </w:pPr>
      <w:r>
        <w:rPr>
          <w:b/>
          <w:bCs/>
        </w:rPr>
        <w:t xml:space="preserve">(f) Moderated content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855"/>
        <w:gridCol w:w="2120"/>
        <w:gridCol w:w="1735"/>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Content</w:t>
            </w:r>
          </w:p>
        </w:tc>
        <w:tc>
          <w:tcPr>
            <w:tcW w:type="dxa" w:w="385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Automatic checks</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Queue</w:t>
            </w:r>
          </w:p>
        </w:tc>
        <w:tc>
          <w:tcPr>
            <w:tcW w:type="dxa" w:w="173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Who decides</w:t>
            </w:r>
          </w:p>
        </w:tc>
      </w:tr>
      <w:tr>
        <w:trPr>
          <w:cantSplit/>
        </w:trPr>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Photos (listings, business locations, reviews, attachments) and video cover images</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Malware scan; file type and size; decode limits; location data removed at upload except for farm-visit, verification, business-location and origin-check photos (kept only in the private original); text and QR check (phone number, email, UPI ID, web address, QR code); fingerprint copy match against other sellers; block-list match; automatic face blur (blurred public copy) for farm-visit and business-location photos; quality warning (does not block)</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M12 flagged-photo queue (contact details, QR code); M12 copied-photo queue (suspected copy — status stays ready or attached with duplicate_suspected set; the photo stays visible)</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M12 Moderator (moderation.file_decided)</w:t>
            </w:r>
          </w:p>
        </w:tc>
      </w:tr>
      <w:tr>
        <w:trPr>
          <w:cantSplit/>
        </w:trPr>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Videos (listing video, business location video)</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Malware scan; length and size (listing video 60 s / 100 MB; business-location video 45 s / 45 MB, compressed by the server); conversion to 720p with cover image; location data removed; cover image text and QR check; every video held for review</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M12 video review queue</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M12 Moderator (moderation.file_decided)</w:t>
            </w:r>
          </w:p>
        </w:tc>
      </w:tr>
      <w:tr>
        <w:trPr>
          <w:cantSplit/>
        </w:trPr>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Documents (verification and trade documents)</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Malware scan; file type and size; HEIC / HEIF / WEBP converted for reviewers; stored privately</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Not Module 12: reviewed in the M03 and M06 review screens</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 Moderator (verification) / M06 reviewer</w:t>
            </w:r>
          </w:p>
        </w:tc>
      </w:tr>
      <w:tr>
        <w:trPr>
          <w:cantSplit/>
        </w:trPr>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Existing business names and store web addresses that match a new reserved name</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Reserved-name check before approval and the nightly check (exact match for reserved and banned words; "contains" only for protected brand names of 5 or more characters; look-alike characters folded)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M12 moderation case of type reserved_name_match (one case per match)</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M12 Moderator</w:t>
            </w:r>
          </w:p>
        </w:tc>
      </w:tr>
    </w:tbl>
    <w:p>
      <w:pPr>
        <w:spacing w:after="120"/>
      </w:pPr>
    </w:p>
    <w:p>
      <w:pPr>
        <w:spacing w:after="120" w:line="276"/>
      </w:pPr>
      <w:r>
        <w:rPr>
          <w:b/>
          <w:bCs/>
        </w:rPr>
        <w:t xml:space="preserve">(g) Text keys owned by Content &amp; Legal (and Module 1 texts they point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5012"/>
        <w:gridCol w:w="1735"/>
        <w:gridCol w:w="1156"/>
      </w:tblGrid>
      <w:tr>
        <w:trPr>
          <w:tblHeader/>
        </w:trPr>
        <w:tc>
          <w:tcPr>
            <w:tcW w:type="dxa" w:w="173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Area or key prefix</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Texts</w:t>
            </w:r>
          </w:p>
        </w:tc>
        <w:tc>
          <w:tcPr>
            <w:tcW w:type="dxa" w:w="173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Writer</w:t>
            </w:r>
          </w:p>
        </w:tc>
        <w:tc>
          <w:tcPr>
            <w:tcW w:type="dxa" w:w="1156"/>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Review</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error_page.*</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Content of the error and status pages (404, 500, maintenance, offline, too many requests, blocked country) and the status page</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M17 Content Editor</w:t>
            </w:r>
          </w:p>
        </w:tc>
        <w:tc>
          <w:tcPr>
            <w:tcW w:type="dxa" w:w="115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security_page.*</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"Report a security issue" page and /.well-known/security.txt (published by Module 1)</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M17 Content Editor</w:t>
            </w:r>
          </w:p>
        </w:tc>
        <w:tc>
          <w:tcPr>
            <w:tcW w:type="dxa" w:w="115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cookie_banner.*</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Cookie banner and choice panel (the Cookie Policy page it links to is legal.*, M17)</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Module 1 team</w:t>
            </w:r>
          </w:p>
        </w:tc>
        <w:tc>
          <w:tcPr>
            <w:tcW w:type="dxa" w:w="115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upload.*</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Photo, video and document uploader messages, the photo location notice and the document privacy note</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Module 1 team</w:t>
            </w:r>
          </w:p>
        </w:tc>
        <w:tc>
          <w:tcPr>
            <w:tcW w:type="dxa" w:w="115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r>
    </w:tbl>
    <w:p>
      <w:pPr>
        <w:spacing w:after="120"/>
      </w:pPr>
    </w:p>
    <w:p>
      <w:pPr>
        <w:spacing w:after="120" w:line="276"/>
      </w:pPr>
      <w:r>
        <w:rPr>
          <w:b/>
          <w:bCs/>
        </w:rPr>
        <w:t xml:space="preserve">(h) Domain events</w:t>
      </w:r>
      <w:r>
        <w:t xml:space="preserve"> — sent: file.ready, file.held, file.rejected, config.published, fx.rates_updated, security.rate_block, legal_hold.placed, legal_hold.released; read: account.closed, account.created, profile.renamed, listing.published, listing.updated, listing.removed, document.deleted, message.deleted, plan.changed, moderation.file_decided, content.taken_down, enquiry.created. Who uses them is in Sections 6.1 and 6.2; the names are fixed in HLD, Appendix B “Event catalogue”.</w:t>
      </w:r>
    </w:p>
    <w:p>
      <w:pPr>
        <w:spacing w:after="120" w:line="276"/>
      </w:pPr>
      <w:r>
        <w:rPr>
          <w:b/>
          <w:bCs/>
        </w:rPr>
        <w:t xml:space="preserve">(i) Settings</w:t>
      </w:r>
      <w:r>
        <w:t xml:space="preserve"> — every Module 1 setting with its default, allowed values, level and screen: M01-2 Section 18 (61 settings), generated from the same register (sheet Settings).</w:t>
      </w:r>
    </w:p>
    <w:p>
      <w:pPr>
        <w:pStyle w:val="Heading1"/>
        <w:pageBreakBefore/>
      </w:pPr>
      <w:bookmarkStart w:name="h12" w:id="12"/>
      <w:r>
        <w:t xml:space="preserve">7. Legal and Acts</w:t>
      </w:r>
      <w:bookmarkEnd w:id="1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4626"/>
        <w:gridCol w:w="2313"/>
      </w:tblGrid>
      <w:tr>
        <w:trPr>
          <w:tblHeader/>
        </w:trPr>
        <w:tc>
          <w:tcPr>
            <w:tcW w:type="dxa" w:w="269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Law</w:t>
            </w:r>
          </w:p>
        </w:tc>
        <w:tc>
          <w:tcPr>
            <w:tcW w:type="dxa" w:w="462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it means for Module 1</w:t>
            </w:r>
          </w:p>
        </w:tc>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Whose duty</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Legal Metrology Act 2009, Section 11</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Prices quoted in standard metric units; traditional units as helpers only</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OudhTrade (display); counsel to confirm</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Legal Metrology (Packaged Commodities) Rules 2011</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Packed incense or attar sold to consumers may need declarations (net quantity, MRP, maker) on the listing</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Seller; OudhTrade shows fields if counsel confirms (M04 / M05)</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IT Act 2000 and IT Rules 2021 (2026 amendments)</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Audit log, legal-order hold, logs for takedowns, AI label support</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OudhTrade</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CERT-In Directions 2022</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Security logs in India ≥ 180 days; clocks synced to NIC / NPL or AWS Time Sync (counsel C11); cyber incidents reported within 6 hours</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DPDP Act 2023 and Rules 2025</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Retention and deletion, consent records, notice about photo location, breach reporting within 72 hours</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OudhTrade</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Copyright Act 1957</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Copied-photo detection and notice-and-takedown</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Seller owns photos; OudhTrade acts on notices</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EU / UK GDPR, UAE and Saudi data-protection laws</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Cookie banner already meets the strict standard; privacy notice and local representative for foreign users to be confirmed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OudhTrade; counsel question</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Wildlife (Protection) Act (2022 amendment), CITES, DGFT export policy for agarwood</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Module 1 only stores the documents safely; rules are enforced in M05 and M06</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Seller; OudhTrade checks in M05 / M06</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Sanctions (UN, and cloud and payment provider terms)</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Visitors from sanctioned countries are blocked at the edge using the Country table (sign-up block is in M02)</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OudhTrade; counsel sets the list (C7)</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Trade Marks Act 1999 and Copyright Act 1957 (brand names)</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Protected brand names are kept in the reserved_names list, so they cannot be used as business names or page addresses; brand and copyright notices are handled with M12</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(list and blocking); M12 (notices)</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Rights of Persons with Disabilities Act 2016; WCAG 2.2 AA</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Upload, cookie banner, error pages and other Module 1 screens meet WCAG 2.2 AA (keyboard use, screen readers, contrast, large touch targets)</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OudhTrade</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IT Rules 2021 (2026 amendments) — takedowns and complaint clocks</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Files taken down are kept (not deleted) under legal hold for evidence; legal timers count calendar hours, not business hours (decision D9); ordinary service targets use IST business hours</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(M01 with M12)</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DPDP Act 2023 — personal data sent to AI (decision D12)</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AI gateway blocks Restricted data and contact details; other personal data only when needed, minimised, to a provider in the cross-border register; India-hosted model preferred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OudhTrade</w:t>
            </w:r>
          </w:p>
        </w:tc>
      </w:tr>
    </w:tbl>
    <w:p>
      <w:pPr>
        <w:spacing w:after="120"/>
      </w:pPr>
    </w:p>
    <w:p>
      <w:pPr>
        <w:pStyle w:val="Heading1"/>
        <w:pageBreakBefore/>
      </w:pPr>
      <w:bookmarkStart w:name="h13" w:id="13"/>
      <w:r>
        <w:t xml:space="preserve">8. Traceability to the PRD</w:t>
      </w:r>
      <w:bookmarkEnd w:id="1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1"/>
        <w:gridCol w:w="5397"/>
      </w:tblGrid>
      <w:tr>
        <w:trPr>
          <w:tblHeader/>
        </w:trPr>
        <w:tc>
          <w:tcPr>
            <w:tcW w:type="dxa" w:w="424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PRD requirement</w:t>
            </w:r>
          </w:p>
        </w:tc>
        <w:tc>
          <w:tcPr>
            <w:tcW w:type="dxa" w:w="539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Covered by</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PRD-FND-001 Environments, config export / import</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Environments &amp; delivery; configuration reading</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PRD-FND-002 Global web app, CDN, Mumbai + Hyderabad</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Hosting</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PRD-FND-003 API-first</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API conventions</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PRD-FND-004 Uploads, sizes, malware scan</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File &amp; media service (updated by decisions 2 and 2e)</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PRD-FND-005 Remove photo location data</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File &amp; media service</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PRD-FND-006 Translation store, right-to-left</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Languages &amp; formats</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PRD-FND-007 Audit log 7 years</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Audit log</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PRD-FND-008 Units, metric prices and conversion factors</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Units (decisions 1 and 11)</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PRD-FND-013 Guide price in viewer’s currency</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Country &amp; currency reference (decision 8)</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PRD-FND-014 Country table and settings overrides</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Country &amp; currency reference; configuration reading (decisions 9 and 16)</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PRD-FND-015 Shared rate limits and edge security</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Rate-limit service; hosting &amp; edge security (decisions 14 and 15)</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PRD-FND-016 Photo safety checks</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Photo safety checks (decisions 12 and 13)</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PRD-FND-009 Time zones, IST service targets</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Languages &amp; formats</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PRD-FND-010 SEO-friendly pages</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Page addresses &amp; SEO (decision 3)</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PRD-FND-011 Cookie consent</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Cookie consent (decision 6)</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PRD-FND-012 White-label ready</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Application skeleton (decision 21); M01-FR-ENV-012</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PRD-CMP-006 / 007 Processing logs, retention schedule</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Retention framework; monitoring; audit log; M01-FR-OBS-007, OBS-008</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PRD-CMP-004 Personal-data breach process</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Not Module 1: DevOps &amp; Engineering Standards incident process (Section 11). Module 1 supplies logs and synced clocks.</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PRD-NFR-005 Recovery (RPO, restore time, drills)</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Backups &amp; disaster recovery (decision 19); M01-FR-ENV-009, ENV-010, ENV-011</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PRD-NFR performance, availability, languages</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Hosting; monitoring; environments; languages (decision 10)</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PRD-AI-001 AI gateway</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AI gateway (decision 18); M01-FR-AIG-001 to AIG-005</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PRD-LST-007 Units on listings</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Units (decision 11)</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PRD-LST-009 Photos and video</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File &amp; media service (decision 2e)</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PRD-CFG-002 to 005 Preview, second approver, versions, scheduled changes, staging first</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Staff and settings screens; M01-FR-CFG-006, CFG-008, CFG-009, ENV-008; M01-6 Section 12.1 (two-level approval rule)</w:t>
            </w:r>
          </w:p>
        </w:tc>
      </w:tr>
    </w:tbl>
    <w:p>
      <w:pPr>
        <w:spacing w:after="120"/>
      </w:pPr>
    </w:p>
    <w:p>
      <w:pPr>
        <w:pStyle w:val="Heading1"/>
        <w:pageBreakBefore/>
      </w:pPr>
      <w:bookmarkStart w:name="h14" w:id="14"/>
      <w:r>
        <w:t xml:space="preserve">9. Dependencies and Assumptions</w:t>
      </w:r>
      <w:bookmarkEnd w:id="14"/>
    </w:p>
    <w:p>
      <w:pPr>
        <w:pStyle w:val="ListParagraph"/>
        <w:numPr>
          <w:ilvl w:val="0"/>
          <w:numId w:val="2"/>
        </w:numPr>
        <w:spacing w:after="60" w:line="264"/>
      </w:pPr>
      <w:r>
        <w:t xml:space="preserve">Module 1 is built first; every other module depends on it. M02 Identity is built in parallel because protected APIs need sign-in.</w:t>
      </w:r>
    </w:p>
    <w:p>
      <w:pPr>
        <w:pStyle w:val="ListParagraph"/>
        <w:numPr>
          <w:ilvl w:val="0"/>
          <w:numId w:val="2"/>
        </w:numPr>
        <w:spacing w:after="60" w:line="264"/>
      </w:pPr>
      <w:r>
        <w:t xml:space="preserve">AWS accounts (development, staging, production) are opened by the company, not by individuals.</w:t>
      </w:r>
    </w:p>
    <w:p>
      <w:pPr>
        <w:pStyle w:val="ListParagraph"/>
        <w:numPr>
          <w:ilvl w:val="0"/>
          <w:numId w:val="2"/>
        </w:numPr>
        <w:spacing w:after="60" w:line="264"/>
      </w:pPr>
      <w:r>
        <w:t xml:space="preserve">The team’s technology proposal (HLD open item 1) is approved before build starts.</w:t>
      </w:r>
    </w:p>
    <w:p>
      <w:pPr>
        <w:pStyle w:val="ListParagraph"/>
        <w:numPr>
          <w:ilvl w:val="0"/>
          <w:numId w:val="2"/>
        </w:numPr>
        <w:spacing w:after="60" w:line="264"/>
      </w:pPr>
      <w:r>
        <w:t xml:space="preserve">Video allowance numbers come from Module 11; until R2 billing, Founding Sellers and farmers get the default allowance.</w:t>
      </w:r>
    </w:p>
    <w:p>
      <w:pPr>
        <w:pStyle w:val="ListParagraph"/>
        <w:numPr>
          <w:ilvl w:val="0"/>
          <w:numId w:val="2"/>
        </w:numPr>
        <w:spacing w:after="60" w:line="264"/>
      </w:pPr>
      <w:r>
        <w:t xml:space="preserve">Moderation of videos is done in Module 12 queues; Module 1 provides the processed video and its status.</w:t>
      </w:r>
    </w:p>
    <w:p>
      <w:pPr>
        <w:pStyle w:val="ListParagraph"/>
        <w:numPr>
          <w:ilvl w:val="0"/>
          <w:numId w:val="2"/>
        </w:numPr>
        <w:spacing w:after="60" w:line="264"/>
      </w:pPr>
      <w:r>
        <w:t xml:space="preserve">Settings are approved in the Configuration Console (M16) and published through ConfigService.publish. Module 1 specifies the common settings pattern and its own settings screens (M01-6 Section 12); M15 and M16 provide one shared console shell, and M16 owns the Changes / approvals screen (M16-AD-01); each module specifies its own settings screens in its document 6. Approved settings can also move from staging by export / import (ENV-008) with the same approval.</w:t>
      </w:r>
    </w:p>
    <w:p>
      <w:pPr>
        <w:pStyle w:val="Heading1"/>
        <w:pageBreakBefore/>
      </w:pPr>
      <w:bookmarkStart w:name="h15" w:id="15"/>
      <w:r>
        <w:t xml:space="preserve">10. Release</w:t>
      </w:r>
      <w:bookmarkEnd w:id="15"/>
    </w:p>
    <w:p>
      <w:pPr>
        <w:spacing w:after="120" w:line="276"/>
      </w:pPr>
      <w:r>
        <w:t xml:space="preserve">All of Module 1 is needed for </w:t>
      </w:r>
      <w:r>
        <w:rPr>
          <w:b/>
          <w:bCs/>
        </w:rPr>
        <w:t xml:space="preserve">R1 (public web launch, ~month 3)</w:t>
      </w:r>
      <w:r>
        <w:t xml:space="preserve">, including video upload. The staff and settings screens are fully specified in M01-6 Section 12; when each is built is decided by the team. Items that grow later: languages beyond English (content only), push-notification support (R3), log search improvements (as needed).</w:t>
      </w:r>
    </w:p>
    <w:p>
      <w:pPr>
        <w:pStyle w:val="Heading1"/>
        <w:pageBreakBefore/>
      </w:pPr>
      <w:bookmarkStart w:name="h16" w:id="16"/>
      <w:r>
        <w:t xml:space="preserve">11. Open Items</w:t>
      </w:r>
      <w:bookmarkEnd w:id="16"/>
    </w:p>
    <w:p>
      <w:pPr>
        <w:spacing w:after="120" w:line="276"/>
      </w:pPr>
      <w:r>
        <w:t xml:space="preserve">Status on 29 Sep 2026. Items owned by other modules (console home page, status page, Changes screen tabs, keyboard shortcuts) are in Cross-Module Standards, Section 12.2. Every product-owner decision is in the decision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6168"/>
        <w:gridCol w:w="2892"/>
      </w:tblGrid>
      <w:tr>
        <w:trPr>
          <w:tblHeader/>
        </w:trPr>
        <w:tc>
          <w:tcPr>
            <w:tcW w:type="dxa" w:w="57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t>
            </w:r>
          </w:p>
        </w:tc>
        <w:tc>
          <w:tcPr>
            <w:tcW w:type="dxa" w:w="616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289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Decided in</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State conversion table for bigha, katha and lessa</w:t>
            </w:r>
          </w:p>
        </w:tc>
        <w:tc>
          <w:tcPr>
            <w:tcW w:type="dxa" w:w="289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Closed: starting values for Assam and West Bengal in M01-2 UNT-009; other states added by Admin after checking state land records</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Video allowance per paid plan</w:t>
            </w:r>
          </w:p>
        </w:tc>
        <w:tc>
          <w:tcPr>
            <w:tcW w:type="dxa" w:w="289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M11 Monetisation tuning</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Final retention period per data type (with counsel)</w:t>
            </w:r>
          </w:p>
        </w:tc>
        <w:tc>
          <w:tcPr>
            <w:tcW w:type="dxa" w:w="289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Before R1</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Team technology proposal (including video converter, photo text / QR checker, exchange-rate provider, database migration tool and monthly-partition tool)</w:t>
            </w:r>
          </w:p>
        </w:tc>
        <w:tc>
          <w:tcPr>
            <w:tcW w:type="dxa" w:w="289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Before build</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Counsel: Legal Metrology (metric prices, packaged-goods declarations) and foreign privacy laws</w:t>
            </w:r>
          </w:p>
        </w:tc>
        <w:tc>
          <w:tcPr>
            <w:tcW w:type="dxa" w:w="289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Before R1</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Monthly cloud budget amount for cost alerts</w:t>
            </w:r>
          </w:p>
        </w:tc>
        <w:tc>
          <w:tcPr>
            <w:tcW w:type="dxa" w:w="289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Open: tech lead AWS estimate from the HLD sizing (item 10)</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7</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Point-in-time restore window</w:t>
            </w:r>
          </w:p>
        </w:tc>
        <w:tc>
          <w:tcPr>
            <w:tcW w:type="dxa" w:w="289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Closed: 35 days, M01-2 ENV-009</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8</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Monthly AI budget amounts per module and purpose</w:t>
            </w:r>
          </w:p>
        </w:tc>
        <w:tc>
          <w:tcPr>
            <w:tcW w:type="dxa" w:w="289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Open: total from the tech lead AWS estimate (item 10); split per purpose in M01-2 AIG-004</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9</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Sanctioned-country list (counsel C7) and the first holiday calendar and reserved-name list</w:t>
            </w:r>
          </w:p>
        </w:tc>
        <w:tc>
          <w:tcPr>
            <w:tcW w:type="dxa" w:w="289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Before R1</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10</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Cloud and AI starting budgets (M01-2 OBS-005, AIG-004) from the tech lead’s AWS estimate based on the HLD sizing; align the BRD year-1 “Cloud &amp; third-party” line with that estimate</w:t>
            </w:r>
          </w:p>
        </w:tc>
        <w:tc>
          <w:tcPr>
            <w:tcW w:type="dxa" w:w="289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Before R1 (tech lead; product owner for the BRD line)</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11</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Global daily OTP cost cap (M01-2 CTY-008), set with the budget estimate</w:t>
            </w:r>
          </w:p>
        </w:tc>
        <w:tc>
          <w:tcPr>
            <w:tcW w:type="dxa" w:w="289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Before R1</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12</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 source for server clocks (NIC / NPL or AWS Time Sync) meets CERT-In (counsel C11, M01-2 SEC-007)</w:t>
            </w:r>
          </w:p>
        </w:tc>
        <w:tc>
          <w:tcPr>
            <w:tcW w:type="dxa" w:w="289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Before R1 (counsel)</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13</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Final texts: cookie group explanations, “Report a security issue” page, quarterly platform-rules notice, maintenance message (the screen books show sample wording)</w:t>
            </w:r>
          </w:p>
        </w:tc>
        <w:tc>
          <w:tcPr>
            <w:tcW w:type="dxa" w:w="289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Before R1 (Module 17 with counsel)</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14</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Screen review of M01 (Screen–Field Map, 67 issues), screen tabs, Settings menu layout (sub-headings by area) and phone behaviours</w:t>
            </w:r>
          </w:p>
        </w:tc>
        <w:tc>
          <w:tcPr>
            <w:tcW w:type="dxa" w:w="289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Closed 29 Sep 2026: M01-3, M01-5, M01-6, M01-7, Cross-Module Standards §4.2; screen files in “Claude outputs/Screens/M01”</w:t>
            </w:r>
          </w:p>
        </w:tc>
      </w:tr>
    </w:tbl>
    <w:p>
      <w:pPr>
        <w:spacing w:after="120"/>
      </w:pP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MRIDA INFRA AND PLANTATIONS LLP  ·  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CB8" w:sz="4" w:space="4"/>
      </w:pBdr>
      <w:jc w:val="right"/>
    </w:pPr>
    <w:r>
      <w:rPr>
        <w:color w:val="6B6B6B"/>
        <w:sz w:val="16"/>
        <w:szCs w:val="16"/>
      </w:rPr>
      <w:t xml:space="preserve">OudhTrade — M01-1 Module Requirements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B7802E"/>
      </w:r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7802E" w:sz="8" w:space="6"/>
      </w:pBdr>
      <w:spacing w:after="200" w:before="120"/>
      <w:outlineLvl w:val="0"/>
    </w:pPr>
    <w:rPr>
      <w:rFonts w:ascii="Calibri" w:cs="Calibri" w:eastAsia="Calibri" w:hAnsi="Calibri"/>
      <w:b/>
      <w:bCs/>
      <w:color w:val="5B3A1E"/>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2F5D50"/>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5B3A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e645103be73add175e62e8edf69af223687f42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OudhTrade — M01-1 Module Requirements</dc:title>
  <dc:creator>MRIDA INFRA AND PLANTATIONS LLP</dc:creator>
  <cp:lastModifiedBy>Un-named</cp:lastModifiedBy>
  <cp:revision>1</cp:revision>
  <dcterms:created xsi:type="dcterms:W3CDTF">2026-09-29T03:11:52.396Z</dcterms:created>
  <dcterms:modified xsi:type="dcterms:W3CDTF">2026-09-29T03:11:52.396Z</dcterms:modified>
</cp:coreProperties>
</file>

<file path=docProps/custom.xml><?xml version="1.0" encoding="utf-8"?>
<Properties xmlns="http://schemas.openxmlformats.org/officeDocument/2006/custom-properties" xmlns:vt="http://schemas.openxmlformats.org/officeDocument/2006/docPropsVTypes"/>
</file>