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Database Design</w:t>
      </w:r>
    </w:p>
    <w:p>
      <w:pPr>
        <w:spacing w:after="1400" w:before="200"/>
      </w:pPr>
      <w:r>
        <w:rPr>
          <w:i/>
          <w:iCs/>
          <w:color w:val="6B6B6B"/>
          <w:sz w:val="24"/>
          <w:szCs w:val="24"/>
        </w:rPr>
        <w:t xml:space="preserve">Module 1 — Platform Foundation · M01-5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M01-5 Database Design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Platform Foundation (release R1)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Backend developers, DBA, 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(PRD-FND, PRD-CMP) · HLD · other M01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Overview</w:t>
        </w:r>
      </w:hyperlink>
      <w:r>
        <w:rPr>
          <w:b/>
          <w:bCs/>
          <w:sz w:val="21"/>
          <w:szCs w:val="21"/>
        </w:rPr>
        <w:tab/>
        <w:t xml:space="preserve">3</w:t>
      </w:r>
    </w:p>
    <w:p>
      <w:pPr>
        <w:tabs>
          <w:tab w:val="right" w:pos="9638" w:leader="dot"/>
        </w:tabs>
        <w:spacing w:after="30" w:before="0"/>
        <w:ind w:left="360"/>
      </w:pPr>
      <w:hyperlink w:history="1" w:anchor="h2">
        <w:r>
          <w:rPr>
            <w:b w:val="false"/>
            <w:bCs w:val="false"/>
            <w:color w:val="262626"/>
            <w:sz w:val="19"/>
            <w:szCs w:val="19"/>
          </w:rPr>
          <w:t xml:space="preserve">1.1 Standard columns</w:t>
        </w:r>
      </w:hyperlink>
      <w:r>
        <w:rPr>
          <w:b w:val="false"/>
          <w:bCs w:val="false"/>
          <w:sz w:val="19"/>
          <w:szCs w:val="19"/>
        </w:rPr>
        <w:tab/>
        <w:t xml:space="preserve">3</w:t>
      </w:r>
    </w:p>
    <w:p>
      <w:pPr>
        <w:tabs>
          <w:tab w:val="right" w:pos="9638" w:leader="dot"/>
        </w:tabs>
        <w:spacing w:after="30" w:before="0"/>
        <w:ind w:left="360"/>
      </w:pPr>
      <w:hyperlink w:history="1" w:anchor="h3">
        <w:r>
          <w:rPr>
            <w:b w:val="false"/>
            <w:bCs w:val="false"/>
            <w:color w:val="262626"/>
            <w:sz w:val="19"/>
            <w:szCs w:val="19"/>
          </w:rPr>
          <w:t xml:space="preserve">1.2 How to read the table diagrams</w:t>
        </w:r>
      </w:hyperlink>
      <w:r>
        <w:rPr>
          <w:b w:val="false"/>
          <w:bCs w:val="false"/>
          <w:sz w:val="19"/>
          <w:szCs w:val="19"/>
        </w:rPr>
        <w:tab/>
        <w:t xml:space="preserve">4</w:t>
      </w:r>
    </w:p>
    <w:p>
      <w:pPr>
        <w:tabs>
          <w:tab w:val="right" w:pos="9638" w:leader="dot"/>
        </w:tabs>
        <w:spacing w:after="30" w:before="100"/>
        <w:ind w:left="0"/>
      </w:pPr>
      <w:hyperlink w:history="1" w:anchor="h4">
        <w:r>
          <w:rPr>
            <w:b/>
            <w:bCs/>
            <w:color w:val="5B3A1E"/>
            <w:sz w:val="21"/>
            <w:szCs w:val="21"/>
          </w:rPr>
          <w:t xml:space="preserve">2. Files and Media</w:t>
        </w:r>
      </w:hyperlink>
      <w:r>
        <w:rPr>
          <w:b/>
          <w:bCs/>
          <w:sz w:val="21"/>
          <w:szCs w:val="21"/>
        </w:rPr>
        <w:tab/>
        <w:t xml:space="preserve">5</w:t>
      </w:r>
    </w:p>
    <w:p>
      <w:pPr>
        <w:tabs>
          <w:tab w:val="right" w:pos="9638" w:leader="dot"/>
        </w:tabs>
        <w:spacing w:after="30" w:before="0"/>
        <w:ind w:left="360"/>
      </w:pPr>
      <w:hyperlink w:history="1" w:anchor="h5">
        <w:r>
          <w:rPr>
            <w:b w:val="false"/>
            <w:bCs w:val="false"/>
            <w:color w:val="262626"/>
            <w:sz w:val="19"/>
            <w:szCs w:val="19"/>
          </w:rPr>
          <w:t xml:space="preserve">2.1 files</w:t>
        </w:r>
      </w:hyperlink>
      <w:r>
        <w:rPr>
          <w:b w:val="false"/>
          <w:bCs w:val="false"/>
          <w:sz w:val="19"/>
          <w:szCs w:val="19"/>
        </w:rPr>
        <w:tab/>
        <w:t xml:space="preserve">5</w:t>
      </w:r>
    </w:p>
    <w:p>
      <w:pPr>
        <w:tabs>
          <w:tab w:val="right" w:pos="9638" w:leader="dot"/>
        </w:tabs>
        <w:spacing w:after="30" w:before="0"/>
        <w:ind w:left="360"/>
      </w:pPr>
      <w:hyperlink w:history="1" w:anchor="h6">
        <w:r>
          <w:rPr>
            <w:b w:val="false"/>
            <w:bCs w:val="false"/>
            <w:color w:val="262626"/>
            <w:sz w:val="19"/>
            <w:szCs w:val="19"/>
          </w:rPr>
          <w:t xml:space="preserve">2.2 file_variants</w:t>
        </w:r>
      </w:hyperlink>
      <w:r>
        <w:rPr>
          <w:b w:val="false"/>
          <w:bCs w:val="false"/>
          <w:sz w:val="19"/>
          <w:szCs w:val="19"/>
        </w:rPr>
        <w:tab/>
        <w:t xml:space="preserve">6</w:t>
      </w:r>
    </w:p>
    <w:p>
      <w:pPr>
        <w:tabs>
          <w:tab w:val="right" w:pos="9638" w:leader="dot"/>
        </w:tabs>
        <w:spacing w:after="30" w:before="0"/>
        <w:ind w:left="360"/>
      </w:pPr>
      <w:hyperlink w:history="1" w:anchor="h7">
        <w:r>
          <w:rPr>
            <w:b w:val="false"/>
            <w:bCs w:val="false"/>
            <w:color w:val="262626"/>
            <w:sz w:val="19"/>
            <w:szCs w:val="19"/>
          </w:rPr>
          <w:t xml:space="preserve">2.3 video_assets</w:t>
        </w:r>
      </w:hyperlink>
      <w:r>
        <w:rPr>
          <w:b w:val="false"/>
          <w:bCs w:val="false"/>
          <w:sz w:val="19"/>
          <w:szCs w:val="19"/>
        </w:rPr>
        <w:tab/>
        <w:t xml:space="preserve">6</w:t>
      </w:r>
    </w:p>
    <w:p>
      <w:pPr>
        <w:tabs>
          <w:tab w:val="right" w:pos="9638" w:leader="dot"/>
        </w:tabs>
        <w:spacing w:after="30" w:before="0"/>
        <w:ind w:left="360"/>
      </w:pPr>
      <w:hyperlink w:history="1" w:anchor="h8">
        <w:r>
          <w:rPr>
            <w:b w:val="false"/>
            <w:bCs w:val="false"/>
            <w:color w:val="262626"/>
            <w:sz w:val="19"/>
            <w:szCs w:val="19"/>
          </w:rPr>
          <w:t xml:space="preserve">2.4 image_blocklist</w:t>
        </w:r>
      </w:hyperlink>
      <w:r>
        <w:rPr>
          <w:b w:val="false"/>
          <w:bCs w:val="false"/>
          <w:sz w:val="19"/>
          <w:szCs w:val="19"/>
        </w:rPr>
        <w:tab/>
        <w:t xml:space="preserve">7</w:t>
      </w:r>
    </w:p>
    <w:p>
      <w:pPr>
        <w:tabs>
          <w:tab w:val="right" w:pos="9638" w:leader="dot"/>
        </w:tabs>
        <w:spacing w:after="30" w:before="100"/>
        <w:ind w:left="0"/>
      </w:pPr>
      <w:hyperlink w:history="1" w:anchor="h9">
        <w:r>
          <w:rPr>
            <w:b/>
            <w:bCs/>
            <w:color w:val="5B3A1E"/>
            <w:sz w:val="21"/>
            <w:szCs w:val="21"/>
          </w:rPr>
          <w:t xml:space="preserve">3. Units</w:t>
        </w:r>
      </w:hyperlink>
      <w:r>
        <w:rPr>
          <w:b/>
          <w:bCs/>
          <w:sz w:val="21"/>
          <w:szCs w:val="21"/>
        </w:rPr>
        <w:tab/>
        <w:t xml:space="preserve">7</w:t>
      </w:r>
    </w:p>
    <w:p>
      <w:pPr>
        <w:tabs>
          <w:tab w:val="right" w:pos="9638" w:leader="dot"/>
        </w:tabs>
        <w:spacing w:after="30" w:before="0"/>
        <w:ind w:left="360"/>
      </w:pPr>
      <w:hyperlink w:history="1" w:anchor="h10">
        <w:r>
          <w:rPr>
            <w:b w:val="false"/>
            <w:bCs w:val="false"/>
            <w:color w:val="262626"/>
            <w:sz w:val="19"/>
            <w:szCs w:val="19"/>
          </w:rPr>
          <w:t xml:space="preserve">3.1 units</w:t>
        </w:r>
      </w:hyperlink>
      <w:r>
        <w:rPr>
          <w:b w:val="false"/>
          <w:bCs w:val="false"/>
          <w:sz w:val="19"/>
          <w:szCs w:val="19"/>
        </w:rPr>
        <w:tab/>
        <w:t xml:space="preserve">7</w:t>
      </w:r>
    </w:p>
    <w:p>
      <w:pPr>
        <w:tabs>
          <w:tab w:val="right" w:pos="9638" w:leader="dot"/>
        </w:tabs>
        <w:spacing w:after="30" w:before="0"/>
        <w:ind w:left="360"/>
      </w:pPr>
      <w:hyperlink w:history="1" w:anchor="h11">
        <w:r>
          <w:rPr>
            <w:b w:val="false"/>
            <w:bCs w:val="false"/>
            <w:color w:val="262626"/>
            <w:sz w:val="19"/>
            <w:szCs w:val="19"/>
          </w:rPr>
          <w:t xml:space="preserve">3.2 area_unit_factors</w:t>
        </w:r>
      </w:hyperlink>
      <w:r>
        <w:rPr>
          <w:b w:val="false"/>
          <w:bCs w:val="false"/>
          <w:sz w:val="19"/>
          <w:szCs w:val="19"/>
        </w:rPr>
        <w:tab/>
        <w:t xml:space="preserve">8</w:t>
      </w:r>
    </w:p>
    <w:p>
      <w:pPr>
        <w:tabs>
          <w:tab w:val="right" w:pos="9638" w:leader="dot"/>
        </w:tabs>
        <w:spacing w:after="30" w:before="100"/>
        <w:ind w:left="0"/>
      </w:pPr>
      <w:hyperlink w:history="1" w:anchor="h12">
        <w:r>
          <w:rPr>
            <w:b/>
            <w:bCs/>
            <w:color w:val="5B3A1E"/>
            <w:sz w:val="21"/>
            <w:szCs w:val="21"/>
          </w:rPr>
          <w:t xml:space="preserve">4. Languages and Preferences</w:t>
        </w:r>
      </w:hyperlink>
      <w:r>
        <w:rPr>
          <w:b/>
          <w:bCs/>
          <w:sz w:val="21"/>
          <w:szCs w:val="21"/>
        </w:rPr>
        <w:tab/>
        <w:t xml:space="preserve">8</w:t>
      </w:r>
    </w:p>
    <w:p>
      <w:pPr>
        <w:tabs>
          <w:tab w:val="right" w:pos="9638" w:leader="dot"/>
        </w:tabs>
        <w:spacing w:after="30" w:before="0"/>
        <w:ind w:left="360"/>
      </w:pPr>
      <w:hyperlink w:history="1" w:anchor="h13">
        <w:r>
          <w:rPr>
            <w:b w:val="false"/>
            <w:bCs w:val="false"/>
            <w:color w:val="262626"/>
            <w:sz w:val="19"/>
            <w:szCs w:val="19"/>
          </w:rPr>
          <w:t xml:space="preserve">4.1 translations</w:t>
        </w:r>
      </w:hyperlink>
      <w:r>
        <w:rPr>
          <w:b w:val="false"/>
          <w:bCs w:val="false"/>
          <w:sz w:val="19"/>
          <w:szCs w:val="19"/>
        </w:rPr>
        <w:tab/>
        <w:t xml:space="preserve">8</w:t>
      </w:r>
    </w:p>
    <w:p>
      <w:pPr>
        <w:tabs>
          <w:tab w:val="right" w:pos="9638" w:leader="dot"/>
        </w:tabs>
        <w:spacing w:after="30" w:before="0"/>
        <w:ind w:left="360"/>
      </w:pPr>
      <w:hyperlink w:history="1" w:anchor="h14">
        <w:r>
          <w:rPr>
            <w:b w:val="false"/>
            <w:bCs w:val="false"/>
            <w:color w:val="262626"/>
            <w:sz w:val="19"/>
            <w:szCs w:val="19"/>
          </w:rPr>
          <w:t xml:space="preserve">4.2 user_preferences</w:t>
        </w:r>
      </w:hyperlink>
      <w:r>
        <w:rPr>
          <w:b w:val="false"/>
          <w:bCs w:val="false"/>
          <w:sz w:val="19"/>
          <w:szCs w:val="19"/>
        </w:rPr>
        <w:tab/>
        <w:t xml:space="preserve">9</w:t>
      </w:r>
    </w:p>
    <w:p>
      <w:pPr>
        <w:tabs>
          <w:tab w:val="right" w:pos="9638" w:leader="dot"/>
        </w:tabs>
        <w:spacing w:after="30" w:before="0"/>
        <w:ind w:left="360"/>
      </w:pPr>
      <w:hyperlink w:history="1" w:anchor="h15">
        <w:r>
          <w:rPr>
            <w:b w:val="false"/>
            <w:bCs w:val="false"/>
            <w:color w:val="262626"/>
            <w:sz w:val="19"/>
            <w:szCs w:val="19"/>
          </w:rPr>
          <w:t xml:space="preserve">4.3 trade_terms</w:t>
        </w:r>
      </w:hyperlink>
      <w:r>
        <w:rPr>
          <w:b w:val="false"/>
          <w:bCs w:val="false"/>
          <w:sz w:val="19"/>
          <w:szCs w:val="19"/>
        </w:rPr>
        <w:tab/>
        <w:t xml:space="preserve">9</w:t>
      </w:r>
    </w:p>
    <w:p>
      <w:pPr>
        <w:tabs>
          <w:tab w:val="right" w:pos="9638" w:leader="dot"/>
        </w:tabs>
        <w:spacing w:after="30" w:before="100"/>
        <w:ind w:left="0"/>
      </w:pPr>
      <w:hyperlink w:history="1" w:anchor="h16">
        <w:r>
          <w:rPr>
            <w:b/>
            <w:bCs/>
            <w:color w:val="5B3A1E"/>
            <w:sz w:val="21"/>
            <w:szCs w:val="21"/>
          </w:rPr>
          <w:t xml:space="preserve">5. Countries and Exchange Rates</w:t>
        </w:r>
      </w:hyperlink>
      <w:r>
        <w:rPr>
          <w:b/>
          <w:bCs/>
          <w:sz w:val="21"/>
          <w:szCs w:val="21"/>
        </w:rPr>
        <w:tab/>
        <w:t xml:space="preserve">10</w:t>
      </w:r>
    </w:p>
    <w:p>
      <w:pPr>
        <w:tabs>
          <w:tab w:val="right" w:pos="9638" w:leader="dot"/>
        </w:tabs>
        <w:spacing w:after="30" w:before="0"/>
        <w:ind w:left="360"/>
      </w:pPr>
      <w:hyperlink w:history="1" w:anchor="h17">
        <w:r>
          <w:rPr>
            <w:b w:val="false"/>
            <w:bCs w:val="false"/>
            <w:color w:val="262626"/>
            <w:sz w:val="19"/>
            <w:szCs w:val="19"/>
          </w:rPr>
          <w:t xml:space="preserve">5.1 countries</w:t>
        </w:r>
      </w:hyperlink>
      <w:r>
        <w:rPr>
          <w:b w:val="false"/>
          <w:bCs w:val="false"/>
          <w:sz w:val="19"/>
          <w:szCs w:val="19"/>
        </w:rPr>
        <w:tab/>
        <w:t xml:space="preserve">10</w:t>
      </w:r>
    </w:p>
    <w:p>
      <w:pPr>
        <w:tabs>
          <w:tab w:val="right" w:pos="9638" w:leader="dot"/>
        </w:tabs>
        <w:spacing w:after="30" w:before="0"/>
        <w:ind w:left="360"/>
      </w:pPr>
      <w:hyperlink w:history="1" w:anchor="h18">
        <w:r>
          <w:rPr>
            <w:b w:val="false"/>
            <w:bCs w:val="false"/>
            <w:color w:val="262626"/>
            <w:sz w:val="19"/>
            <w:szCs w:val="19"/>
          </w:rPr>
          <w:t xml:space="preserve">5.2 country_regions</w:t>
        </w:r>
      </w:hyperlink>
      <w:r>
        <w:rPr>
          <w:b w:val="false"/>
          <w:bCs w:val="false"/>
          <w:sz w:val="19"/>
          <w:szCs w:val="19"/>
        </w:rPr>
        <w:tab/>
        <w:t xml:space="preserve">11</w:t>
      </w:r>
    </w:p>
    <w:p>
      <w:pPr>
        <w:tabs>
          <w:tab w:val="right" w:pos="9638" w:leader="dot"/>
        </w:tabs>
        <w:spacing w:after="30" w:before="0"/>
        <w:ind w:left="360"/>
      </w:pPr>
      <w:hyperlink w:history="1" w:anchor="h19">
        <w:r>
          <w:rPr>
            <w:b w:val="false"/>
            <w:bCs w:val="false"/>
            <w:color w:val="262626"/>
            <w:sz w:val="19"/>
            <w:szCs w:val="19"/>
          </w:rPr>
          <w:t xml:space="preserve">5.3 country_districts</w:t>
        </w:r>
      </w:hyperlink>
      <w:r>
        <w:rPr>
          <w:b w:val="false"/>
          <w:bCs w:val="false"/>
          <w:sz w:val="19"/>
          <w:szCs w:val="19"/>
        </w:rPr>
        <w:tab/>
        <w:t xml:space="preserve">11</w:t>
      </w:r>
    </w:p>
    <w:p>
      <w:pPr>
        <w:tabs>
          <w:tab w:val="right" w:pos="9638" w:leader="dot"/>
        </w:tabs>
        <w:spacing w:after="30" w:before="0"/>
        <w:ind w:left="360"/>
      </w:pPr>
      <w:hyperlink w:history="1" w:anchor="h20">
        <w:r>
          <w:rPr>
            <w:b w:val="false"/>
            <w:bCs w:val="false"/>
            <w:color w:val="262626"/>
            <w:sz w:val="19"/>
            <w:szCs w:val="19"/>
          </w:rPr>
          <w:t xml:space="preserve">5.4 fx_rates</w:t>
        </w:r>
      </w:hyperlink>
      <w:r>
        <w:rPr>
          <w:b w:val="false"/>
          <w:bCs w:val="false"/>
          <w:sz w:val="19"/>
          <w:szCs w:val="19"/>
        </w:rPr>
        <w:tab/>
        <w:t xml:space="preserve">11</w:t>
      </w:r>
    </w:p>
    <w:p>
      <w:pPr>
        <w:tabs>
          <w:tab w:val="right" w:pos="9638" w:leader="dot"/>
        </w:tabs>
        <w:spacing w:after="30" w:before="100"/>
        <w:ind w:left="0"/>
      </w:pPr>
      <w:hyperlink w:history="1" w:anchor="h21">
        <w:r>
          <w:rPr>
            <w:b/>
            <w:bCs/>
            <w:color w:val="5B3A1E"/>
            <w:sz w:val="21"/>
            <w:szCs w:val="21"/>
          </w:rPr>
          <w:t xml:space="preserve">6. Addresses</w:t>
        </w:r>
      </w:hyperlink>
      <w:r>
        <w:rPr>
          <w:b/>
          <w:bCs/>
          <w:sz w:val="21"/>
          <w:szCs w:val="21"/>
        </w:rPr>
        <w:tab/>
        <w:t xml:space="preserve">12</w:t>
      </w:r>
    </w:p>
    <w:p>
      <w:pPr>
        <w:tabs>
          <w:tab w:val="right" w:pos="9638" w:leader="dot"/>
        </w:tabs>
        <w:spacing w:after="30" w:before="0"/>
        <w:ind w:left="360"/>
      </w:pPr>
      <w:hyperlink w:history="1" w:anchor="h22">
        <w:r>
          <w:rPr>
            <w:b w:val="false"/>
            <w:bCs w:val="false"/>
            <w:color w:val="262626"/>
            <w:sz w:val="19"/>
            <w:szCs w:val="19"/>
          </w:rPr>
          <w:t xml:space="preserve">6.1 url_slugs</w:t>
        </w:r>
      </w:hyperlink>
      <w:r>
        <w:rPr>
          <w:b w:val="false"/>
          <w:bCs w:val="false"/>
          <w:sz w:val="19"/>
          <w:szCs w:val="19"/>
        </w:rPr>
        <w:tab/>
        <w:t xml:space="preserve">12</w:t>
      </w:r>
    </w:p>
    <w:p>
      <w:pPr>
        <w:tabs>
          <w:tab w:val="right" w:pos="9638" w:leader="dot"/>
        </w:tabs>
        <w:spacing w:after="30" w:before="0"/>
        <w:ind w:left="360"/>
      </w:pPr>
      <w:hyperlink w:history="1" w:anchor="h23">
        <w:r>
          <w:rPr>
            <w:b w:val="false"/>
            <w:bCs w:val="false"/>
            <w:color w:val="262626"/>
            <w:sz w:val="19"/>
            <w:szCs w:val="19"/>
          </w:rPr>
          <w:t xml:space="preserve">6.2 url_redirects</w:t>
        </w:r>
      </w:hyperlink>
      <w:r>
        <w:rPr>
          <w:b w:val="false"/>
          <w:bCs w:val="false"/>
          <w:sz w:val="19"/>
          <w:szCs w:val="19"/>
        </w:rPr>
        <w:tab/>
        <w:t xml:space="preserve">12</w:t>
      </w:r>
    </w:p>
    <w:p>
      <w:pPr>
        <w:tabs>
          <w:tab w:val="right" w:pos="9638" w:leader="dot"/>
        </w:tabs>
        <w:spacing w:after="30" w:before="100"/>
        <w:ind w:left="0"/>
      </w:pPr>
      <w:hyperlink w:history="1" w:anchor="h24">
        <w:r>
          <w:rPr>
            <w:b/>
            <w:bCs/>
            <w:color w:val="5B3A1E"/>
            <w:sz w:val="21"/>
            <w:szCs w:val="21"/>
          </w:rPr>
          <w:t xml:space="preserve">7. Audit Log</w:t>
        </w:r>
      </w:hyperlink>
      <w:r>
        <w:rPr>
          <w:b/>
          <w:bCs/>
          <w:sz w:val="21"/>
          <w:szCs w:val="21"/>
        </w:rPr>
        <w:tab/>
        <w:t xml:space="preserve">12</w:t>
      </w:r>
    </w:p>
    <w:p>
      <w:pPr>
        <w:tabs>
          <w:tab w:val="right" w:pos="9638" w:leader="dot"/>
        </w:tabs>
        <w:spacing w:after="30" w:before="0"/>
        <w:ind w:left="360"/>
      </w:pPr>
      <w:hyperlink w:history="1" w:anchor="h25">
        <w:r>
          <w:rPr>
            <w:b w:val="false"/>
            <w:bCs w:val="false"/>
            <w:color w:val="262626"/>
            <w:sz w:val="19"/>
            <w:szCs w:val="19"/>
          </w:rPr>
          <w:t xml:space="preserve">7.1 audit_log</w:t>
        </w:r>
      </w:hyperlink>
      <w:r>
        <w:rPr>
          <w:b w:val="false"/>
          <w:bCs w:val="false"/>
          <w:sz w:val="19"/>
          <w:szCs w:val="19"/>
        </w:rPr>
        <w:tab/>
        <w:t xml:space="preserve">12</w:t>
      </w:r>
    </w:p>
    <w:p>
      <w:pPr>
        <w:tabs>
          <w:tab w:val="right" w:pos="9638" w:leader="dot"/>
        </w:tabs>
        <w:spacing w:after="30" w:before="100"/>
        <w:ind w:left="0"/>
      </w:pPr>
      <w:hyperlink w:history="1" w:anchor="h26">
        <w:r>
          <w:rPr>
            <w:b/>
            <w:bCs/>
            <w:color w:val="5B3A1E"/>
            <w:sz w:val="21"/>
            <w:szCs w:val="21"/>
          </w:rPr>
          <w:t xml:space="preserve">8. Configuration, Switches and Rate Limits</w:t>
        </w:r>
      </w:hyperlink>
      <w:r>
        <w:rPr>
          <w:b/>
          <w:bCs/>
          <w:sz w:val="21"/>
          <w:szCs w:val="21"/>
        </w:rPr>
        <w:tab/>
        <w:t xml:space="preserve">14</w:t>
      </w:r>
    </w:p>
    <w:p>
      <w:pPr>
        <w:tabs>
          <w:tab w:val="right" w:pos="9638" w:leader="dot"/>
        </w:tabs>
        <w:spacing w:after="30" w:before="0"/>
        <w:ind w:left="360"/>
      </w:pPr>
      <w:hyperlink w:history="1" w:anchor="h27">
        <w:r>
          <w:rPr>
            <w:b w:val="false"/>
            <w:bCs w:val="false"/>
            <w:color w:val="262626"/>
            <w:sz w:val="19"/>
            <w:szCs w:val="19"/>
          </w:rPr>
          <w:t xml:space="preserve">8.1 config_versions / config_entries</w:t>
        </w:r>
      </w:hyperlink>
      <w:r>
        <w:rPr>
          <w:b w:val="false"/>
          <w:bCs w:val="false"/>
          <w:sz w:val="19"/>
          <w:szCs w:val="19"/>
        </w:rPr>
        <w:tab/>
        <w:t xml:space="preserve">14</w:t>
      </w:r>
    </w:p>
    <w:p>
      <w:pPr>
        <w:tabs>
          <w:tab w:val="right" w:pos="9638" w:leader="dot"/>
        </w:tabs>
        <w:spacing w:after="30" w:before="0"/>
        <w:ind w:left="360"/>
      </w:pPr>
      <w:hyperlink w:history="1" w:anchor="h28">
        <w:r>
          <w:rPr>
            <w:b w:val="false"/>
            <w:bCs w:val="false"/>
            <w:color w:val="262626"/>
            <w:sz w:val="19"/>
            <w:szCs w:val="19"/>
          </w:rPr>
          <w:t xml:space="preserve">8.2 feature_flags</w:t>
        </w:r>
      </w:hyperlink>
      <w:r>
        <w:rPr>
          <w:b w:val="false"/>
          <w:bCs w:val="false"/>
          <w:sz w:val="19"/>
          <w:szCs w:val="19"/>
        </w:rPr>
        <w:tab/>
        <w:t xml:space="preserve">15</w:t>
      </w:r>
    </w:p>
    <w:p>
      <w:pPr>
        <w:tabs>
          <w:tab w:val="right" w:pos="9638" w:leader="dot"/>
        </w:tabs>
        <w:spacing w:after="30" w:before="0"/>
        <w:ind w:left="360"/>
      </w:pPr>
      <w:hyperlink w:history="1" w:anchor="h29">
        <w:r>
          <w:rPr>
            <w:b w:val="false"/>
            <w:bCs w:val="false"/>
            <w:color w:val="262626"/>
            <w:sz w:val="19"/>
            <w:szCs w:val="19"/>
          </w:rPr>
          <w:t xml:space="preserve">8.3 rate_limit_policies</w:t>
        </w:r>
      </w:hyperlink>
      <w:r>
        <w:rPr>
          <w:b w:val="false"/>
          <w:bCs w:val="false"/>
          <w:sz w:val="19"/>
          <w:szCs w:val="19"/>
        </w:rPr>
        <w:tab/>
        <w:t xml:space="preserve">16</w:t>
      </w:r>
    </w:p>
    <w:p>
      <w:pPr>
        <w:tabs>
          <w:tab w:val="right" w:pos="9638" w:leader="dot"/>
        </w:tabs>
        <w:spacing w:after="30" w:before="0"/>
        <w:ind w:left="360"/>
      </w:pPr>
      <w:hyperlink w:history="1" w:anchor="h30">
        <w:r>
          <w:rPr>
            <w:b w:val="false"/>
            <w:bCs w:val="false"/>
            <w:color w:val="262626"/>
            <w:sz w:val="19"/>
            <w:szCs w:val="19"/>
          </w:rPr>
          <w:t xml:space="preserve">8.4 rate_limit_blocks</w:t>
        </w:r>
      </w:hyperlink>
      <w:r>
        <w:rPr>
          <w:b w:val="false"/>
          <w:bCs w:val="false"/>
          <w:sz w:val="19"/>
          <w:szCs w:val="19"/>
        </w:rPr>
        <w:tab/>
        <w:t xml:space="preserve">16</w:t>
      </w:r>
    </w:p>
    <w:p>
      <w:pPr>
        <w:tabs>
          <w:tab w:val="right" w:pos="9638" w:leader="dot"/>
        </w:tabs>
        <w:spacing w:after="30" w:before="0"/>
        <w:ind w:left="360"/>
      </w:pPr>
      <w:hyperlink w:history="1" w:anchor="h31">
        <w:r>
          <w:rPr>
            <w:b w:val="false"/>
            <w:bCs w:val="false"/>
            <w:color w:val="262626"/>
            <w:sz w:val="19"/>
            <w:szCs w:val="19"/>
          </w:rPr>
          <w:t xml:space="preserve">8.5 tag_groups</w:t>
        </w:r>
      </w:hyperlink>
      <w:r>
        <w:rPr>
          <w:b w:val="false"/>
          <w:bCs w:val="false"/>
          <w:sz w:val="19"/>
          <w:szCs w:val="19"/>
        </w:rPr>
        <w:tab/>
        <w:t xml:space="preserve">16</w:t>
      </w:r>
    </w:p>
    <w:p>
      <w:pPr>
        <w:tabs>
          <w:tab w:val="right" w:pos="9638" w:leader="dot"/>
        </w:tabs>
        <w:spacing w:after="30" w:before="0"/>
        <w:ind w:left="360"/>
      </w:pPr>
      <w:hyperlink w:history="1" w:anchor="h32">
        <w:r>
          <w:rPr>
            <w:b w:val="false"/>
            <w:bCs w:val="false"/>
            <w:color w:val="262626"/>
            <w:sz w:val="19"/>
            <w:szCs w:val="19"/>
          </w:rPr>
          <w:t xml:space="preserve">8.6 tags</w:t>
        </w:r>
      </w:hyperlink>
      <w:r>
        <w:rPr>
          <w:b w:val="false"/>
          <w:bCs w:val="false"/>
          <w:sz w:val="19"/>
          <w:szCs w:val="19"/>
        </w:rPr>
        <w:tab/>
        <w:t xml:space="preserve">17</w:t>
      </w:r>
    </w:p>
    <w:p>
      <w:pPr>
        <w:tabs>
          <w:tab w:val="right" w:pos="9638" w:leader="dot"/>
        </w:tabs>
        <w:spacing w:after="30" w:before="100"/>
        <w:ind w:left="0"/>
      </w:pPr>
      <w:hyperlink w:history="1" w:anchor="h33">
        <w:r>
          <w:rPr>
            <w:b/>
            <w:bCs/>
            <w:color w:val="5B3A1E"/>
            <w:sz w:val="21"/>
            <w:szCs w:val="21"/>
          </w:rPr>
          <w:t xml:space="preserve">9. Events and Jobs</w:t>
        </w:r>
      </w:hyperlink>
      <w:r>
        <w:rPr>
          <w:b/>
          <w:bCs/>
          <w:sz w:val="21"/>
          <w:szCs w:val="21"/>
        </w:rPr>
        <w:tab/>
        <w:t xml:space="preserve">17</w:t>
      </w:r>
    </w:p>
    <w:p>
      <w:pPr>
        <w:tabs>
          <w:tab w:val="right" w:pos="9638" w:leader="dot"/>
        </w:tabs>
        <w:spacing w:after="30" w:before="0"/>
        <w:ind w:left="360"/>
      </w:pPr>
      <w:hyperlink w:history="1" w:anchor="h34">
        <w:r>
          <w:rPr>
            <w:b w:val="false"/>
            <w:bCs w:val="false"/>
            <w:color w:val="262626"/>
            <w:sz w:val="19"/>
            <w:szCs w:val="19"/>
          </w:rPr>
          <w:t xml:space="preserve">9.1 outbox_events</w:t>
        </w:r>
      </w:hyperlink>
      <w:r>
        <w:rPr>
          <w:b w:val="false"/>
          <w:bCs w:val="false"/>
          <w:sz w:val="19"/>
          <w:szCs w:val="19"/>
        </w:rPr>
        <w:tab/>
        <w:t xml:space="preserve">17</w:t>
      </w:r>
    </w:p>
    <w:p>
      <w:pPr>
        <w:tabs>
          <w:tab w:val="right" w:pos="9638" w:leader="dot"/>
        </w:tabs>
        <w:spacing w:after="30" w:before="0"/>
        <w:ind w:left="360"/>
      </w:pPr>
      <w:hyperlink w:history="1" w:anchor="h35">
        <w:r>
          <w:rPr>
            <w:b w:val="false"/>
            <w:bCs w:val="false"/>
            <w:color w:val="262626"/>
            <w:sz w:val="19"/>
            <w:szCs w:val="19"/>
          </w:rPr>
          <w:t xml:space="preserve">9.2 processed_events</w:t>
        </w:r>
      </w:hyperlink>
      <w:r>
        <w:rPr>
          <w:b w:val="false"/>
          <w:bCs w:val="false"/>
          <w:sz w:val="19"/>
          <w:szCs w:val="19"/>
        </w:rPr>
        <w:tab/>
        <w:t xml:space="preserve">18</w:t>
      </w:r>
    </w:p>
    <w:p>
      <w:pPr>
        <w:tabs>
          <w:tab w:val="right" w:pos="9638" w:leader="dot"/>
        </w:tabs>
        <w:spacing w:after="30" w:before="0"/>
        <w:ind w:left="360"/>
      </w:pPr>
      <w:hyperlink w:history="1" w:anchor="h36">
        <w:r>
          <w:rPr>
            <w:b w:val="false"/>
            <w:bCs w:val="false"/>
            <w:color w:val="262626"/>
            <w:sz w:val="19"/>
            <w:szCs w:val="19"/>
          </w:rPr>
          <w:t xml:space="preserve">9.3 jobs / schedules</w:t>
        </w:r>
      </w:hyperlink>
      <w:r>
        <w:rPr>
          <w:b w:val="false"/>
          <w:bCs w:val="false"/>
          <w:sz w:val="19"/>
          <w:szCs w:val="19"/>
        </w:rPr>
        <w:tab/>
        <w:t xml:space="preserve">18</w:t>
      </w:r>
    </w:p>
    <w:p>
      <w:pPr>
        <w:tabs>
          <w:tab w:val="right" w:pos="9638" w:leader="dot"/>
        </w:tabs>
        <w:spacing w:after="30" w:before="0"/>
        <w:ind w:left="360"/>
      </w:pPr>
      <w:hyperlink w:history="1" w:anchor="h37">
        <w:r>
          <w:rPr>
            <w:b w:val="false"/>
            <w:bCs w:val="false"/>
            <w:color w:val="262626"/>
            <w:sz w:val="19"/>
            <w:szCs w:val="19"/>
          </w:rPr>
          <w:t xml:space="preserve">9.4 audit_verify_runs</w:t>
        </w:r>
      </w:hyperlink>
      <w:r>
        <w:rPr>
          <w:b w:val="false"/>
          <w:bCs w:val="false"/>
          <w:sz w:val="19"/>
          <w:szCs w:val="19"/>
        </w:rPr>
        <w:tab/>
        <w:t xml:space="preserve">18</w:t>
      </w:r>
    </w:p>
    <w:p>
      <w:pPr>
        <w:tabs>
          <w:tab w:val="right" w:pos="9638" w:leader="dot"/>
        </w:tabs>
        <w:spacing w:after="30" w:before="100"/>
        <w:ind w:left="0"/>
      </w:pPr>
      <w:hyperlink w:history="1" w:anchor="h38">
        <w:r>
          <w:rPr>
            <w:b/>
            <w:bCs/>
            <w:color w:val="5B3A1E"/>
            <w:sz w:val="21"/>
            <w:szCs w:val="21"/>
          </w:rPr>
          <w:t xml:space="preserve">10. Retention, Legal Hold and Consent</w:t>
        </w:r>
      </w:hyperlink>
      <w:r>
        <w:rPr>
          <w:b/>
          <w:bCs/>
          <w:sz w:val="21"/>
          <w:szCs w:val="21"/>
        </w:rPr>
        <w:tab/>
        <w:t xml:space="preserve">19</w:t>
      </w:r>
    </w:p>
    <w:p>
      <w:pPr>
        <w:tabs>
          <w:tab w:val="right" w:pos="9638" w:leader="dot"/>
        </w:tabs>
        <w:spacing w:after="30" w:before="0"/>
        <w:ind w:left="360"/>
      </w:pPr>
      <w:hyperlink w:history="1" w:anchor="h39">
        <w:r>
          <w:rPr>
            <w:b w:val="false"/>
            <w:bCs w:val="false"/>
            <w:color w:val="262626"/>
            <w:sz w:val="19"/>
            <w:szCs w:val="19"/>
          </w:rPr>
          <w:t xml:space="preserve">10.1 retention_policies</w:t>
        </w:r>
      </w:hyperlink>
      <w:r>
        <w:rPr>
          <w:b w:val="false"/>
          <w:bCs w:val="false"/>
          <w:sz w:val="19"/>
          <w:szCs w:val="19"/>
        </w:rPr>
        <w:tab/>
        <w:t xml:space="preserve">19</w:t>
      </w:r>
    </w:p>
    <w:p>
      <w:pPr>
        <w:tabs>
          <w:tab w:val="right" w:pos="9638" w:leader="dot"/>
        </w:tabs>
        <w:spacing w:after="30" w:before="0"/>
        <w:ind w:left="360"/>
      </w:pPr>
      <w:hyperlink w:history="1" w:anchor="h40">
        <w:r>
          <w:rPr>
            <w:b w:val="false"/>
            <w:bCs w:val="false"/>
            <w:color w:val="262626"/>
            <w:sz w:val="19"/>
            <w:szCs w:val="19"/>
          </w:rPr>
          <w:t xml:space="preserve">10.2 legal_holds</w:t>
        </w:r>
      </w:hyperlink>
      <w:r>
        <w:rPr>
          <w:b w:val="false"/>
          <w:bCs w:val="false"/>
          <w:sz w:val="19"/>
          <w:szCs w:val="19"/>
        </w:rPr>
        <w:tab/>
        <w:t xml:space="preserve">19</w:t>
      </w:r>
    </w:p>
    <w:p>
      <w:pPr>
        <w:tabs>
          <w:tab w:val="right" w:pos="9638" w:leader="dot"/>
        </w:tabs>
        <w:spacing w:after="30" w:before="0"/>
        <w:ind w:left="360"/>
      </w:pPr>
      <w:hyperlink w:history="1" w:anchor="h41">
        <w:r>
          <w:rPr>
            <w:b w:val="false"/>
            <w:bCs w:val="false"/>
            <w:color w:val="262626"/>
            <w:sz w:val="19"/>
            <w:szCs w:val="19"/>
          </w:rPr>
          <w:t xml:space="preserve">10.3 cookie_consents</w:t>
        </w:r>
      </w:hyperlink>
      <w:r>
        <w:rPr>
          <w:b w:val="false"/>
          <w:bCs w:val="false"/>
          <w:sz w:val="19"/>
          <w:szCs w:val="19"/>
        </w:rPr>
        <w:tab/>
        <w:t xml:space="preserve">19</w:t>
      </w:r>
    </w:p>
    <w:p>
      <w:pPr>
        <w:tabs>
          <w:tab w:val="right" w:pos="9638" w:leader="dot"/>
        </w:tabs>
        <w:spacing w:after="30" w:before="0"/>
        <w:ind w:left="360"/>
      </w:pPr>
      <w:hyperlink w:history="1" w:anchor="h42">
        <w:r>
          <w:rPr>
            <w:b w:val="false"/>
            <w:bCs w:val="false"/>
            <w:color w:val="262626"/>
            <w:sz w:val="19"/>
            <w:szCs w:val="19"/>
          </w:rPr>
          <w:t xml:space="preserve">10.4 retention_run_results</w:t>
        </w:r>
      </w:hyperlink>
      <w:r>
        <w:rPr>
          <w:b w:val="false"/>
          <w:bCs w:val="false"/>
          <w:sz w:val="19"/>
          <w:szCs w:val="19"/>
        </w:rPr>
        <w:tab/>
        <w:t xml:space="preserve">20</w:t>
      </w:r>
    </w:p>
    <w:p>
      <w:pPr>
        <w:tabs>
          <w:tab w:val="right" w:pos="9638" w:leader="dot"/>
        </w:tabs>
        <w:spacing w:after="30" w:before="100"/>
        <w:ind w:left="0"/>
      </w:pPr>
      <w:hyperlink w:history="1" w:anchor="h43">
        <w:r>
          <w:rPr>
            <w:b/>
            <w:bCs/>
            <w:color w:val="5B3A1E"/>
            <w:sz w:val="21"/>
            <w:szCs w:val="21"/>
          </w:rPr>
          <w:t xml:space="preserve">11. Links to Other Modules</w:t>
        </w:r>
      </w:hyperlink>
      <w:r>
        <w:rPr>
          <w:b/>
          <w:bCs/>
          <w:sz w:val="21"/>
          <w:szCs w:val="21"/>
        </w:rPr>
        <w:tab/>
        <w:t xml:space="preserve">20</w:t>
      </w:r>
    </w:p>
    <w:p>
      <w:pPr>
        <w:tabs>
          <w:tab w:val="right" w:pos="9638" w:leader="dot"/>
        </w:tabs>
        <w:spacing w:after="30" w:before="0"/>
        <w:ind w:left="360"/>
      </w:pPr>
      <w:hyperlink w:history="1" w:anchor="h44">
        <w:r>
          <w:rPr>
            <w:b w:val="false"/>
            <w:bCs w:val="false"/>
            <w:color w:val="262626"/>
            <w:sz w:val="19"/>
            <w:szCs w:val="19"/>
          </w:rPr>
          <w:t xml:space="preserve">11.1 Shared link columns</w:t>
        </w:r>
      </w:hyperlink>
      <w:r>
        <w:rPr>
          <w:b w:val="false"/>
          <w:bCs w:val="false"/>
          <w:sz w:val="19"/>
          <w:szCs w:val="19"/>
        </w:rPr>
        <w:tab/>
        <w:t xml:space="preserve">21</w:t>
      </w:r>
    </w:p>
    <w:p>
      <w:pPr>
        <w:tabs>
          <w:tab w:val="right" w:pos="9638" w:leader="dot"/>
        </w:tabs>
        <w:spacing w:after="30" w:before="100"/>
        <w:ind w:left="0"/>
      </w:pPr>
      <w:hyperlink w:history="1" w:anchor="h45">
        <w:r>
          <w:rPr>
            <w:b/>
            <w:bCs/>
            <w:color w:val="5B3A1E"/>
            <w:sz w:val="21"/>
            <w:szCs w:val="21"/>
          </w:rPr>
          <w:t xml:space="preserve">12. Rules</w:t>
        </w:r>
      </w:hyperlink>
      <w:r>
        <w:rPr>
          <w:b/>
          <w:bCs/>
          <w:sz w:val="21"/>
          <w:szCs w:val="21"/>
        </w:rPr>
        <w:tab/>
        <w:t xml:space="preserve">22</w:t>
      </w:r>
    </w:p>
    <w:p>
      <w:pPr>
        <w:tabs>
          <w:tab w:val="right" w:pos="9638" w:leader="dot"/>
        </w:tabs>
        <w:spacing w:after="30" w:before="100"/>
        <w:ind w:left="0"/>
      </w:pPr>
      <w:hyperlink w:history="1" w:anchor="h46">
        <w:r>
          <w:rPr>
            <w:b/>
            <w:bCs/>
            <w:color w:val="5B3A1E"/>
            <w:sz w:val="21"/>
            <w:szCs w:val="21"/>
          </w:rPr>
          <w:t xml:space="preserve">13. AI Gateway, API Safety, Names and Calendar</w:t>
        </w:r>
      </w:hyperlink>
      <w:r>
        <w:rPr>
          <w:b/>
          <w:bCs/>
          <w:sz w:val="21"/>
          <w:szCs w:val="21"/>
        </w:rPr>
        <w:tab/>
        <w:t xml:space="preserve">22</w:t>
      </w:r>
    </w:p>
    <w:p>
      <w:pPr>
        <w:tabs>
          <w:tab w:val="right" w:pos="9638" w:leader="dot"/>
        </w:tabs>
        <w:spacing w:after="30" w:before="0"/>
        <w:ind w:left="360"/>
      </w:pPr>
      <w:hyperlink w:history="1" w:anchor="h47">
        <w:r>
          <w:rPr>
            <w:b w:val="false"/>
            <w:bCs w:val="false"/>
            <w:color w:val="262626"/>
            <w:sz w:val="19"/>
            <w:szCs w:val="19"/>
          </w:rPr>
          <w:t xml:space="preserve">13.1 ai_requests</w:t>
        </w:r>
      </w:hyperlink>
      <w:r>
        <w:rPr>
          <w:b w:val="false"/>
          <w:bCs w:val="false"/>
          <w:sz w:val="19"/>
          <w:szCs w:val="19"/>
        </w:rPr>
        <w:tab/>
        <w:t xml:space="preserve">22</w:t>
      </w:r>
    </w:p>
    <w:p>
      <w:pPr>
        <w:tabs>
          <w:tab w:val="right" w:pos="9638" w:leader="dot"/>
        </w:tabs>
        <w:spacing w:after="30" w:before="0"/>
        <w:ind w:left="360"/>
      </w:pPr>
      <w:hyperlink w:history="1" w:anchor="h48">
        <w:r>
          <w:rPr>
            <w:b w:val="false"/>
            <w:bCs w:val="false"/>
            <w:color w:val="262626"/>
            <w:sz w:val="19"/>
            <w:szCs w:val="19"/>
          </w:rPr>
          <w:t xml:space="preserve">13.2 ai_budgets</w:t>
        </w:r>
      </w:hyperlink>
      <w:r>
        <w:rPr>
          <w:b w:val="false"/>
          <w:bCs w:val="false"/>
          <w:sz w:val="19"/>
          <w:szCs w:val="19"/>
        </w:rPr>
        <w:tab/>
        <w:t xml:space="preserve">23</w:t>
      </w:r>
    </w:p>
    <w:p>
      <w:pPr>
        <w:tabs>
          <w:tab w:val="right" w:pos="9638" w:leader="dot"/>
        </w:tabs>
        <w:spacing w:after="30" w:before="0"/>
        <w:ind w:left="360"/>
      </w:pPr>
      <w:hyperlink w:history="1" w:anchor="h49">
        <w:r>
          <w:rPr>
            <w:b w:val="false"/>
            <w:bCs w:val="false"/>
            <w:color w:val="262626"/>
            <w:sz w:val="19"/>
            <w:szCs w:val="19"/>
          </w:rPr>
          <w:t xml:space="preserve">13.3 idempotency_keys</w:t>
        </w:r>
      </w:hyperlink>
      <w:r>
        <w:rPr>
          <w:b w:val="false"/>
          <w:bCs w:val="false"/>
          <w:sz w:val="19"/>
          <w:szCs w:val="19"/>
        </w:rPr>
        <w:tab/>
        <w:t xml:space="preserve">23</w:t>
      </w:r>
    </w:p>
    <w:p>
      <w:pPr>
        <w:tabs>
          <w:tab w:val="right" w:pos="9638" w:leader="dot"/>
        </w:tabs>
        <w:spacing w:after="30" w:before="0"/>
        <w:ind w:left="360"/>
      </w:pPr>
      <w:hyperlink w:history="1" w:anchor="h50">
        <w:r>
          <w:rPr>
            <w:b w:val="false"/>
            <w:bCs w:val="false"/>
            <w:color w:val="262626"/>
            <w:sz w:val="19"/>
            <w:szCs w:val="19"/>
          </w:rPr>
          <w:t xml:space="preserve">13.4 reserved_names</w:t>
        </w:r>
      </w:hyperlink>
      <w:r>
        <w:rPr>
          <w:b w:val="false"/>
          <w:bCs w:val="false"/>
          <w:sz w:val="19"/>
          <w:szCs w:val="19"/>
        </w:rPr>
        <w:tab/>
        <w:t xml:space="preserve">24</w:t>
      </w:r>
    </w:p>
    <w:p>
      <w:pPr>
        <w:tabs>
          <w:tab w:val="right" w:pos="9638" w:leader="dot"/>
        </w:tabs>
        <w:spacing w:after="30" w:before="0"/>
        <w:ind w:left="360"/>
      </w:pPr>
      <w:hyperlink w:history="1" w:anchor="h51">
        <w:r>
          <w:rPr>
            <w:b w:val="false"/>
            <w:bCs w:val="false"/>
            <w:color w:val="262626"/>
            <w:sz w:val="19"/>
            <w:szCs w:val="19"/>
          </w:rPr>
          <w:t xml:space="preserve">13.5 business_holidays</w:t>
        </w:r>
      </w:hyperlink>
      <w:r>
        <w:rPr>
          <w:b w:val="false"/>
          <w:bCs w:val="false"/>
          <w:sz w:val="19"/>
          <w:szCs w:val="19"/>
        </w:rPr>
        <w:tab/>
        <w:t xml:space="preserve">24</w:t>
      </w:r>
    </w:p>
    <w:p>
      <w:pPr>
        <w:tabs>
          <w:tab w:val="right" w:pos="9638" w:leader="dot"/>
        </w:tabs>
        <w:spacing w:after="30" w:before="100"/>
        <w:ind w:left="0"/>
      </w:pPr>
      <w:hyperlink w:history="1" w:anchor="h52">
        <w:r>
          <w:rPr>
            <w:b/>
            <w:bCs/>
            <w:color w:val="5B3A1E"/>
            <w:sz w:val="21"/>
            <w:szCs w:val="21"/>
          </w:rPr>
          <w:t xml:space="preserve">14. Indexes and Volumes</w:t>
        </w:r>
      </w:hyperlink>
      <w:r>
        <w:rPr>
          <w:b/>
          <w:bCs/>
          <w:sz w:val="21"/>
          <w:szCs w:val="21"/>
        </w:rPr>
        <w:tab/>
        <w:t xml:space="preserve">25</w:t>
      </w:r>
    </w:p>
    <w:p>
      <w:pPr>
        <w:tabs>
          <w:tab w:val="right" w:pos="9638" w:leader="dot"/>
        </w:tabs>
        <w:spacing w:after="30" w:before="0"/>
        <w:ind w:left="360"/>
      </w:pPr>
      <w:hyperlink w:history="1" w:anchor="h53">
        <w:r>
          <w:rPr>
            <w:b w:val="false"/>
            <w:bCs w:val="false"/>
            <w:color w:val="262626"/>
            <w:sz w:val="19"/>
            <w:szCs w:val="19"/>
          </w:rPr>
          <w:t xml:space="preserve">14.1 Photo fingerprint search</w:t>
        </w:r>
      </w:hyperlink>
      <w:r>
        <w:rPr>
          <w:b w:val="false"/>
          <w:bCs w:val="false"/>
          <w:sz w:val="19"/>
          <w:szCs w:val="19"/>
        </w:rPr>
        <w:tab/>
        <w:t xml:space="preserve">26</w:t>
      </w:r>
    </w:p>
    <w:p>
      <w:pPr>
        <w:pStyle w:val="Heading1"/>
        <w:spacing w:after="200" w:before="360"/>
      </w:pPr>
      <w:bookmarkStart w:name="h1" w:id="1"/>
      <w:r>
        <w:t xml:space="preserve">1. Overview</w:t>
      </w:r>
      <w:bookmarkEnd w:id="1"/>
    </w:p>
    <w:p>
      <w:pPr>
        <w:spacing w:after="120" w:line="276"/>
      </w:pPr>
      <w:r>
        <w:t xml:space="preserve">Module 1 has </w:t>
      </w:r>
      <w:r>
        <w:rPr>
          <w:b/>
          <w:bCs/>
        </w:rPr>
        <w:t xml:space="preserve">37 tables</w:t>
      </w:r>
      <w:r>
        <w:t xml:space="preserve"> in PostgreSQL in a schema named `platform`. Other modules refer to them only by ID through Module 1 interfaces. Tables follow the </w:t>
      </w:r>
      <w:r>
        <w:rPr>
          <w:b/>
          <w:bCs/>
        </w:rPr>
        <w:t xml:space="preserve">Master Database Design</w:t>
      </w:r>
      <w:r>
        <w:t xml:space="preserve"> standards (naming, IDs, data types). IDs are UUID version 7 (time-ordered), except high-volume logs. Money is never stored in Module 1 tables; the only amounts are AI costs and budgets (Section 13).</w:t>
      </w:r>
    </w:p>
    <w:p>
      <w:pPr>
        <w:pStyle w:val="Heading2"/>
      </w:pPr>
      <w:bookmarkStart w:name="h2" w:id="2"/>
      <w:r>
        <w:t xml:space="preserve">1.1 Standard columns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Columns</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On which Module 1 tables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main table: uuid version 7 (exceptions: bigint identity for the append-only logs and natural keys for reference data, below)</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created_at / created_by</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tables (append-only tables — audit_log, outbox_events, processed_events, fx_rates, cookie_consents, ai_requests — have created_at only, or their own time column)</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updated_at / updated_by</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tables whose rows change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Tables edited by staff or users: units, area_unit_factors, translations, user_preferences, trade_terms, countries, country_regions, country_districts, url_slugs, config_versions, feature_flags, rate_limit_policies, retention_policies, legal_holds, reserved_names, business_holidays, ai_budgets, tag_groups, tags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anonymised_at</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Tables with personal data about a person: user_preferences, cookie_consents (set when the account is closed and anonymised)</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active</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Reference data that is retired, never deleted</w:t>
            </w:r>
          </w:p>
        </w:tc>
      </w:tr>
    </w:tbl>
    <w:p>
      <w:pPr>
        <w:spacing w:after="120"/>
      </w:pPr>
    </w:p>
    <w:p>
      <w:pPr>
        <w:spacing w:after="120" w:line="276"/>
      </w:pPr>
      <w:r>
        <w:t xml:space="preserve">Standard columns are not repeated in the tables below. `created_by` and `updated_by` hold the staff or account ID of the person who made the change; they are null for system jobs (Master Database Design, Section 4.3). `config_versions.id` is a running number (version 1, 2, 3 …) because staff refer to settings by version — an allowed exception to the UUID rule.</w:t>
      </w:r>
    </w:p>
    <w:p>
      <w:pPr>
        <w:spacing w:after="120" w:line="276"/>
      </w:pPr>
      <w:r>
        <w:rPr>
          <w:b/>
          <w:bCs/>
        </w:rPr>
        <w:t xml:space="preserve">Natural keys.</w:t>
      </w:r>
      <w:r>
        <w:t xml:space="preserve"> Some tables use their natural code as the primary key instead of a UUID: units.code, countries.code, country_regions.code, country_districts.code, area_unit_factors, translations, fx_rates, feature_flags.name, rate_limit_policies, retention_policies.data_type, schedules.name, url_redirects.old_path, tag_groups.group_key and tags (group_key, tag_key). These are reference and lookup data that nothing else links to by a hidden ID, so they follow the reference-data exception of the Master Database Design (Sections 4.2 and 4.5). All other tables, including the five platform-service tables in Section 13, use `id uuid` (or bigint identity for append-only logs).</w:t>
      </w:r>
    </w:p>
    <w:p>
      <w:pPr>
        <w:spacing w:after="60" w:before="120"/>
        <w:jc w:val="center"/>
      </w:pPr>
      <w:r>
        <w:drawing>
          <wp:inline distT="0" distB="0" distL="0" distR="0">
            <wp:extent cx="6096000" cy="6877050"/>
            <wp:effectExtent t="0" r="0" b="0" l="0"/>
            <wp:docPr id="1" name="m01_er" descr="Module 1 data model (overview)" title="Module 1 data model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6096000" cy="6877050"/>
                    </a:xfrm>
                    <a:prstGeom prst="rect">
                      <a:avLst/>
                    </a:prstGeom>
                  </pic:spPr>
                </pic:pic>
              </a:graphicData>
            </a:graphic>
          </wp:inline>
        </w:drawing>
      </w:r>
    </w:p>
    <w:p>
      <w:pPr>
        <w:spacing w:after="200"/>
        <w:jc w:val="center"/>
      </w:pPr>
      <w:r>
        <w:rPr>
          <w:i/>
          <w:iCs/>
          <w:color w:val="6B6B6B"/>
          <w:sz w:val="18"/>
          <w:szCs w:val="18"/>
        </w:rPr>
        <w:t xml:space="preserve">Figure 1 — Module 1 data model (overview)</w:t>
      </w:r>
    </w:p>
    <w:p>
      <w:pPr>
        <w:pStyle w:val="Heading2"/>
      </w:pPr>
      <w:bookmarkStart w:name="h3" w:id="3"/>
      <w:r>
        <w:t xml:space="preserve">1.2 How to read the table diagrams</w:t>
      </w:r>
      <w:bookmarkEnd w:id="3"/>
    </w:p>
    <w:p>
      <w:pPr>
        <w:spacing w:after="120" w:line="276"/>
      </w:pPr>
      <w:r>
        <w:t xml:space="preserve">The marks used in the table diagrams (PK, FK, ref, one / many, optional / required, dashed lines) are explained in the diagram key of the </w:t>
      </w:r>
      <w:r>
        <w:rPr>
          <w:b/>
          <w:bCs/>
        </w:rPr>
        <w:t xml:space="preserve">Master Database Design, Section 1.3</w:t>
      </w:r>
      <w:r>
        <w:t xml:space="preserve">. Diagrams show the main columns; the full column list is in each table below.</w:t>
      </w:r>
    </w:p>
    <w:p>
      <w:pPr>
        <w:pStyle w:val="Heading1"/>
        <w:spacing w:after="200" w:before="360"/>
      </w:pPr>
      <w:bookmarkStart w:name="h4" w:id="4"/>
      <w:r>
        <w:t xml:space="preserve">2. Files and Media</w:t>
      </w:r>
      <w:bookmarkEnd w:id="4"/>
    </w:p>
    <w:p>
      <w:pPr>
        <w:spacing w:after="60" w:before="120"/>
        <w:jc w:val="center"/>
      </w:pPr>
      <w:r>
        <w:drawing>
          <wp:inline distT="0" distB="0" distL="0" distR="0">
            <wp:extent cx="6096000" cy="2971800"/>
            <wp:effectExtent t="0" r="0" b="0" l="0"/>
            <wp:docPr id="2" name="m01_er_files" descr="Files and media tables" title="Files and media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6096000" cy="2971800"/>
                    </a:xfrm>
                    <a:prstGeom prst="rect">
                      <a:avLst/>
                    </a:prstGeom>
                  </pic:spPr>
                </pic:pic>
              </a:graphicData>
            </a:graphic>
          </wp:inline>
        </w:drawing>
      </w:r>
    </w:p>
    <w:p>
      <w:pPr>
        <w:spacing w:after="200"/>
        <w:jc w:val="center"/>
      </w:pPr>
      <w:r>
        <w:rPr>
          <w:i/>
          <w:iCs/>
          <w:color w:val="6B6B6B"/>
          <w:sz w:val="18"/>
          <w:szCs w:val="18"/>
        </w:rPr>
        <w:t xml:space="preserve">Figure 2 — Files and media tables</w:t>
      </w:r>
    </w:p>
    <w:p>
      <w:pPr>
        <w:pStyle w:val="Heading2"/>
      </w:pPr>
      <w:bookmarkStart w:name="h5" w:id="5"/>
      <w:r>
        <w:t xml:space="preserve">2.1 files</w:t>
      </w:r>
      <w:bookmarkEnd w:id="5"/>
    </w:p>
    <w:p>
      <w:pPr>
        <w:spacing w:after="120" w:line="276"/>
      </w:pPr>
      <w:r>
        <w:t xml:space="preserve">One row per uploaded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owner_type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or staff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uploaded_by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Who uploaded and owns the file: an account (owner_type = account) or a staff user (owner_type = staff); the only person who can get a signed link (FIL-009)</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listing_photo, listing_video, location_photo, location_video (business location media, M03), farm_visit_photo (M03), verification_doc, verification_photo, origin_doc, origin_photo, chat_attachment, avatar, logo, cms_image…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Optional: front, back, selfie or page (for ID and document scans); set from the upload slot of the M03 / M06 form (POST /v1/files, parameter side)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kind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 document, video</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original_name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Stored for display only</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mime_type / size_bytes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bigint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Checked by file signature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pending_upload, uploaded, scanning, processing, held, in_review, ready, attached, expired, rejected_infected, rejected, failed, deleted (meaning of each state: M01-3 Section 2.1)</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scan_result / scanned_at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clean / infected / error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storage_key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Private original object key</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attached_entity_type / 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 when attached (e.g. listing). Shared link — see Section 11.1</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quality_warning</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small, blurred or null</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has_watermark</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Copied from the owner’s default (user_preferences.watermark_default) when the photo is uploaded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location_private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bytea (encrypted)</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GPS from the original photo, encrypted by the application; kept only for the purposes farm_visit_photo, verification_doc, verification_photo, location_photo, origin_doc and origin_photo — null for all other purposes (removed at upload, FIL-022); visible only with photo_location.view; views audited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safety_flags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jsonb</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Found text types: phone, email, upi, url, qr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fingerprint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Perceptual photo fingerprint (64-bit pHash)</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duplicate_suspected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True when the photo matches another seller’s photo (FIL-024); the status stays ready or attached until M12 decides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fp_band_1 … fp_band_4</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fingerprint cut into four 16-bit bands (values 0–65,535); each band indexed for similarity search (Section 14.1)</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reject_reason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 rejected or failed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expires_at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Unconfirmed slot: 24 hours; unattached upload: 7 days</w:t>
            </w:r>
          </w:p>
        </w:tc>
      </w:tr>
    </w:tbl>
    <w:p>
      <w:pPr>
        <w:spacing w:after="120"/>
      </w:pPr>
    </w:p>
    <w:p>
      <w:pPr>
        <w:spacing w:after="120" w:line="276"/>
      </w:pPr>
      <w:r>
        <w:t xml:space="preserve">Photo order and the cover (first photo) of a listing are stored by the module that owns the listing, on its listing-photo link (M05, a position column); files has no order column.</w:t>
      </w:r>
    </w:p>
    <w:p>
      <w:pPr>
        <w:pStyle w:val="Heading2"/>
      </w:pPr>
      <w:bookmarkStart w:name="h6" w:id="6"/>
      <w:r>
        <w:t xml:space="preserve">2.2 file_variants</w:t>
      </w:r>
      <w:bookmarkEnd w:id="6"/>
    </w:p>
    <w:p>
      <w:pPr>
        <w:spacing w:after="120" w:line="276"/>
      </w:pPr>
      <w:r>
        <w:t xml:space="preserve">Processed versions of a photo or video.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variant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thumb, medium, large, blurred, web_720p, poster; blurred = public copy with faces blurred (farm-visit and business-location photos, FIL-028) from which the public sizes are made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blur_boxes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jsonb</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Blurred variant only: face boxes found automatically and boxes added by staff on M03-AD-03</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format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jpg, webp, mp4</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width / height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storage_key / is_public</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bucket only for approved photo and video variants</w:t>
            </w:r>
          </w:p>
        </w:tc>
      </w:tr>
    </w:tbl>
    <w:p>
      <w:pPr>
        <w:spacing w:after="120"/>
      </w:pPr>
    </w:p>
    <w:p>
      <w:pPr>
        <w:pStyle w:val="Heading2"/>
      </w:pPr>
      <w:bookmarkStart w:name="h7" w:id="7"/>
      <w:r>
        <w:t xml:space="preserve">2.3 video_assets</w:t>
      </w:r>
      <w:bookmarkEnd w:id="7"/>
    </w:p>
    <w:p>
      <w:pPr>
        <w:spacing w:after="120" w:line="276"/>
      </w:pPr>
      <w:r>
        <w:t xml:space="preserve">Extra data for videos.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 FK → files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duration_s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numeric(5,1)</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 60 for a listing video, ≤ 45 for a business-location video (configurable)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review_status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in_review, approved, rejected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reviewed_by / reviewed_at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 (Module 12)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poster_variant_id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file_variants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Cover image</w:t>
            </w:r>
          </w:p>
        </w:tc>
      </w:tr>
    </w:tbl>
    <w:p>
      <w:pPr>
        <w:spacing w:after="120"/>
      </w:pPr>
    </w:p>
    <w:p>
      <w:pPr>
        <w:pStyle w:val="Heading2"/>
      </w:pPr>
      <w:bookmarkStart w:name="h8" w:id="8"/>
      <w:r>
        <w:t xml:space="preserve">2.4 image_blocklist</w:t>
      </w:r>
      <w:bookmarkEnd w:id="8"/>
    </w:p>
    <w:p>
      <w:pPr>
        <w:spacing w:after="120" w:line="276"/>
      </w:pPr>
      <w:r>
        <w:t xml:space="preserve">Photos removed by moderation that may not be uploaded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fingerprint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bigint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fp_band_1 … fp_band_4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Same four bands as files, each indexed, so near copies are also found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reason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copied, stock, banned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blocked_by / blocked_at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 (Module 12)</w:t>
            </w:r>
          </w:p>
        </w:tc>
      </w:tr>
    </w:tbl>
    <w:p>
      <w:pPr>
        <w:spacing w:after="120"/>
      </w:pPr>
    </w:p>
    <w:p>
      <w:pPr>
        <w:pStyle w:val="Heading1"/>
        <w:spacing w:after="200" w:before="360"/>
      </w:pPr>
      <w:bookmarkStart w:name="h9" w:id="9"/>
      <w:r>
        <w:t xml:space="preserve">3. Units</w:t>
      </w:r>
      <w:bookmarkEnd w:id="9"/>
    </w:p>
    <w:p>
      <w:pPr>
        <w:spacing w:after="120" w:line="276"/>
      </w:pPr>
      <w:r>
        <w:t xml:space="preserve">Units are shown together with countries in the diagram in Section 5 (bigha, katha and lessa factors depend on the state). Both unit tables are managed in the units screen (M01-6 Section 12.13) or moved from staging by export / import, with the same approval.</w:t>
      </w:r>
    </w:p>
    <w:p>
      <w:pPr>
        <w:pStyle w:val="Heading2"/>
      </w:pPr>
      <w:bookmarkStart w:name="h10" w:id="10"/>
      <w:r>
        <w:t xml:space="preserve">3.1 units</w:t>
      </w:r>
      <w:bookmarkEnd w:id="10"/>
    </w:p>
    <w:p>
      <w:pPr>
        <w:spacing w:after="120" w:line="276"/>
      </w:pPr>
      <w:r>
        <w:t xml:space="preserve">Standard and local units (Admin-managed).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 kg, quintal, tonne, tola_w, mithqal, seer, maund, ml, l, tola_oil, qtola_oil, piece, stick, packet, box, bottle, plant, tree, acre, hectare, sqm, bigha, katha, lessa</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weight, volume, count, area</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base_unit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 ml, none, sqm</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factor_to_base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numeric(18,6)</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tola_w 11.66, mithqal 4.25, tola_oil 12; null for count and state-based area</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is_state_based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true for bigha, katha, lessa</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label_key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Translation key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is_helper_only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True for units used only on the helper line (e.g. tola, mithqal), never as the stored unit of a price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active / version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 / 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Retire, never delete</w:t>
            </w:r>
          </w:p>
        </w:tc>
      </w:tr>
    </w:tbl>
    <w:p>
      <w:pPr>
        <w:spacing w:after="120"/>
      </w:pPr>
    </w:p>
    <w:p>
      <w:pPr>
        <w:pStyle w:val="Heading2"/>
      </w:pPr>
      <w:bookmarkStart w:name="h11" w:id="11"/>
      <w:r>
        <w:t xml:space="preserve">3.2 area_unit_factors</w:t>
      </w:r>
      <w:bookmarkEnd w:id="11"/>
    </w:p>
    <w:p>
      <w:pPr>
        <w:spacing w:after="120" w:line="276"/>
      </w:pPr>
      <w:r>
        <w:t xml:space="preserve">Factor per state for bigha, katha and lessa (state land-unit table, M01-2 UNT-009).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unit_code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FK → units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bigha, katha, lessa</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region_code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FK → country_regions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ISO 3166-2, e.g. IN-AS (Assam)</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sqm_per_unit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numeric(14,4)</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Starting values for Assam and West Bengal in M01-2 UNT-009, e.g. IN-AS bigha 1,337.8038</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source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State land record checked before the row was added (name and date); required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Retire, never delete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PK</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(unit_code, region_code)</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pStyle w:val="Heading1"/>
        <w:spacing w:after="200" w:before="360"/>
      </w:pPr>
      <w:bookmarkStart w:name="h12" w:id="12"/>
      <w:r>
        <w:t xml:space="preserve">4. Languages and Preferences</w:t>
      </w:r>
      <w:bookmarkEnd w:id="12"/>
    </w:p>
    <w:p>
      <w:pPr>
        <w:spacing w:after="60" w:before="120"/>
        <w:jc w:val="center"/>
      </w:pPr>
      <w:r>
        <w:drawing>
          <wp:inline distT="0" distB="0" distL="0" distR="0">
            <wp:extent cx="6096000" cy="3657600"/>
            <wp:effectExtent t="0" r="0" b="0" l="0"/>
            <wp:docPr id="3" name="m01_er_lang" descr="Languages, preferences and page-address tables" title="Languages, preferences and page-addres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6096000" cy="3657600"/>
                    </a:xfrm>
                    <a:prstGeom prst="rect">
                      <a:avLst/>
                    </a:prstGeom>
                  </pic:spPr>
                </pic:pic>
              </a:graphicData>
            </a:graphic>
          </wp:inline>
        </w:drawing>
      </w:r>
    </w:p>
    <w:p>
      <w:pPr>
        <w:spacing w:after="200"/>
        <w:jc w:val="center"/>
      </w:pPr>
      <w:r>
        <w:rPr>
          <w:i/>
          <w:iCs/>
          <w:color w:val="6B6B6B"/>
          <w:sz w:val="18"/>
          <w:szCs w:val="18"/>
        </w:rPr>
        <w:t xml:space="preserve">Figure 3 — Languages, preferences and page-address tables</w:t>
      </w:r>
    </w:p>
    <w:p>
      <w:pPr>
        <w:pStyle w:val="Heading2"/>
      </w:pPr>
      <w:bookmarkStart w:name="h13" w:id="13"/>
      <w:r>
        <w:t xml:space="preserve">4.1 translations</w:t>
      </w:r>
      <w:bookmarkEnd w:id="13"/>
    </w:p>
    <w:p>
      <w:pPr>
        <w:spacing w:after="120" w:line="276"/>
      </w:pPr>
      <w:r>
        <w:t xml:space="preserve">All user-facing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m01.s09.language.label (pattern: Cross-Module Standards Section 8; the key of each screen field is in the Screen–Field Map)</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locale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 ar, hi…</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May contain placeholders {name}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version / 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draft, published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 locale, version)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pStyle w:val="Heading2"/>
      </w:pPr>
      <w:bookmarkStart w:name="h14" w:id="14"/>
      <w:r>
        <w:t xml:space="preserve">4.2 user_preferences</w:t>
      </w:r>
      <w:bookmarkEnd w:id="14"/>
    </w:p>
    <w:p>
      <w:pPr>
        <w:spacing w:after="120" w:line="276"/>
      </w:pPr>
      <w:r>
        <w:t xml:space="preserve">Display preferences per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language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default en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number_style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indian or international</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time_zone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IANA name, e.g. Asia/Kolkata</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time_zone_source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How the time zone was set: country, browser or user. M02 writes country or browser at sign-up; the Module 1 preferences page (PUT /v1/me/preferences) writes user; a zone chosen by the user is never overwritten by an automatic one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guide_currency / is_guide_shown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char(3) / 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Default from the Country table; viewer can change or switch off</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watermark_default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Default for the “Add OudhTrade watermark to my photos” switch (false); remembered per account and copied to files.has_watermark on each new photo</w:t>
            </w:r>
          </w:p>
        </w:tc>
      </w:tr>
    </w:tbl>
    <w:p>
      <w:pPr>
        <w:spacing w:after="120"/>
      </w:pPr>
    </w:p>
    <w:p>
      <w:pPr>
        <w:pStyle w:val="Heading2"/>
      </w:pPr>
      <w:bookmarkStart w:name="h15" w:id="15"/>
      <w:r>
        <w:t xml:space="preserve">4.3 trade_terms</w:t>
      </w:r>
      <w:bookmarkEnd w:id="15"/>
    </w:p>
    <w:p>
      <w:pPr>
        <w:spacing w:after="120" w:line="276"/>
      </w:pPr>
      <w:r>
        <w:t xml:space="preserve">Shared word list for names across languages and markets (filled by M04, used by M07).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group_id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Terms with the same meaning share a group (e.g. agarwood · oud · agar · gaharu · jinko · chen xiang)</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term / locale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Term and its language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kind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product, grade, unit, origin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Retire, never delete</w:t>
            </w:r>
          </w:p>
        </w:tc>
      </w:tr>
    </w:tbl>
    <w:p>
      <w:pPr>
        <w:spacing w:after="120"/>
      </w:pPr>
    </w:p>
    <w:p>
      <w:pPr>
        <w:pStyle w:val="Heading1"/>
        <w:spacing w:after="200" w:before="360"/>
      </w:pPr>
      <w:bookmarkStart w:name="h16" w:id="16"/>
      <w:r>
        <w:t xml:space="preserve">5. Countries and Exchange Rates</w:t>
      </w:r>
      <w:bookmarkEnd w:id="16"/>
    </w:p>
    <w:p>
      <w:pPr>
        <w:spacing w:after="60" w:before="120"/>
        <w:jc w:val="center"/>
      </w:pPr>
      <w:r>
        <w:drawing>
          <wp:inline distT="0" distB="0" distL="0" distR="0">
            <wp:extent cx="6096000" cy="3505200"/>
            <wp:effectExtent t="0" r="0" b="0" l="0"/>
            <wp:docPr id="4" name="m01_er_units" descr="Units, countries and exchange-rate tables" title="Units, countries and exchange-rat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6096000" cy="3505200"/>
                    </a:xfrm>
                    <a:prstGeom prst="rect">
                      <a:avLst/>
                    </a:prstGeom>
                  </pic:spPr>
                </pic:pic>
              </a:graphicData>
            </a:graphic>
          </wp:inline>
        </w:drawing>
      </w:r>
    </w:p>
    <w:p>
      <w:pPr>
        <w:spacing w:after="200"/>
        <w:jc w:val="center"/>
      </w:pPr>
      <w:r>
        <w:rPr>
          <w:i/>
          <w:iCs/>
          <w:color w:val="6B6B6B"/>
          <w:sz w:val="18"/>
          <w:szCs w:val="18"/>
        </w:rPr>
        <w:t xml:space="preserve">Figure 4 — Units, countries and exchange-rate tables</w:t>
      </w:r>
    </w:p>
    <w:p>
      <w:pPr>
        <w:pStyle w:val="Heading2"/>
      </w:pPr>
      <w:bookmarkStart w:name="h17" w:id="17"/>
      <w:r>
        <w:t xml:space="preserve">5.1 countries</w:t>
      </w:r>
      <w:bookmarkEnd w:id="17"/>
    </w:p>
    <w:p>
      <w:pPr>
        <w:spacing w:after="120" w:line="276"/>
      </w:pPr>
      <w:r>
        <w:t xml:space="preserve">Country table used by all modules (Admin-managed in the Country table screen, M01-6 Section 12.4).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char(2)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ISO 3166-1, e.g. IN, AE, SA, SG</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name_key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Translation key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phone_code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+91, +971</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currency / guide_currency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char(3) / char(3)</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 currency (INR for IN, USD for others); guide currency e.g. AED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default_language / number_style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ar / international</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time_zones / weekend_days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{Asia/Dubai} / {6,7}</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address_layout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jsonb</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Fields and order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market_region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Market area used to filter and group countries on staff screens and in reports: south_asia, gulf, other_middle_east, south_east_asia, east_asia, europe, americas, africa, oceania (e.g. gulf for AE and SA). Not a state or province — those are in country_regions (Section 5.2). An “other” change (M01-6 Section 12.1)</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allowed, restricted, blocked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features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jsonb</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Keys and values: opportunities (true / false, CTY-004), export_listings (true / false), selling_allowed (true / false), launch_status (open, invited_only, not_yet_open); e.g. {“opportunities”: false, “selling_allowed”: true, “launch_status”: “open”}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helper_units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{tola_w, tola_oil, mithqal}</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otp_channels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OTP channel order, read by M02 (CTY-008); values sms, whatsapp, email, voice; e.g. {sms,voice,whatsapp,email} for IN (voice-call codes on request), {sms,email} for CN, {whatsapp,sms,email} for most others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signin_methods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Allowed sign-in methods: password, google, apple, passkey; e.g. CN without google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sms_sender_registered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SMS sender name registered in this country (e.g. Saudi Arabia and UAE before R2); if false, codes go by WhatsApp or email</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otp_daily_cost_cap / otp_cost_currency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numeric(16,2) / char(3)</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Daily OTP sending cost limit for the country (protects against SMS pumping); starting values in M01-2 CTY-008 (0 for countries not open for sign-up; IN 3,000 INR; each other open country 50 USD); the global cap for all countries is a setting (otp.global_daily_cost_cap); alert at 80 %</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version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Published config version</w:t>
            </w:r>
          </w:p>
        </w:tc>
      </w:tr>
    </w:tbl>
    <w:p>
      <w:pPr>
        <w:spacing w:after="120"/>
      </w:pPr>
    </w:p>
    <w:p>
      <w:pPr>
        <w:pStyle w:val="Heading2"/>
      </w:pPr>
      <w:bookmarkStart w:name="h18" w:id="18"/>
      <w:r>
        <w:t xml:space="preserve">5.2 country_regions</w:t>
      </w:r>
      <w:bookmarkEnd w:id="18"/>
    </w:p>
    <w:p>
      <w:pPr>
        <w:spacing w:after="120" w:line="276"/>
      </w:pPr>
      <w:r>
        <w:t xml:space="preserve">States and regions.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Full ISO 3166-2 code, e.g. IN-AS, IN-TR, AE-DU</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char(2) FK → countries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name_key / active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pStyle w:val="Heading2"/>
      </w:pPr>
      <w:bookmarkStart w:name="h19" w:id="19"/>
      <w:r>
        <w:t xml:space="preserve">5.3 country_districts</w:t>
      </w:r>
      <w:bookmarkEnd w:id="19"/>
    </w:p>
    <w:p>
      <w:pPr>
        <w:spacing w:after="120" w:line="276"/>
      </w:pPr>
      <w:r>
        <w:t xml:space="preserve">Districts (India at launch; other countries later if needed). Used by addresses, listings, profiles and lots.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India LGD district code (Local Government Directory)</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region_code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FK → country_regions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IN-AS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name_key / active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Retire, never delete (districts are split or renamed over time)</w:t>
            </w:r>
          </w:p>
        </w:tc>
      </w:tr>
    </w:tbl>
    <w:p>
      <w:pPr>
        <w:spacing w:after="120"/>
      </w:pPr>
    </w:p>
    <w:p>
      <w:pPr>
        <w:pStyle w:val="Heading2"/>
      </w:pPr>
      <w:bookmarkStart w:name="h20" w:id="20"/>
      <w:r>
        <w:t xml:space="preserve">5.4 fx_rates</w:t>
      </w:r>
      <w:bookmarkEnd w:id="20"/>
    </w:p>
    <w:p>
      <w:pPr>
        <w:spacing w:after="120" w:line="276"/>
      </w:pPr>
      <w:r>
        <w:t xml:space="preserve">Daily exchange rates for guide prices.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rate_on / base / quote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date / char(3) / char(3)</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 base INR or USD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numeric(18,8)</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source / fetched_at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Provider and time</w:t>
            </w:r>
          </w:p>
        </w:tc>
      </w:tr>
    </w:tbl>
    <w:p>
      <w:pPr>
        <w:spacing w:after="120"/>
      </w:pPr>
    </w:p>
    <w:p>
      <w:pPr>
        <w:pStyle w:val="Heading1"/>
        <w:spacing w:after="200" w:before="360"/>
      </w:pPr>
      <w:bookmarkStart w:name="h21" w:id="21"/>
      <w:r>
        <w:t xml:space="preserve">6. Addresses</w:t>
      </w:r>
      <w:bookmarkEnd w:id="21"/>
    </w:p>
    <w:p>
      <w:pPr>
        <w:spacing w:after="120" w:line="276"/>
      </w:pPr>
      <w:r>
        <w:t xml:space="preserve">Page-address tables are shown in the diagram in Section 4. Reserved and banned names for business names and page addresses are in `reserved_names` (Section 13.4).</w:t>
      </w:r>
    </w:p>
    <w:p>
      <w:pPr>
        <w:pStyle w:val="Heading2"/>
      </w:pPr>
      <w:bookmarkStart w:name="h22" w:id="22"/>
      <w:r>
        <w:t xml:space="preserve">6.1 url_slugs</w:t>
      </w:r>
      <w:bookmarkEnd w:id="22"/>
    </w:p>
    <w:p>
      <w:pPr>
        <w:spacing w:after="120" w:line="276"/>
      </w:pPr>
      <w:r>
        <w:t xml:space="preserve">Current address of listings, stores, categories, guides. The one store of page addresses: the store web address is kept only here (M03 keeps no copy and reads it through UrlService, M01-3 Section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entity_type / entity_id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Shared link (Section 11.1); UNIQUE (entity_type, entity_id) — one current address per record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slug</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UNIQUE (entity_type, slug); e.g. assam-agarwood-chips-grade-a-10234; store: mrida-agro (3–40 characters, a–z, 0–9, hyphens; made from the business name, M01-2 URL-002)</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changed_at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 when UrlService makes a new address after profile.renamed (rename once per 90 days is an M03 rule)</w:t>
            </w:r>
          </w:p>
        </w:tc>
      </w:tr>
    </w:tbl>
    <w:p>
      <w:pPr>
        <w:spacing w:after="120"/>
      </w:pPr>
    </w:p>
    <w:p>
      <w:pPr>
        <w:pStyle w:val="Heading2"/>
      </w:pPr>
      <w:bookmarkStart w:name="h23" w:id="23"/>
      <w:r>
        <w:t xml:space="preserve">6.2 url_redirects</w:t>
      </w:r>
      <w:bookmarkEnd w:id="23"/>
    </w:p>
    <w:p>
      <w:pPr>
        <w:spacing w:after="120" w:line="276"/>
      </w:pPr>
      <w:r>
        <w:t xml:space="preserve">Old addresses that redirect permanently.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old_path</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Natural key (Section 1.1); internal path only — check: starts with a single “/”, no scheme or host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entity_type / entity_id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reserved_until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Old business names cannot be claimed by others for 12 months</w:t>
            </w:r>
          </w:p>
        </w:tc>
      </w:tr>
    </w:tbl>
    <w:p>
      <w:pPr>
        <w:spacing w:after="120"/>
      </w:pPr>
    </w:p>
    <w:p>
      <w:pPr>
        <w:pStyle w:val="Heading1"/>
        <w:spacing w:after="200" w:before="360"/>
      </w:pPr>
      <w:bookmarkStart w:name="h24" w:id="24"/>
      <w:r>
        <w:t xml:space="preserve">7. Audit Log</w:t>
      </w:r>
      <w:bookmarkEnd w:id="24"/>
    </w:p>
    <w:p>
      <w:pPr>
        <w:spacing w:after="120" w:line="276"/>
      </w:pPr>
      <w:r>
        <w:t xml:space="preserve">The audit log is shown with events, jobs, retention and consent in the diagram in Section 9.</w:t>
      </w:r>
    </w:p>
    <w:p>
      <w:pPr>
        <w:pStyle w:val="Heading2"/>
      </w:pPr>
      <w:bookmarkStart w:name="h25" w:id="25"/>
      <w:r>
        <w:t xml:space="preserve">7.1 audit_log</w:t>
      </w:r>
      <w:bookmarkEnd w:id="25"/>
    </w:p>
    <w:p>
      <w:pPr>
        <w:spacing w:after="120" w:line="276"/>
      </w:pPr>
      <w:r>
        <w:t xml:space="preserve">Append-only; INSERT and SELECT only for the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bigint identity</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 (id, occurred_at) — partitioned tables include the partition key in the primary key</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occurred_at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Partition key (month)</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actor_type / actor_id / actor_role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uuid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 staff, agent, system, ai</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listing.approve, account.ban, config.publish, document.view, file.location_view (with the reason), legal_hold.release, job.discard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target_type / target_id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uuid</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 after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jsonb</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Masked personal data</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ip / user_agent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inet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geo_city / geo_country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char(2)</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Sign-in records only: city and country looked up once from the IP address when the record is written (no exact location); shown in Account activity</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request_id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hash / prev_hash</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bytea</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Tamper-evident chain; empty when written, filled in id order by the sealing job (M01-3 Section 6)</w:t>
            </w:r>
          </w:p>
        </w:tc>
      </w:tr>
    </w:tbl>
    <w:p>
      <w:pPr>
        <w:spacing w:after="120"/>
      </w:pPr>
    </w:p>
    <w:p>
      <w:pPr>
        <w:spacing w:after="120" w:line="276"/>
      </w:pPr>
      <w:r>
        <w:t xml:space="preserve">Indexes: (target_type, target_id, occurred_at), (actor_id, occurred_at), (action, occurred_at), and a partial index on unsealed records (hash is null). Partitioned by month; each month is one hash chain, sealed when the month closes. Nightly copy to S3 with Object Lock (7 years).</w:t>
      </w:r>
    </w:p>
    <w:p>
      <w:pPr>
        <w:pStyle w:val="Heading1"/>
        <w:spacing w:after="200" w:before="360"/>
      </w:pPr>
      <w:bookmarkStart w:name="h26" w:id="26"/>
      <w:r>
        <w:t xml:space="preserve">8. Configuration, Switches and Rate Limits</w:t>
      </w:r>
      <w:bookmarkEnd w:id="26"/>
    </w:p>
    <w:p>
      <w:pPr>
        <w:spacing w:after="60" w:before="120"/>
        <w:jc w:val="center"/>
      </w:pPr>
      <w:r>
        <w:drawing>
          <wp:inline distT="0" distB="0" distL="0" distR="0">
            <wp:extent cx="6096000" cy="4362450"/>
            <wp:effectExtent t="0" r="0" b="0" l="0"/>
            <wp:docPr id="5" name="m01_er_config" descr="Settings, feature-switch, rate-limit and simple-list tables" title="Settings, feature-switch, rate-limit and simple-list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6096000" cy="4362450"/>
                    </a:xfrm>
                    <a:prstGeom prst="rect">
                      <a:avLst/>
                    </a:prstGeom>
                  </pic:spPr>
                </pic:pic>
              </a:graphicData>
            </a:graphic>
          </wp:inline>
        </w:drawing>
      </w:r>
    </w:p>
    <w:p>
      <w:pPr>
        <w:spacing w:after="200"/>
        <w:jc w:val="center"/>
      </w:pPr>
      <w:r>
        <w:rPr>
          <w:i/>
          <w:iCs/>
          <w:color w:val="6B6B6B"/>
          <w:sz w:val="18"/>
          <w:szCs w:val="18"/>
        </w:rPr>
        <w:t xml:space="preserve">Figure 5 — Settings, feature-switch, rate-limit and simple-list tables</w:t>
      </w:r>
    </w:p>
    <w:p>
      <w:pPr>
        <w:pStyle w:val="Heading2"/>
      </w:pPr>
      <w:bookmarkStart w:name="h27" w:id="27"/>
      <w:r>
        <w:t xml:space="preserve">8.1 config_versions / config_entries</w:t>
      </w:r>
      <w:bookmarkEnd w:id="27"/>
    </w:p>
    <w:p>
      <w:pPr>
        <w:spacing w:after="120" w:line="276"/>
      </w:pPr>
      <w:r>
        <w:t xml:space="preserve">Versioned settings, prepared and approved in the Configuration Console (M16) with the common settings pattern (M01-6 Section 12.1) and published only through ConfigService.publish (M01-2 CFG-006).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config_versions.id / 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waiting, approved, rejected, scheduled, published, cancelled, rolled_back. Allowed moves (check): draft → waiting → approved or rejected; approved → published, or approved → scheduled → published or cancelled; published → rolled_back when a rollback version replaces it. Same statuses as M01-6 Section 12.1</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config_versions.is_high_impact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True when the version changes any high-impact setting in the list of M01-6 Section 12.1 (e.g. trust and ranking weights, prices, limits, permissions, compliance rules, legal texts, production feature switches, rate limits, AI budgets, Country table features); set by ConfigService from the setting’s level in the settings register (M01-2 Section 18), never by the editor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config_versions.submitted_by / submitted_at / submit_reason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 timestamptz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 when the draft is sent for approval (reason required)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config_versions.approved_by / approved_at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approved_by must differ from created_by for every version (check constraint): a second person always approves. When is_high_impact is true the approver must be a Super Admin (checked by ConfigService, M01-6 Section 12.1)</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config_versions.approve_reason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Required with approval</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config_versions.rejected_by / rejected_at / reject_reason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 timestamptz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 on rejection (reason required); the draft goes back to the editor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config_versions.scheduled_for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Publish time of a scheduled version; a scheduler job publishes it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config_versions.cancelled_by / cancelled_at / cancel_reason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 timestamptz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 when a scheduled version is cancelled (reason required)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config_versions.published_at / published_by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uuid</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 by ConfigService.publish; emits config.published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config_versions.rollback_of / rollback_reason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rollback is a new draft that copies the values of version rollback_of (reason required) and needs approval; when it is published, the version it replaces gets status rolled_back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config_versions.is_emergency / reviewed_by / reviewed_at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 / uuid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Emergency path (M01-2 CFG-010): published at once without approval; the emergency reason is kept in submit_reason; a second Super Admin reviews within 24 hours on the Changes screen (M16-AD-01)</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config_entries.version_id / key / value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 / text / jsonb</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files.photo.max_mb = 15. Reasons for retiring a reserved name or a simple-list item are kept on the version (submit_reason) and in the audit log, not on the item</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config_entries.scope_type / scope_value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global, country, category, plan, role, account_list; most specific wins: account list → role → plan → category → country → global (CFG-005)</w:t>
            </w:r>
          </w:p>
        </w:tc>
      </w:tr>
    </w:tbl>
    <w:p>
      <w:pPr>
        <w:spacing w:after="120"/>
      </w:pPr>
    </w:p>
    <w:p>
      <w:pPr>
        <w:pStyle w:val="Heading2"/>
      </w:pPr>
      <w:bookmarkStart w:name="h28" w:id="28"/>
      <w:r>
        <w:t xml:space="preserve">8.2 feature_flags</w:t>
      </w:r>
      <w:bookmarkEnd w:id="28"/>
    </w:p>
    <w:p>
      <w:pPr>
        <w:spacing w:after="120" w:line="276"/>
      </w:pPr>
      <w:r>
        <w:t xml:space="preserve">Release switches.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r2.messaging; new switches are added only with code releases (by a developer)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description / owner_module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line shown on the Feature switches screen; module whose code reads the switch</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False when retired on the screen (reason, approval); a retired switch is no longer read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is_enabled / rules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 / jsonb</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Value in this environment (each environment has its own console; switches move by export / import). Targets and overrides: release, environment, role, plan, category, country, account list (same list as M01-6 Section 12.3)</w:t>
            </w:r>
          </w:p>
        </w:tc>
      </w:tr>
    </w:tbl>
    <w:p>
      <w:pPr>
        <w:spacing w:after="120"/>
      </w:pPr>
    </w:p>
    <w:p>
      <w:pPr>
        <w:pStyle w:val="Heading2"/>
      </w:pPr>
      <w:bookmarkStart w:name="h29" w:id="29"/>
      <w:r>
        <w:t xml:space="preserve">8.3 rate_limit_policies</w:t>
      </w:r>
      <w:bookmarkEnd w:id="29"/>
    </w:p>
    <w:p>
      <w:pPr>
        <w:spacing w:after="120" w:line="276"/>
      </w:pPr>
      <w:r>
        <w:t xml:space="preserve">Limits registered by each module (counters live in Redis).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 / action_group</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 e.g. M01 / photo_upload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key_type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ip, device, account, plan, api_key, staff_user, crawler (signed-in users always account; crawler = verified by reverse DNS, M01-3 Section 10)</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limit_count / window_s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 / 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100 / 3600</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on_breach</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Ordered steps: wait, challenge, slow_down, ignore, block, security_event (e.g. {wait, challenge}); block lasts rate_limit.block_minutes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overrides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jsonb</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By plan, role, country</w:t>
            </w:r>
          </w:p>
        </w:tc>
      </w:tr>
    </w:tbl>
    <w:p>
      <w:pPr>
        <w:spacing w:after="120"/>
      </w:pPr>
    </w:p>
    <w:p>
      <w:pPr>
        <w:pStyle w:val="Heading2"/>
      </w:pPr>
      <w:bookmarkStart w:name="h30" w:id="30"/>
      <w:r>
        <w:t xml:space="preserve">8.4 rate_limit_blocks</w:t>
      </w:r>
      <w:bookmarkEnd w:id="30"/>
    </w:p>
    <w:p>
      <w:pPr>
        <w:spacing w:after="120" w:line="276"/>
      </w:pPr>
      <w:r>
        <w:t xml:space="preserve">Temporary and staff-set blocks.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ip:203.0.113.5</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until / 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Null until = permanent (staff only)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set_by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System or staff user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 / action_group</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Policy that caused the block (null for staff-set permanent blocks); used for the 24-hour count on the Rate limits screen</w:t>
            </w:r>
          </w:p>
        </w:tc>
      </w:tr>
    </w:tbl>
    <w:p>
      <w:pPr>
        <w:spacing w:after="120"/>
      </w:pPr>
    </w:p>
    <w:p>
      <w:pPr>
        <w:pStyle w:val="Heading2"/>
      </w:pPr>
      <w:bookmarkStart w:name="h31" w:id="31"/>
      <w:r>
        <w:t xml:space="preserve">8.5 tag_groups</w:t>
      </w:r>
      <w:bookmarkEnd w:id="31"/>
    </w:p>
    <w:p>
      <w:pPr>
        <w:spacing w:after="120" w:line="276"/>
      </w:pPr>
      <w:r>
        <w:t xml:space="preserve">Simple lists: one row per list (M01-2 CFG-011). A group is added only with the design of the module whose forms use it (by a database migration, because code reads the list by its key); staff can rename it but not add or remove it. Managed in the Simple lists screen (M01-6 Section 12.15) with the common settings pattern.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group_key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Natural key (Section 1.1): site_type, link_platform, capacity_unit, service_technique (the groups at launch, M01-2 CFG-011); a–z and underscore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name_key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Translation key of the group name, e.g. lists.site_type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owner_module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 whose forms use the list, e.g. M03</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allows_parent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True when items may sit under a parent item (one level); at launch only service_technique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 retired (check); retire, never delete. A group is retired only with the module that uses it (database migration), never on a screen</w:t>
            </w:r>
          </w:p>
        </w:tc>
      </w:tr>
    </w:tbl>
    <w:p>
      <w:pPr>
        <w:spacing w:after="120"/>
      </w:pPr>
    </w:p>
    <w:p>
      <w:pPr>
        <w:pStyle w:val="Heading2"/>
      </w:pPr>
      <w:bookmarkStart w:name="h32" w:id="32"/>
      <w:r>
        <w:t xml:space="preserve">8.6 tags</w:t>
      </w:r>
      <w:bookmarkEnd w:id="32"/>
    </w:p>
    <w:p>
      <w:pPr>
        <w:spacing w:after="120" w:line="276"/>
      </w:pPr>
      <w:r>
        <w:t xml:space="preserve">The items of each simple list. Other modules store the item key (for example M03 sites.site_type) and read names and order through the SimpleLists interface (M01-3 Section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group_key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FK → tag_groups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 (group_key, tag_key)</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tag_key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Stable item key stored by other modules, e.g. farm, distillery; a–z, 0–9 and underscore; never changed or reused, even after the item is retired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name_key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Translation key of the item name (up to 60 characters in each language); renaming changes the translation text, never the key</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parent_tag_key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null</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Parent item in the same group: FK (group_key, parent_tag_key) → tags; allowed only when tag_groups.allows_parent is true; one level only (a parent has no parent) (check in the service)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display_order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Order in lists and pickers; UNIQUE (group_key, parent_tag_key, display_order)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active, retired (check). A retired item is no longer offered; records that already use it keep it and still show its name. A parent with active items cannot be retired</w:t>
            </w:r>
          </w:p>
        </w:tc>
      </w:tr>
    </w:tbl>
    <w:p>
      <w:pPr>
        <w:spacing w:after="120"/>
      </w:pPr>
    </w:p>
    <w:p>
      <w:pPr>
        <w:pStyle w:val="Heading1"/>
        <w:spacing w:after="200" w:before="360"/>
      </w:pPr>
      <w:bookmarkStart w:name="h33" w:id="33"/>
      <w:r>
        <w:t xml:space="preserve">9. Events and Jobs</w:t>
      </w:r>
      <w:bookmarkEnd w:id="33"/>
    </w:p>
    <w:p>
      <w:pPr>
        <w:spacing w:after="60" w:before="120"/>
        <w:jc w:val="center"/>
      </w:pPr>
      <w:r>
        <w:drawing>
          <wp:inline distT="0" distB="0" distL="0" distR="0">
            <wp:extent cx="6096000" cy="2914650"/>
            <wp:effectExtent t="0" r="0" b="0" l="0"/>
            <wp:docPr id="6" name="m01_er_events" descr="Events, jobs, audit log, retention and consent tables" title="Events, jobs, audit log, retention and consent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6096000" cy="2914650"/>
                    </a:xfrm>
                    <a:prstGeom prst="rect">
                      <a:avLst/>
                    </a:prstGeom>
                  </pic:spPr>
                </pic:pic>
              </a:graphicData>
            </a:graphic>
          </wp:inline>
        </w:drawing>
      </w:r>
    </w:p>
    <w:p>
      <w:pPr>
        <w:spacing w:after="200"/>
        <w:jc w:val="center"/>
      </w:pPr>
      <w:r>
        <w:rPr>
          <w:i/>
          <w:iCs/>
          <w:color w:val="6B6B6B"/>
          <w:sz w:val="18"/>
          <w:szCs w:val="18"/>
        </w:rPr>
        <w:t xml:space="preserve">Figure 6 — Events, jobs, audit log, retention and consent tables</w:t>
      </w:r>
    </w:p>
    <w:p>
      <w:pPr>
        <w:pStyle w:val="Heading2"/>
      </w:pPr>
      <w:bookmarkStart w:name="h34" w:id="34"/>
      <w:r>
        <w:t xml:space="preserve">9.1 outbox_events</w:t>
      </w:r>
      <w:bookmarkEnd w:id="34"/>
    </w:p>
    <w:p>
      <w:pPr>
        <w:spacing w:after="120" w:line="276"/>
      </w:pPr>
      <w:r>
        <w:t xml:space="preserve">Events written with the business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bigint identity</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 (id, created_at)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type / payload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jsonb</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file.ready; names from the event catalogue (HLD Appendix B)</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created_at / delivered_at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delivered_at null until relayed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attempts / last_error</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t xml:space="preserve">outbox_events is partitioned by month on created_at; delivered months are dropped after 30 days (configurable). processed_events rows older than 30 days are deleted by the same clean-up.</w:t>
      </w:r>
    </w:p>
    <w:p>
      <w:pPr>
        <w:pStyle w:val="Heading2"/>
      </w:pPr>
      <w:bookmarkStart w:name="h35" w:id="35"/>
      <w:r>
        <w:t xml:space="preserve">9.2 processed_events</w:t>
      </w:r>
      <w:bookmarkEnd w:id="35"/>
    </w:p>
    <w:p>
      <w:pPr>
        <w:spacing w:after="120" w:line="276"/>
      </w:pPr>
      <w:r>
        <w:t xml:space="preserve">Idempotency per handler.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handler / event_id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bigint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 (handler, event_id)</w:t>
            </w:r>
          </w:p>
        </w:tc>
      </w:tr>
    </w:tbl>
    <w:p>
      <w:pPr>
        <w:spacing w:after="120"/>
      </w:pPr>
    </w:p>
    <w:p>
      <w:pPr>
        <w:pStyle w:val="Heading2"/>
      </w:pPr>
      <w:bookmarkStart w:name="h36" w:id="36"/>
      <w:r>
        <w:t xml:space="preserve">9.3 jobs / schedules</w:t>
      </w:r>
      <w:bookmarkEnd w:id="36"/>
    </w:p>
    <w:p>
      <w:pPr>
        <w:spacing w:after="120" w:line="276"/>
      </w:pPr>
      <w:r>
        <w:t xml:space="preserve">Background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jobs.id / kind / payload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bigint / text / jsonb</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Payload holds IDs only (e.g. file or account ID), never names, phone numbers or email addresses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jobs.module / first_failed_at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Owner module of the job kind; time of the first failure (for the failed jobs screen)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jobs.run_at / status / attempts / last_error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text / int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queued, running, done, dead (dead-letter), discarded (by staff with a reason kept in the audit log; failed jobs screen, M01-6 Section 12.11). “Retrying” on the screen = queued with attempts above 0. last_error = short error code and request ID only; personal data is removed before it is saved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schedules.name / cron / job_kind / last_run_at / last_status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 / text / timestamptz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retention.run 02:00 IST creates a retention job</w:t>
            </w:r>
          </w:p>
        </w:tc>
      </w:tr>
    </w:tbl>
    <w:p>
      <w:pPr>
        <w:spacing w:after="120"/>
      </w:pPr>
    </w:p>
    <w:p>
      <w:pPr>
        <w:pStyle w:val="Heading2"/>
      </w:pPr>
      <w:bookmarkStart w:name="h37" w:id="37"/>
      <w:r>
        <w:t xml:space="preserve">9.4 audit_verify_runs</w:t>
      </w:r>
      <w:bookmarkEnd w:id="37"/>
    </w:p>
    <w:p>
      <w:pPr>
        <w:spacing w:after="120" w:line="276"/>
      </w:pPr>
      <w:r>
        <w:t xml:space="preserve">Result of each audit.verify run (M01-3 Section 6); read by the audit log viewer (M01-6 Section 12.9).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bigint identity</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month / checked_at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date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Month checked and when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result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intact, break_found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first_broken_id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bigint, null</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First audit_log record where the chain breaks</w:t>
            </w:r>
          </w:p>
        </w:tc>
      </w:tr>
    </w:tbl>
    <w:p>
      <w:pPr>
        <w:spacing w:after="120"/>
      </w:pPr>
    </w:p>
    <w:p>
      <w:pPr>
        <w:pStyle w:val="Heading1"/>
        <w:spacing w:after="200" w:before="360"/>
      </w:pPr>
      <w:bookmarkStart w:name="h38" w:id="38"/>
      <w:r>
        <w:t xml:space="preserve">10. Retention, Legal Hold and Consent</w:t>
      </w:r>
      <w:bookmarkEnd w:id="38"/>
    </w:p>
    <w:p>
      <w:pPr>
        <w:pStyle w:val="Heading2"/>
      </w:pPr>
      <w:bookmarkStart w:name="h39" w:id="39"/>
      <w:r>
        <w:t xml:space="preserve">10.1 retention_policies</w:t>
      </w:r>
      <w:bookmarkEnd w:id="39"/>
    </w:p>
    <w:p>
      <w:pPr>
        <w:spacing w:after="120" w:line="276"/>
      </w:pPr>
      <w:r>
        <w:t xml:space="preserve">Retention per data type. Managed in the retention policies screen (M01-6 Section 12.12) or moved from staging by export / import; changes are high impact.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unattached_upload, closed_account, security_log</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period_days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color w:val="A0521D"/>
                <w:sz w:val="19"/>
                <w:szCs w:val="19"/>
                <w:shd w:fill="FFF2B3" w:color="auto" w:val="clear"/>
              </w:rPr>
              <w:t xml:space="preserve">[TBC: final with counsel]</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legal_min_days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Shortest period the law allows; period_days can never be lower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 or anonymise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legal_basis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Why kept this long</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to_be_confirmed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True while counsel has not confirmed the period; the screen shows “To be confirmed with counsel”</w:t>
            </w:r>
          </w:p>
        </w:tc>
      </w:tr>
    </w:tbl>
    <w:p>
      <w:pPr>
        <w:spacing w:after="120"/>
      </w:pPr>
    </w:p>
    <w:p>
      <w:pPr>
        <w:pStyle w:val="Heading2"/>
      </w:pPr>
      <w:bookmarkStart w:name="h40" w:id="40"/>
      <w:r>
        <w:t xml:space="preserve">10.2 legal_holds</w:t>
      </w:r>
      <w:bookmarkEnd w:id="40"/>
    </w:p>
    <w:p>
      <w:pPr>
        <w:spacing w:after="120" w:line="276"/>
      </w:pPr>
      <w:r>
        <w:t xml:space="preserve">Stops deletion for linked data. Placed and released in the legal hold screen (M01-6 Section 12.10) or automatically by takedowns (M12).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scope_type / scope_id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profile, listing, thread, trade, file, legal_order (the one list, Section 11.1; also used by M01-6 Section 12.10)</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reason / reference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 order or dispute reference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placed_by / placed_at / released_by / released_at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audited; placed_by null = system (takedown)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release_reason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Required when released_at is set (check)</w:t>
            </w:r>
          </w:p>
        </w:tc>
      </w:tr>
    </w:tbl>
    <w:p>
      <w:pPr>
        <w:spacing w:after="120"/>
      </w:pPr>
    </w:p>
    <w:p>
      <w:pPr>
        <w:spacing w:after="120" w:line="276"/>
      </w:pPr>
      <w:r>
        <w:rPr>
          <w:b/>
          <w:bCs/>
        </w:rPr>
        <w:t xml:space="preserve">Hold count per data type.</w:t>
      </w:r>
      <w:r>
        <w:t xml:space="preserve"> A hold on an account or profile covers every data type of that account (its files, messages, trades and the closed-account record); a hold on a listing, thread, trade or file covers that record and its files; a legal_order hold covers the records named in the order. The retention policies screen counts, per data type, the active holds whose scope includes records of that type.</w:t>
      </w:r>
    </w:p>
    <w:p>
      <w:pPr>
        <w:pStyle w:val="Heading2"/>
      </w:pPr>
      <w:bookmarkStart w:name="h41" w:id="41"/>
      <w:r>
        <w:t xml:space="preserve">10.3 cookie_consents</w:t>
      </w:r>
      <w:bookmarkEnd w:id="41"/>
    </w:p>
    <w:p>
      <w:pPr>
        <w:spacing w:after="120" w:line="276"/>
      </w:pPr>
      <w:r>
        <w:t xml:space="preserve">Proof of cookie choices.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visitor_id / 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visitor_id: a random first-party ID (a UUID made for the consent cookie; no personal data, not linked to a device or IP); account_id if signed in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has_analytics_consent / has_marketing_consent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banner_version / chosen_at / expires_at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 months</w:t>
            </w:r>
          </w:p>
        </w:tc>
      </w:tr>
    </w:tbl>
    <w:p>
      <w:pPr>
        <w:spacing w:after="120"/>
      </w:pPr>
    </w:p>
    <w:p>
      <w:pPr>
        <w:pStyle w:val="Heading2"/>
      </w:pPr>
      <w:bookmarkStart w:name="h42" w:id="42"/>
      <w:r>
        <w:t xml:space="preserve">10.4 retention_run_results</w:t>
      </w:r>
      <w:bookmarkEnd w:id="42"/>
    </w:p>
    <w:p>
      <w:pPr>
        <w:spacing w:after="120" w:line="276"/>
      </w:pPr>
      <w:r>
        <w:t xml:space="preserve">Result of each daily retention run per data type (shown as “last daily run” on the retention policies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run_on / data_type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date / text FK → retention_policies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 (run_on, data_type)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deleted / anonymised / skipped_on_hold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 / int / 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Items deleted, anonymised, and kept because of a legal hold</w:t>
            </w:r>
          </w:p>
        </w:tc>
      </w:tr>
    </w:tbl>
    <w:p>
      <w:pPr>
        <w:spacing w:after="120"/>
      </w:pPr>
    </w:p>
    <w:p>
      <w:pPr>
        <w:pStyle w:val="Heading1"/>
        <w:spacing w:after="200" w:before="360"/>
      </w:pPr>
      <w:bookmarkStart w:name="h43" w:id="43"/>
      <w:r>
        <w:t xml:space="preserve">11. Links to Other Modules</w:t>
      </w:r>
      <w:bookmarkEnd w:id="43"/>
    </w:p>
    <w:p>
      <w:pPr>
        <w:spacing w:after="120" w:line="276"/>
      </w:pPr>
      <w:r>
        <w:t xml:space="preserve">Module 1 tables hold only the </w:t>
      </w:r>
      <w:r>
        <w:rPr>
          <w:b/>
          <w:bCs/>
        </w:rPr>
        <w:t xml:space="preserve">IDs</w:t>
      </w:r>
      <w:r>
        <w:t xml:space="preserve"> of records that belong to other modules. There are no database foreign keys across modules, so each module can change (or later be split out) without breaking Module 1. The owning module keeps the link correct through its interface and events — for example, when an account is closed (Module 2), Module 1 anonymises that account’s preferences and consents.</w:t>
      </w:r>
    </w:p>
    <w:p>
      <w:pPr>
        <w:spacing w:after="60" w:before="120"/>
        <w:jc w:val="center"/>
      </w:pPr>
      <w:r>
        <w:drawing>
          <wp:inline distT="0" distB="0" distL="0" distR="0">
            <wp:extent cx="6096000" cy="3933825"/>
            <wp:effectExtent t="0" r="0" b="0" l="0"/>
            <wp:docPr id="7" name="m01_er_links" descr="Links from Module 1 tables to other modules" title="Links from Module 1 tables to other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6096000" cy="3933825"/>
                    </a:xfrm>
                    <a:prstGeom prst="rect">
                      <a:avLst/>
                    </a:prstGeom>
                  </pic:spPr>
                </pic:pic>
              </a:graphicData>
            </a:graphic>
          </wp:inline>
        </w:drawing>
      </w:r>
    </w:p>
    <w:p>
      <w:pPr>
        <w:spacing w:after="200"/>
        <w:jc w:val="center"/>
      </w:pPr>
      <w:r>
        <w:rPr>
          <w:i/>
          <w:iCs/>
          <w:color w:val="6B6B6B"/>
          <w:sz w:val="18"/>
          <w:szCs w:val="18"/>
        </w:rPr>
        <w:t xml:space="preserve">Figure 7 — Links from Module 1 tables to other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3855"/>
        <w:gridCol w:w="1542"/>
      </w:tblGrid>
      <w:tr>
        <w:trPr>
          <w:tblHeader/>
        </w:trPr>
        <w:tc>
          <w:tcPr>
            <w:tcW w:type="dxa" w:w="424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 1 column</w:t>
            </w:r>
          </w:p>
        </w:tc>
        <w:tc>
          <w:tcPr>
            <w:tcW w:type="dxa" w:w="385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Points to</w:t>
            </w:r>
          </w:p>
        </w:tc>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Owner</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files.uploaded_by (owner_type = account), user_preferences.account_id, cookie_consents.account_id, ai_requests.account_id, idempotency_keys.caller_id</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files.uploaded_by (owner_type = staff), audit_log.actor_id, legal_holds.placed_by, config_versions.published_by / approved_by, video_assets.reviewed_by, image_blocklist.blocked_by, rate_limit_blocks.set_by</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staff_users (or accounts for user actions)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files.attached_entity_id</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verification_documents, trade_documents, listings, messages, profiles, pages (by attached_entity_type)</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 M06, M05, M09, M03, M17</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url_slugs.entity_id</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listings, profiles (stores), taxonomy_nodes (categories), pages (guides)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 M03, M04, M17</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legal_holds.scope_id</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legal_orders and the held records (by scope_type): accounts, profiles, listings, threads, trades, files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 M02, M03, M05, M09, M10, M01</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audit_log.target_id</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Any record acted on (by target_type)</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modules</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units.code (used by)</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item_units.unit_code, listings.unit_code</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M04, M05</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countries.code (used by)</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accounts.declared_country, accounts.phone_country, accounts.signup_ip_country, profiles.country</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 M03</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country_regions.code / country_districts.code (used by)</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region_code and district_code of profiles, listings, lots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 M05, M06</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config_entries.scope_value (plan)</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plans.code</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M11</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tags (group_key, tag_key) (used by)</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sites.site_type; profile link platform; capability capacity unit and service technique</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w:t>
            </w:r>
          </w:p>
        </w:tc>
      </w:tr>
    </w:tbl>
    <w:p>
      <w:pPr>
        <w:spacing w:after="120"/>
      </w:pPr>
    </w:p>
    <w:p>
      <w:pPr>
        <w:pBdr>
          <w:left w:val="single" w:color="B7802E" w:sz="24" w:space="8"/>
        </w:pBdr>
        <w:shd w:fill="EFE4D2" w:color="auto" w:val="clear"/>
        <w:spacing w:after="160" w:before="120" w:line="264"/>
        <w:ind w:left="120" w:right="120"/>
      </w:pPr>
      <w:r>
        <w:rPr>
          <w:sz w:val="20"/>
          <w:szCs w:val="20"/>
        </w:rPr>
        <w:t xml:space="preserve">Table names of other modules are planned names; they are confirmed in each module’s database design. Links of the Section 13 tables are shown in the diagram in Section 13.</w:t>
      </w:r>
    </w:p>
    <w:p>
      <w:pPr>
        <w:pStyle w:val="Heading2"/>
      </w:pPr>
      <w:bookmarkStart w:name="h44" w:id="44"/>
      <w:r>
        <w:t xml:space="preserve">11.1 Shared link columns</w:t>
      </w:r>
      <w:bookmarkEnd w:id="44"/>
    </w:p>
    <w:p>
      <w:pPr>
        <w:spacing w:after="120" w:line="276"/>
      </w:pPr>
      <w:r>
        <w:t xml:space="preserve">Four Module 1 tables use a </w:t>
      </w:r>
      <w:r>
        <w:rPr>
          <w:b/>
          <w:bCs/>
        </w:rPr>
        <w:t xml:space="preserve">shared link</w:t>
      </w:r>
      <w:r>
        <w:t xml:space="preserve"> (a “type” column plus an “ID” column): `files.attached_entity_type / attached_entity_id`, `url_slugs.entity_type / entity_id`, `audit_log.target_type / target_id` and `legal_holds.scope_type / scope_id`. They follow the shared-link rules of the Master Database Design (Section 6.1). Module 1 specifics:</w:t>
      </w:r>
    </w:p>
    <w:p>
      <w:pPr>
        <w:pStyle w:val="ListParagraph"/>
        <w:numPr>
          <w:ilvl w:val="0"/>
          <w:numId w:val="2"/>
        </w:numPr>
        <w:spacing w:after="60" w:line="264"/>
      </w:pPr>
      <w:r>
        <w:rPr>
          <w:b/>
          <w:bCs/>
        </w:rPr>
        <w:t xml:space="preserve">Allowed types</w:t>
      </w:r>
      <w:r>
        <w:t xml:space="preserve"> (named after the target table, database check): files — listing, verification_document, trade_document, message, profile, page; addresses — listing, profile, taxonomy_node, page; audit log targets — account, staff_user, profile, listing, requirement, thread, message, quotation, trade, review, verification_case, moderation_case, legal_order, subscription, invoice, file, config_version, legal_hold (new types added with the owning module’s design); legal holds — account, profile, listing, thread, trade, file, legal_order (the one list; M01-6 Section 12.10 uses it).</w:t>
      </w:r>
    </w:p>
    <w:p>
      <w:pPr>
        <w:pStyle w:val="ListParagraph"/>
        <w:numPr>
          <w:ilvl w:val="0"/>
          <w:numId w:val="2"/>
        </w:numPr>
        <w:spacing w:after="60" w:line="264"/>
      </w:pPr>
      <w:r>
        <w:rPr>
          <w:b/>
          <w:bCs/>
        </w:rPr>
        <w:t xml:space="preserve">Index:</w:t>
      </w:r>
      <w:r>
        <w:t xml:space="preserve"> each (type, ID) pair is indexed: files (attached_entity_type, attached_entity_id), url_slugs (entity_type, entity_id) unique, audit_log (target_type, target_id, occurred_at), legal_holds (scope_type, scope_id).</w:t>
      </w:r>
    </w:p>
    <w:p>
      <w:pPr>
        <w:pStyle w:val="ListParagraph"/>
        <w:numPr>
          <w:ilvl w:val="0"/>
          <w:numId w:val="2"/>
        </w:numPr>
        <w:spacing w:after="60" w:line="264"/>
      </w:pPr>
      <w:r>
        <w:rPr>
          <w:b/>
          <w:bCs/>
        </w:rPr>
        <w:t xml:space="preserve">Clean-up:</w:t>
      </w:r>
      <w:r>
        <w:t xml:space="preserve"> on `listing.removed`, `document.deleted`, `message.deleted` and `account.closed` Module 1 detaches files and redirects or retires the address. Audit targets are never removed (the audit log keeps the ID even after the record is gone); a legal hold whose record is gone stays until staff release it.</w:t>
      </w:r>
    </w:p>
    <w:p>
      <w:pPr>
        <w:pStyle w:val="ListParagraph"/>
        <w:numPr>
          <w:ilvl w:val="0"/>
          <w:numId w:val="2"/>
        </w:numPr>
        <w:spacing w:after="60" w:line="264"/>
      </w:pPr>
      <w:r>
        <w:rPr>
          <w:b/>
          <w:bCs/>
        </w:rPr>
        <w:t xml:space="preserve">Nightly check:</w:t>
      </w:r>
      <w:r>
        <w:t xml:space="preserve"> schedule `refs.orphan_check` (M01-3) reports links of all four tables that point to missing records; for the audit log it only reports, never changes records.</w:t>
      </w:r>
    </w:p>
    <w:p>
      <w:pPr>
        <w:pStyle w:val="Heading1"/>
        <w:spacing w:after="200" w:before="360"/>
      </w:pPr>
      <w:bookmarkStart w:name="h45" w:id="45"/>
      <w:r>
        <w:t xml:space="preserve">12. Rules</w:t>
      </w:r>
      <w:bookmarkEnd w:id="45"/>
    </w:p>
    <w:p>
      <w:pPr>
        <w:spacing w:after="120" w:line="276"/>
      </w:pPr>
      <w:r>
        <w:t xml:space="preserve">Module 1 follows the standards of the Master Database Design (naming, IDs and UUID version 7, standard columns, data types, schema as code, safe migrations, database users). Module 1 specifics:</w:t>
      </w:r>
    </w:p>
    <w:p>
      <w:pPr>
        <w:pStyle w:val="ListParagraph"/>
        <w:numPr>
          <w:ilvl w:val="0"/>
          <w:numId w:val="2"/>
        </w:numPr>
        <w:spacing w:after="60" w:line="264"/>
      </w:pPr>
      <w:r>
        <w:t xml:space="preserve">The audit log, outbox, jobs and ai_requests use bigint identity keys; audit_log, outbox_events and ai_requests are partitioned by month and include the time column in the primary key.</w:t>
      </w:r>
    </w:p>
    <w:p>
      <w:pPr>
        <w:pStyle w:val="ListParagraph"/>
        <w:numPr>
          <w:ilvl w:val="0"/>
          <w:numId w:val="2"/>
        </w:numPr>
        <w:spacing w:after="60" w:line="264"/>
      </w:pPr>
      <w:r>
        <w:t xml:space="preserve">Reference data (units, translations, countries, config versions, reserved names, holidays, simple lists) is retired (active = false, or status retired for simple lists), never deleted.</w:t>
      </w:r>
    </w:p>
    <w:p>
      <w:pPr>
        <w:pStyle w:val="ListParagraph"/>
        <w:numPr>
          <w:ilvl w:val="0"/>
          <w:numId w:val="2"/>
        </w:numPr>
        <w:spacing w:after="60" w:line="264"/>
      </w:pPr>
      <w:r>
        <w:t xml:space="preserve">Foreign keys are enforced by the database inside Module 1; links to other modules are ID references (ref) without database constraints.</w:t>
      </w:r>
    </w:p>
    <w:p>
      <w:pPr>
        <w:pStyle w:val="ListParagraph"/>
        <w:numPr>
          <w:ilvl w:val="0"/>
          <w:numId w:val="2"/>
        </w:numPr>
        <w:spacing w:after="60" w:line="264"/>
      </w:pPr>
      <w:r>
        <w:t xml:space="preserve">Personal-data columns (files.location_private, user_preferences, cookie_consents, audit_log actor and IP, rate_limit_blocks key, ai_requests.account_id, idempotency_keys stored responses) are listed in the master data map and covered by retention policies.</w:t>
      </w:r>
    </w:p>
    <w:p>
      <w:pPr>
        <w:pStyle w:val="Heading1"/>
        <w:spacing w:after="200" w:before="360"/>
      </w:pPr>
      <w:bookmarkStart w:name="h46" w:id="46"/>
      <w:r>
        <w:t xml:space="preserve">13. AI Gateway, API Safety, Names and Calendar</w:t>
      </w:r>
      <w:bookmarkEnd w:id="46"/>
    </w:p>
    <w:p>
      <w:pPr>
        <w:spacing w:after="120" w:line="276"/>
      </w:pPr>
      <w:r>
        <w:t xml:space="preserve">Five tables support the AI gateway (M01-3 Section 14), idempotency keys (API-005), reserved names (URL-008) and the holiday calendar (LOC-012). Standard columns (Section 1.1) apply as usual.</w:t>
      </w:r>
    </w:p>
    <w:p>
      <w:pPr>
        <w:spacing w:after="60" w:before="120"/>
        <w:jc w:val="center"/>
      </w:pPr>
      <w:r>
        <w:drawing>
          <wp:inline distT="0" distB="0" distL="0" distR="0">
            <wp:extent cx="6096000" cy="3438525"/>
            <wp:effectExtent t="0" r="0" b="0" l="0"/>
            <wp:docPr id="8" name="m01_er_platform" descr="AI gateway, API safety, names and calendar tables" title="AI gateway, API safety, names and calendar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6096000" cy="3438525"/>
                    </a:xfrm>
                    <a:prstGeom prst="rect">
                      <a:avLst/>
                    </a:prstGeom>
                  </pic:spPr>
                </pic:pic>
              </a:graphicData>
            </a:graphic>
          </wp:inline>
        </w:drawing>
      </w:r>
    </w:p>
    <w:p>
      <w:pPr>
        <w:spacing w:after="200"/>
        <w:jc w:val="center"/>
      </w:pPr>
      <w:r>
        <w:rPr>
          <w:i/>
          <w:iCs/>
          <w:color w:val="6B6B6B"/>
          <w:sz w:val="18"/>
          <w:szCs w:val="18"/>
        </w:rPr>
        <w:t xml:space="preserve">Figure 8 — AI gateway, API safety, names and calendar tables</w:t>
      </w:r>
    </w:p>
    <w:p>
      <w:pPr>
        <w:pStyle w:val="Heading2"/>
      </w:pPr>
      <w:bookmarkStart w:name="h47" w:id="47"/>
      <w:r>
        <w:t xml:space="preserve">13.1 ai_requests</w:t>
      </w:r>
      <w:bookmarkEnd w:id="47"/>
    </w:p>
    <w:p>
      <w:pPr>
        <w:spacing w:after="120" w:line="276"/>
      </w:pPr>
      <w:r>
        <w:t xml:space="preserve">One row per AI call through the gateway (AIG-003). Append-only; partitioned by month on created_at.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bigint identity</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 (id, created_at)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created_at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 of the call; partition key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 / purpose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M07 / search_embedding</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provider / model</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Provider and model version used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data_level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internal, confidential (check); Restricted data is never sent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whose personal data was sent, if any (processing log); otherwise null</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request_id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Links to the API request and logs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input_tokens / output_tokens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 / 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cost_amount / cost_currency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numeric(16,6) / char(3)</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Six decimals because one call costs a fraction of a cent; totals are rounded to 2 decimals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result_status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ok, blocked_by_filter, over_budget, provider_error, timeout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filtered_items / latency_ms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 / 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Items removed by the data filter; response time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input_hash</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bytea</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SHA-256 of what was sent; prompt and output text are not stored</w:t>
            </w:r>
          </w:p>
        </w:tc>
      </w:tr>
    </w:tbl>
    <w:p>
      <w:pPr>
        <w:spacing w:after="120"/>
      </w:pPr>
    </w:p>
    <w:p>
      <w:pPr>
        <w:pStyle w:val="Heading2"/>
      </w:pPr>
      <w:bookmarkStart w:name="h48" w:id="48"/>
      <w:r>
        <w:t xml:space="preserve">13.2 ai_budgets</w:t>
      </w:r>
      <w:bookmarkEnd w:id="48"/>
    </w:p>
    <w:p>
      <w:pPr>
        <w:spacing w:after="120" w:line="276"/>
      </w:pPr>
      <w:r>
        <w:t xml:space="preserve">Monthly AI cost limits per module and purpose, with alert levels (AIG-004).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 / purpose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UNIQUE (module, purpose); purpose “*” = all purposes of the module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monthly_limit / currency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numeric(16,6) / char(3)</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Amounts in M01-2 AIG-004 (total from the tech lead’s estimate; moderation 40 %)</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alert_levels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 cent; default {80, 100}</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is_essential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Essential purposes keep running at 100 % (alert only); others pause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spent_this_month</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numeric(16,6)</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Reconciled hourly from ai_requests (same precision as ai_requests.cost_amount)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paused_at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 when a non-essential purpose pauses; cleared at month start or when the limit is raised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active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pStyle w:val="Heading2"/>
      </w:pPr>
      <w:bookmarkStart w:name="h49" w:id="49"/>
      <w:r>
        <w:t xml:space="preserve">13.3 idempotency_keys</w:t>
      </w:r>
      <w:bookmarkEnd w:id="49"/>
    </w:p>
    <w:p>
      <w:pPr>
        <w:spacing w:after="120" w:line="276"/>
      </w:pPr>
      <w:r>
        <w:t xml:space="preserve">Makes retried writes safe (API-005): the first response is stored for 24 hours and returned for repeats.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Value of the Idempotency-Key header (a UUID made by the client)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caller_type / caller_id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staff_user, api_key or visitor (caller_id = cookie_consents.visitor_id; only on POST /v1/consents); UNIQUE (caller_type, caller_id, endpoint, key)</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endpoint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Method and path pattern, e.g. POST /v1/files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request_hash</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bytea</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SHA-256 of the request body; a different body with the same key is refused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in_progress, completed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response_status / response_body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 / jsonb</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Stored first response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expires_at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created_at + 24 hours; expired rows deleted hourly</w:t>
            </w:r>
          </w:p>
        </w:tc>
      </w:tr>
    </w:tbl>
    <w:p>
      <w:pPr>
        <w:spacing w:after="120"/>
      </w:pPr>
    </w:p>
    <w:p>
      <w:pPr>
        <w:pStyle w:val="Heading2"/>
      </w:pPr>
      <w:bookmarkStart w:name="h50" w:id="50"/>
      <w:r>
        <w:t xml:space="preserve">13.4 reserved_names</w:t>
      </w:r>
      <w:bookmarkEnd w:id="50"/>
    </w:p>
    <w:p>
      <w:pPr>
        <w:spacing w:after="120" w:line="276"/>
      </w:pPr>
      <w:r>
        <w:t xml:space="preserve">Reserved, banned and protected brand names for business names and page addresses (URL-008). Managed in the reserved-names screen (M01-6 Section 12.5) or moved from staging by export / import, with the same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Normalised form (lower case, transliterated, look-alike characters folded)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kind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reserved (e.g. admin, help, oudhtrade), banned, protected_brand; a name is on the list once, with one kind: UNIQUE (name)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match_type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exact or contains (check: contains only for kind protected_brand with 5 or more characters; reserved and banned words are always exact)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applies_to</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business_name, page_address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brand owner, legal order reference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Retire, never delete</w:t>
            </w:r>
          </w:p>
        </w:tc>
      </w:tr>
    </w:tbl>
    <w:p>
      <w:pPr>
        <w:spacing w:after="120"/>
      </w:pPr>
    </w:p>
    <w:p>
      <w:pPr>
        <w:pStyle w:val="Heading2"/>
      </w:pPr>
      <w:bookmarkStart w:name="h51" w:id="51"/>
      <w:r>
        <w:t xml:space="preserve">13.5 business_holidays</w:t>
      </w:r>
      <w:bookmarkEnd w:id="51"/>
    </w:p>
    <w:p>
      <w:pPr>
        <w:spacing w:after="120" w:line="276"/>
      </w:pPr>
      <w:r>
        <w:t xml:space="preserve">Holiday calendar used by the IST business-hours calculator (LOC-012). Managed in the holiday calendar screen (M01-6 Section 12.6) or moved from staging by export / import, with the same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char(2) FK → countries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 at launch</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holiday_on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date</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UNIQUE (country, holiday_on)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name_key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Translation key made by the server from the English name staff type (e.g. Diwali → holiday.diwali); the English text is stored in translations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kind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national or company</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active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Retire, never delete</w:t>
            </w:r>
          </w:p>
        </w:tc>
      </w:tr>
    </w:tbl>
    <w:p>
      <w:pPr>
        <w:spacing w:after="120"/>
      </w:pPr>
    </w:p>
    <w:p>
      <w:pPr>
        <w:pStyle w:val="Heading1"/>
        <w:spacing w:after="200" w:before="360"/>
      </w:pPr>
      <w:bookmarkStart w:name="h52" w:id="52"/>
      <w:r>
        <w:t xml:space="preserve">14. Indexes and Volumes</w:t>
      </w:r>
      <w:bookmarkEnd w:id="52"/>
    </w:p>
    <w:p>
      <w:pPr>
        <w:spacing w:after="120" w:line="276"/>
      </w:pPr>
      <w:r>
        <w:t xml:space="preserve">Main indexes and a year-1 row estimate for every Module 1 table. Every link column is indexed (Master Database Design, Section 9.3). Figures are estimates for design; load tests before R2 confirm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012"/>
        <w:gridCol w:w="2313"/>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Table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Main indexes (besides the primary key)</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Rows, year 1</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files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(owner_type, uploaded_by, status); (attached_entity_type, attached_entity_id); (status, expires_at); fp_band_1, fp_band_2, fp_band_3, fp_band_4 (each, photos only)</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1.2 million</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file_variants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(file_id)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3.6 million</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video_assets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(review_status)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20,000</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image_blocklist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fp_band_1 … fp_band_4 (each)</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&lt; 10,000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units · area_unit_factors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(type, active) · (region_code)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&lt; 50 · &lt; 200</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translations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(locale, status)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20,000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user_preferences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50,000</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trade_terms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(group_id); (lower(term), locale)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&lt; 5,000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countries · country_regions · country_districts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(status) · (country) · (region_code)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250 · ≈ 5,000 · ≈ 800</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fx_rates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(quote, rate_on)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4,000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url_slugs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UNIQUE (entity_type, entity_id); UNIQUE (entity_type, slug)</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170,000</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url_redirects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(entity_type, entity_id); (reserved_until)</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50,000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audit_log</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(target_type, target_id, occurred_at); (actor_id, occurred_at); (action, occurred_at); partial (hash is null)</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5 million (kept 7 years)</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config_versions · config_entries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(status, scheduled_for) · (key, scope_type, scope_value)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&lt; 1,000 · ≈ 50,000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feature_flags · rate_limit_policies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&lt; 200 each</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tag_groups · tags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 (group_key, status, display_order); (group_key, parent_tag_key)</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&lt; 20 · &lt; 500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rate_limit_blocks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(until); (module, action_group, created_at)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&lt; 50,000 (short-lived)</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outbox_events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partial (delivered_at is null, created_at)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10 million a year (dropped after 30 days)</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processed_events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Cleaned after 30 days</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jobs · schedules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(status, run_at); (module, status) · —</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5 million (done jobs cleaned after 30 days) · &lt; 100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audit_verify_runs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(month)</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400 a year</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retention_policies · legal_holds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 (scope_type, scope_id); (released_at)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&lt; 100 · &lt; 500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retention_run_results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(data_type, run_on)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10,000 a year</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cookie_consents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(visitor_id); (account_id)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500,000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ai_requests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(module, purpose, created_at); (account_id)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1–3 million (depends on the AI features switched on)</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ai_budgets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UNIQUE (module, purpose)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&lt; 100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idempotency_keys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UNIQUE (caller_type, caller_id, endpoint, key); (expires_at)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50,000 live (24 hours)</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reserved_names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UNIQUE (name); (kind, active)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5,000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business_holidays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UNIQUE (country, holiday_on)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20 a year</w:t>
            </w:r>
          </w:p>
        </w:tc>
      </w:tr>
    </w:tbl>
    <w:p>
      <w:pPr>
        <w:spacing w:after="120"/>
      </w:pPr>
    </w:p>
    <w:p>
      <w:pPr>
        <w:pStyle w:val="Heading2"/>
      </w:pPr>
      <w:bookmarkStart w:name="h53" w:id="53"/>
      <w:r>
        <w:t xml:space="preserve">14.1 Photo fingerprint search</w:t>
      </w:r>
      <w:bookmarkEnd w:id="53"/>
    </w:p>
    <w:p>
      <w:pPr>
        <w:pStyle w:val="ListParagraph"/>
        <w:numPr>
          <w:ilvl w:val="0"/>
          <w:numId w:val="2"/>
        </w:numPr>
        <w:spacing w:after="60" w:line="264"/>
      </w:pPr>
      <w:r>
        <w:t xml:space="preserve">Each photo stores its 64-bit fingerprint and the same value cut into four 16-bit bands (fp_band_1 … fp_band_4), each with its own index.</w:t>
      </w:r>
    </w:p>
    <w:p>
      <w:pPr>
        <w:pStyle w:val="ListParagraph"/>
        <w:numPr>
          <w:ilvl w:val="0"/>
          <w:numId w:val="2"/>
        </w:numPr>
        <w:spacing w:after="60" w:line="264"/>
      </w:pPr>
      <w:r>
        <w:t xml:space="preserve">To find copies, the database first looks for </w:t>
      </w:r>
      <w:r>
        <w:rPr>
          <w:b/>
          <w:bCs/>
        </w:rPr>
        <w:t xml:space="preserve">candidates</w:t>
      </w:r>
      <w:r>
        <w:t xml:space="preserve"> that share at least one band with the new photo (four fast index look-ups), then checks each candidate by </w:t>
      </w:r>
      <w:r>
        <w:rPr>
          <w:b/>
          <w:bCs/>
        </w:rPr>
        <w:t xml:space="preserve">Hamming distance</w:t>
      </w:r>
      <w:r>
        <w:t xml:space="preserve"> (number of differing bits) against the configurable threshold.</w:t>
      </w:r>
    </w:p>
    <w:p>
      <w:pPr>
        <w:pStyle w:val="ListParagraph"/>
        <w:numPr>
          <w:ilvl w:val="0"/>
          <w:numId w:val="2"/>
        </w:numPr>
        <w:spacing w:after="60" w:line="264"/>
      </w:pPr>
      <w:r>
        <w:t xml:space="preserve">Two fingerprints that differ in 3 bits or fewer always share at least one band, so no match within that distance is missed. The threshold starts at 3 bits and is tuned on real photos before R1 (setting files.copy_match.max_distance). Above 3 bits the band look-up can miss some matches, and some heavily edited copies (strong crops, mirrored or recoloured photos) may be missed at any threshold. The block list (image_blocklist) is searched the same way.</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M01-5 Database Design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8f94ce2b0b8299e6d647e4803069e0302dc5d0.png"/><Relationship Id="rId10" Type="http://schemas.openxmlformats.org/officeDocument/2006/relationships/image" Target="media/20bd3f43e0069bc77b1c45330f1b8b2b14714650.png"/><Relationship Id="rId11" Type="http://schemas.openxmlformats.org/officeDocument/2006/relationships/image" Target="media/e71f8d7581c9ffff48fa4987881e5e72ea256aab.png"/><Relationship Id="rId12" Type="http://schemas.openxmlformats.org/officeDocument/2006/relationships/image" Target="media/302240fdbe2779ecc3a7041214e81b8033df6707.png"/><Relationship Id="rId13" Type="http://schemas.openxmlformats.org/officeDocument/2006/relationships/image" Target="media/936ee4f6e8ace9a7c13b0067c59f4740d001505a.png"/><Relationship Id="rId14" Type="http://schemas.openxmlformats.org/officeDocument/2006/relationships/image" Target="media/87900ec7c94d883ed5d7a397b22b0304cbf04ba6.png"/><Relationship Id="rId15" Type="http://schemas.openxmlformats.org/officeDocument/2006/relationships/image" Target="media/6b95ad856bf754ef08f2f9415bcaa94d145a1e39.png"/><Relationship Id="rId16" Type="http://schemas.openxmlformats.org/officeDocument/2006/relationships/image" Target="media/686fd64238f2a70b4b6bc149cef1357daa0f438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M01-5 Database Design</dc:title>
  <dc:creator>MRIDA INFRA AND PLANTATIONS LLP</dc:creator>
  <cp:lastModifiedBy>Un-named</cp:lastModifiedBy>
  <cp:revision>1</cp:revision>
  <dcterms:created xsi:type="dcterms:W3CDTF">2026-09-29T03:12:14.916Z</dcterms:created>
  <dcterms:modified xsi:type="dcterms:W3CDTF">2026-09-29T03:12:14.917Z</dcterms:modified>
</cp:coreProperties>
</file>

<file path=docProps/custom.xml><?xml version="1.0" encoding="utf-8"?>
<Properties xmlns="http://schemas.openxmlformats.org/officeDocument/2006/custom-properties" xmlns:vt="http://schemas.openxmlformats.org/officeDocument/2006/docPropsVTypes"/>
</file>