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Database Design</w:t>
      </w:r>
    </w:p>
    <w:p>
      <w:pPr>
        <w:spacing w:after="1400" w:before="200"/>
      </w:pPr>
      <w:r>
        <w:rPr>
          <w:i/>
          <w:iCs/>
          <w:color w:val="6B6B6B"/>
          <w:sz w:val="24"/>
          <w:szCs w:val="24"/>
        </w:rPr>
        <w:t xml:space="preserve">Module 1 — Platform Foundation · M01-5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M01-5 Database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DBA,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3</w:t>
      </w:r>
    </w:p>
    <w:p>
      <w:pPr>
        <w:tabs>
          <w:tab w:val="right" w:pos="9638" w:leader="dot"/>
        </w:tabs>
        <w:spacing w:after="30" w:before="0"/>
        <w:ind w:left="360"/>
      </w:pPr>
      <w:hyperlink w:history="1" w:anchor="h2">
        <w:r>
          <w:rPr>
            <w:b w:val="false"/>
            <w:bCs w:val="false"/>
            <w:color w:val="262626"/>
            <w:sz w:val="19"/>
            <w:szCs w:val="19"/>
          </w:rPr>
          <w:t xml:space="preserve">1.1 Standard columns</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How to read the table diagrams</w:t>
        </w:r>
      </w:hyperlink>
      <w:r>
        <w:rPr>
          <w:b w:val="false"/>
          <w:bCs w:val="false"/>
          <w:sz w:val="19"/>
          <w:szCs w:val="19"/>
        </w:rPr>
        <w:tab/>
        <w:t xml:space="preserve">4</w:t>
      </w:r>
    </w:p>
    <w:p>
      <w:pPr>
        <w:tabs>
          <w:tab w:val="right" w:pos="9638" w:leader="dot"/>
        </w:tabs>
        <w:spacing w:after="30" w:before="100"/>
        <w:ind w:left="0"/>
      </w:pPr>
      <w:hyperlink w:history="1" w:anchor="h4">
        <w:r>
          <w:rPr>
            <w:b/>
            <w:bCs/>
            <w:color w:val="5B3A1E"/>
            <w:sz w:val="21"/>
            <w:szCs w:val="21"/>
          </w:rPr>
          <w:t xml:space="preserve">2. Files and Media</w:t>
        </w:r>
      </w:hyperlink>
      <w:r>
        <w:rPr>
          <w:b/>
          <w:bCs/>
          <w:sz w:val="21"/>
          <w:szCs w:val="21"/>
        </w:rPr>
        <w:tab/>
        <w:t xml:space="preserve">5</w:t>
      </w:r>
    </w:p>
    <w:p>
      <w:pPr>
        <w:tabs>
          <w:tab w:val="right" w:pos="9638" w:leader="dot"/>
        </w:tabs>
        <w:spacing w:after="30" w:before="0"/>
        <w:ind w:left="360"/>
      </w:pPr>
      <w:hyperlink w:history="1" w:anchor="h5">
        <w:r>
          <w:rPr>
            <w:b w:val="false"/>
            <w:bCs w:val="false"/>
            <w:color w:val="262626"/>
            <w:sz w:val="19"/>
            <w:szCs w:val="19"/>
          </w:rPr>
          <w:t xml:space="preserve">2.1 files</w:t>
        </w:r>
      </w:hyperlink>
      <w:r>
        <w:rPr>
          <w:b w:val="false"/>
          <w:bCs w:val="false"/>
          <w:sz w:val="19"/>
          <w:szCs w:val="19"/>
        </w:rPr>
        <w:tab/>
        <w:t xml:space="preserve">5</w:t>
      </w:r>
    </w:p>
    <w:p>
      <w:pPr>
        <w:tabs>
          <w:tab w:val="right" w:pos="9638" w:leader="dot"/>
        </w:tabs>
        <w:spacing w:after="30" w:before="0"/>
        <w:ind w:left="360"/>
      </w:pPr>
      <w:hyperlink w:history="1" w:anchor="h6">
        <w:r>
          <w:rPr>
            <w:b w:val="false"/>
            <w:bCs w:val="false"/>
            <w:color w:val="262626"/>
            <w:sz w:val="19"/>
            <w:szCs w:val="19"/>
          </w:rPr>
          <w:t xml:space="preserve">2.2 file_variants</w:t>
        </w:r>
      </w:hyperlink>
      <w:r>
        <w:rPr>
          <w:b w:val="false"/>
          <w:bCs w:val="false"/>
          <w:sz w:val="19"/>
          <w:szCs w:val="19"/>
        </w:rPr>
        <w:tab/>
        <w:t xml:space="preserve">6</w:t>
      </w:r>
    </w:p>
    <w:p>
      <w:pPr>
        <w:tabs>
          <w:tab w:val="right" w:pos="9638" w:leader="dot"/>
        </w:tabs>
        <w:spacing w:after="30" w:before="0"/>
        <w:ind w:left="360"/>
      </w:pPr>
      <w:hyperlink w:history="1" w:anchor="h7">
        <w:r>
          <w:rPr>
            <w:b w:val="false"/>
            <w:bCs w:val="false"/>
            <w:color w:val="262626"/>
            <w:sz w:val="19"/>
            <w:szCs w:val="19"/>
          </w:rPr>
          <w:t xml:space="preserve">2.3 video_assets</w:t>
        </w:r>
      </w:hyperlink>
      <w:r>
        <w:rPr>
          <w:b w:val="false"/>
          <w:bCs w:val="false"/>
          <w:sz w:val="19"/>
          <w:szCs w:val="19"/>
        </w:rPr>
        <w:tab/>
        <w:t xml:space="preserve">6</w:t>
      </w:r>
    </w:p>
    <w:p>
      <w:pPr>
        <w:tabs>
          <w:tab w:val="right" w:pos="9638" w:leader="dot"/>
        </w:tabs>
        <w:spacing w:after="30" w:before="0"/>
        <w:ind w:left="360"/>
      </w:pPr>
      <w:hyperlink w:history="1" w:anchor="h8">
        <w:r>
          <w:rPr>
            <w:b w:val="false"/>
            <w:bCs w:val="false"/>
            <w:color w:val="262626"/>
            <w:sz w:val="19"/>
            <w:szCs w:val="19"/>
          </w:rPr>
          <w:t xml:space="preserve">2.4 image_blocklist</w:t>
        </w:r>
      </w:hyperlink>
      <w:r>
        <w:rPr>
          <w:b w:val="false"/>
          <w:bCs w:val="false"/>
          <w:sz w:val="19"/>
          <w:szCs w:val="19"/>
        </w:rPr>
        <w:tab/>
        <w:t xml:space="preserve">6</w:t>
      </w:r>
    </w:p>
    <w:p>
      <w:pPr>
        <w:tabs>
          <w:tab w:val="right" w:pos="9638" w:leader="dot"/>
        </w:tabs>
        <w:spacing w:after="30" w:before="100"/>
        <w:ind w:left="0"/>
      </w:pPr>
      <w:hyperlink w:history="1" w:anchor="h9">
        <w:r>
          <w:rPr>
            <w:b/>
            <w:bCs/>
            <w:color w:val="5B3A1E"/>
            <w:sz w:val="21"/>
            <w:szCs w:val="21"/>
          </w:rPr>
          <w:t xml:space="preserve">3. Units</w:t>
        </w:r>
      </w:hyperlink>
      <w:r>
        <w:rPr>
          <w:b/>
          <w:bCs/>
          <w:sz w:val="21"/>
          <w:szCs w:val="21"/>
        </w:rPr>
        <w:tab/>
        <w:t xml:space="preserve">7</w:t>
      </w:r>
    </w:p>
    <w:p>
      <w:pPr>
        <w:tabs>
          <w:tab w:val="right" w:pos="9638" w:leader="dot"/>
        </w:tabs>
        <w:spacing w:after="30" w:before="0"/>
        <w:ind w:left="360"/>
      </w:pPr>
      <w:hyperlink w:history="1" w:anchor="h10">
        <w:r>
          <w:rPr>
            <w:b w:val="false"/>
            <w:bCs w:val="false"/>
            <w:color w:val="262626"/>
            <w:sz w:val="19"/>
            <w:szCs w:val="19"/>
          </w:rPr>
          <w:t xml:space="preserve">3.1 units</w:t>
        </w:r>
      </w:hyperlink>
      <w:r>
        <w:rPr>
          <w:b w:val="false"/>
          <w:bCs w:val="false"/>
          <w:sz w:val="19"/>
          <w:szCs w:val="19"/>
        </w:rPr>
        <w:tab/>
        <w:t xml:space="preserve">7</w:t>
      </w:r>
    </w:p>
    <w:p>
      <w:pPr>
        <w:tabs>
          <w:tab w:val="right" w:pos="9638" w:leader="dot"/>
        </w:tabs>
        <w:spacing w:after="30" w:before="0"/>
        <w:ind w:left="360"/>
      </w:pPr>
      <w:hyperlink w:history="1" w:anchor="h11">
        <w:r>
          <w:rPr>
            <w:b w:val="false"/>
            <w:bCs w:val="false"/>
            <w:color w:val="262626"/>
            <w:sz w:val="19"/>
            <w:szCs w:val="19"/>
          </w:rPr>
          <w:t xml:space="preserve">3.2 area_unit_factors</w:t>
        </w:r>
      </w:hyperlink>
      <w:r>
        <w:rPr>
          <w:b w:val="false"/>
          <w:bCs w:val="false"/>
          <w:sz w:val="19"/>
          <w:szCs w:val="19"/>
        </w:rPr>
        <w:tab/>
        <w:t xml:space="preserve">7</w:t>
      </w:r>
    </w:p>
    <w:p>
      <w:pPr>
        <w:tabs>
          <w:tab w:val="right" w:pos="9638" w:leader="dot"/>
        </w:tabs>
        <w:spacing w:after="30" w:before="100"/>
        <w:ind w:left="0"/>
      </w:pPr>
      <w:hyperlink w:history="1" w:anchor="h12">
        <w:r>
          <w:rPr>
            <w:b/>
            <w:bCs/>
            <w:color w:val="5B3A1E"/>
            <w:sz w:val="21"/>
            <w:szCs w:val="21"/>
          </w:rPr>
          <w:t xml:space="preserve">4. Languages and Preferences</w:t>
        </w:r>
      </w:hyperlink>
      <w:r>
        <w:rPr>
          <w:b/>
          <w:bCs/>
          <w:sz w:val="21"/>
          <w:szCs w:val="21"/>
        </w:rPr>
        <w:tab/>
        <w:t xml:space="preserve">8</w:t>
      </w:r>
    </w:p>
    <w:p>
      <w:pPr>
        <w:tabs>
          <w:tab w:val="right" w:pos="9638" w:leader="dot"/>
        </w:tabs>
        <w:spacing w:after="30" w:before="0"/>
        <w:ind w:left="360"/>
      </w:pPr>
      <w:hyperlink w:history="1" w:anchor="h13">
        <w:r>
          <w:rPr>
            <w:b w:val="false"/>
            <w:bCs w:val="false"/>
            <w:color w:val="262626"/>
            <w:sz w:val="19"/>
            <w:szCs w:val="19"/>
          </w:rPr>
          <w:t xml:space="preserve">4.1 translations</w:t>
        </w:r>
      </w:hyperlink>
      <w:r>
        <w:rPr>
          <w:b w:val="false"/>
          <w:bCs w:val="false"/>
          <w:sz w:val="19"/>
          <w:szCs w:val="19"/>
        </w:rPr>
        <w:tab/>
        <w:t xml:space="preserve">8</w:t>
      </w:r>
    </w:p>
    <w:p>
      <w:pPr>
        <w:tabs>
          <w:tab w:val="right" w:pos="9638" w:leader="dot"/>
        </w:tabs>
        <w:spacing w:after="30" w:before="0"/>
        <w:ind w:left="360"/>
      </w:pPr>
      <w:hyperlink w:history="1" w:anchor="h14">
        <w:r>
          <w:rPr>
            <w:b w:val="false"/>
            <w:bCs w:val="false"/>
            <w:color w:val="262626"/>
            <w:sz w:val="19"/>
            <w:szCs w:val="19"/>
          </w:rPr>
          <w:t xml:space="preserve">4.2 user_preferences</w:t>
        </w:r>
      </w:hyperlink>
      <w:r>
        <w:rPr>
          <w:b w:val="false"/>
          <w:bCs w:val="false"/>
          <w:sz w:val="19"/>
          <w:szCs w:val="19"/>
        </w:rPr>
        <w:tab/>
        <w:t xml:space="preserve">8</w:t>
      </w:r>
    </w:p>
    <w:p>
      <w:pPr>
        <w:tabs>
          <w:tab w:val="right" w:pos="9638" w:leader="dot"/>
        </w:tabs>
        <w:spacing w:after="30" w:before="0"/>
        <w:ind w:left="360"/>
      </w:pPr>
      <w:hyperlink w:history="1" w:anchor="h15">
        <w:r>
          <w:rPr>
            <w:b w:val="false"/>
            <w:bCs w:val="false"/>
            <w:color w:val="262626"/>
            <w:sz w:val="19"/>
            <w:szCs w:val="19"/>
          </w:rPr>
          <w:t xml:space="preserve">4.3 trade_terms</w:t>
        </w:r>
      </w:hyperlink>
      <w:r>
        <w:rPr>
          <w:b w:val="false"/>
          <w:bCs w:val="false"/>
          <w:sz w:val="19"/>
          <w:szCs w:val="19"/>
        </w:rPr>
        <w:tab/>
        <w:t xml:space="preserve">9</w:t>
      </w:r>
    </w:p>
    <w:p>
      <w:pPr>
        <w:tabs>
          <w:tab w:val="right" w:pos="9638" w:leader="dot"/>
        </w:tabs>
        <w:spacing w:after="30" w:before="100"/>
        <w:ind w:left="0"/>
      </w:pPr>
      <w:hyperlink w:history="1" w:anchor="h16">
        <w:r>
          <w:rPr>
            <w:b/>
            <w:bCs/>
            <w:color w:val="5B3A1E"/>
            <w:sz w:val="21"/>
            <w:szCs w:val="21"/>
          </w:rPr>
          <w:t xml:space="preserve">5. Countries and Exchange Rates</w:t>
        </w:r>
      </w:hyperlink>
      <w:r>
        <w:rPr>
          <w:b/>
          <w:bCs/>
          <w:sz w:val="21"/>
          <w:szCs w:val="21"/>
        </w:rPr>
        <w:tab/>
        <w:t xml:space="preserve">9</w:t>
      </w:r>
    </w:p>
    <w:p>
      <w:pPr>
        <w:tabs>
          <w:tab w:val="right" w:pos="9638" w:leader="dot"/>
        </w:tabs>
        <w:spacing w:after="30" w:before="0"/>
        <w:ind w:left="360"/>
      </w:pPr>
      <w:hyperlink w:history="1" w:anchor="h17">
        <w:r>
          <w:rPr>
            <w:b w:val="false"/>
            <w:bCs w:val="false"/>
            <w:color w:val="262626"/>
            <w:sz w:val="19"/>
            <w:szCs w:val="19"/>
          </w:rPr>
          <w:t xml:space="preserve">5.1 countries</w:t>
        </w:r>
      </w:hyperlink>
      <w:r>
        <w:rPr>
          <w:b w:val="false"/>
          <w:bCs w:val="false"/>
          <w:sz w:val="19"/>
          <w:szCs w:val="19"/>
        </w:rPr>
        <w:tab/>
        <w:t xml:space="preserve">9</w:t>
      </w:r>
    </w:p>
    <w:p>
      <w:pPr>
        <w:tabs>
          <w:tab w:val="right" w:pos="9638" w:leader="dot"/>
        </w:tabs>
        <w:spacing w:after="30" w:before="0"/>
        <w:ind w:left="360"/>
      </w:pPr>
      <w:hyperlink w:history="1" w:anchor="h18">
        <w:r>
          <w:rPr>
            <w:b w:val="false"/>
            <w:bCs w:val="false"/>
            <w:color w:val="262626"/>
            <w:sz w:val="19"/>
            <w:szCs w:val="19"/>
          </w:rPr>
          <w:t xml:space="preserve">5.2 country_regions</w:t>
        </w:r>
      </w:hyperlink>
      <w:r>
        <w:rPr>
          <w:b w:val="false"/>
          <w:bCs w:val="false"/>
          <w:sz w:val="19"/>
          <w:szCs w:val="19"/>
        </w:rPr>
        <w:tab/>
        <w:t xml:space="preserve">10</w:t>
      </w:r>
    </w:p>
    <w:p>
      <w:pPr>
        <w:tabs>
          <w:tab w:val="right" w:pos="9638" w:leader="dot"/>
        </w:tabs>
        <w:spacing w:after="30" w:before="0"/>
        <w:ind w:left="360"/>
      </w:pPr>
      <w:hyperlink w:history="1" w:anchor="h19">
        <w:r>
          <w:rPr>
            <w:b w:val="false"/>
            <w:bCs w:val="false"/>
            <w:color w:val="262626"/>
            <w:sz w:val="19"/>
            <w:szCs w:val="19"/>
          </w:rPr>
          <w:t xml:space="preserve">5.3 country_districts</w:t>
        </w:r>
      </w:hyperlink>
      <w:r>
        <w:rPr>
          <w:b w:val="false"/>
          <w:bCs w:val="false"/>
          <w:sz w:val="19"/>
          <w:szCs w:val="19"/>
        </w:rPr>
        <w:tab/>
        <w:t xml:space="preserve">10</w:t>
      </w:r>
    </w:p>
    <w:p>
      <w:pPr>
        <w:tabs>
          <w:tab w:val="right" w:pos="9638" w:leader="dot"/>
        </w:tabs>
        <w:spacing w:after="30" w:before="0"/>
        <w:ind w:left="360"/>
      </w:pPr>
      <w:hyperlink w:history="1" w:anchor="h20">
        <w:r>
          <w:rPr>
            <w:b w:val="false"/>
            <w:bCs w:val="false"/>
            <w:color w:val="262626"/>
            <w:sz w:val="19"/>
            <w:szCs w:val="19"/>
          </w:rPr>
          <w:t xml:space="preserve">5.4 fx_rates</w:t>
        </w:r>
      </w:hyperlink>
      <w:r>
        <w:rPr>
          <w:b w:val="false"/>
          <w:bCs w:val="false"/>
          <w:sz w:val="19"/>
          <w:szCs w:val="19"/>
        </w:rPr>
        <w:tab/>
        <w:t xml:space="preserve">11</w:t>
      </w:r>
    </w:p>
    <w:p>
      <w:pPr>
        <w:tabs>
          <w:tab w:val="right" w:pos="9638" w:leader="dot"/>
        </w:tabs>
        <w:spacing w:after="30" w:before="100"/>
        <w:ind w:left="0"/>
      </w:pPr>
      <w:hyperlink w:history="1" w:anchor="h21">
        <w:r>
          <w:rPr>
            <w:b/>
            <w:bCs/>
            <w:color w:val="5B3A1E"/>
            <w:sz w:val="21"/>
            <w:szCs w:val="21"/>
          </w:rPr>
          <w:t xml:space="preserve">6. Addresses</w:t>
        </w:r>
      </w:hyperlink>
      <w:r>
        <w:rPr>
          <w:b/>
          <w:bCs/>
          <w:sz w:val="21"/>
          <w:szCs w:val="21"/>
        </w:rPr>
        <w:tab/>
        <w:t xml:space="preserve">11</w:t>
      </w:r>
    </w:p>
    <w:p>
      <w:pPr>
        <w:tabs>
          <w:tab w:val="right" w:pos="9638" w:leader="dot"/>
        </w:tabs>
        <w:spacing w:after="30" w:before="0"/>
        <w:ind w:left="360"/>
      </w:pPr>
      <w:hyperlink w:history="1" w:anchor="h22">
        <w:r>
          <w:rPr>
            <w:b w:val="false"/>
            <w:bCs w:val="false"/>
            <w:color w:val="262626"/>
            <w:sz w:val="19"/>
            <w:szCs w:val="19"/>
          </w:rPr>
          <w:t xml:space="preserve">6.1 url_slugs</w:t>
        </w:r>
      </w:hyperlink>
      <w:r>
        <w:rPr>
          <w:b w:val="false"/>
          <w:bCs w:val="false"/>
          <w:sz w:val="19"/>
          <w:szCs w:val="19"/>
        </w:rPr>
        <w:tab/>
        <w:t xml:space="preserve">11</w:t>
      </w:r>
    </w:p>
    <w:p>
      <w:pPr>
        <w:tabs>
          <w:tab w:val="right" w:pos="9638" w:leader="dot"/>
        </w:tabs>
        <w:spacing w:after="30" w:before="0"/>
        <w:ind w:left="360"/>
      </w:pPr>
      <w:hyperlink w:history="1" w:anchor="h23">
        <w:r>
          <w:rPr>
            <w:b w:val="false"/>
            <w:bCs w:val="false"/>
            <w:color w:val="262626"/>
            <w:sz w:val="19"/>
            <w:szCs w:val="19"/>
          </w:rPr>
          <w:t xml:space="preserve">6.2 url_redirects</w:t>
        </w:r>
      </w:hyperlink>
      <w:r>
        <w:rPr>
          <w:b w:val="false"/>
          <w:bCs w:val="false"/>
          <w:sz w:val="19"/>
          <w:szCs w:val="19"/>
        </w:rPr>
        <w:tab/>
        <w:t xml:space="preserve">11</w:t>
      </w:r>
    </w:p>
    <w:p>
      <w:pPr>
        <w:tabs>
          <w:tab w:val="right" w:pos="9638" w:leader="dot"/>
        </w:tabs>
        <w:spacing w:after="30" w:before="100"/>
        <w:ind w:left="0"/>
      </w:pPr>
      <w:hyperlink w:history="1" w:anchor="h24">
        <w:r>
          <w:rPr>
            <w:b/>
            <w:bCs/>
            <w:color w:val="5B3A1E"/>
            <w:sz w:val="21"/>
            <w:szCs w:val="21"/>
          </w:rPr>
          <w:t xml:space="preserve">7. Audit Log</w:t>
        </w:r>
      </w:hyperlink>
      <w:r>
        <w:rPr>
          <w:b/>
          <w:bCs/>
          <w:sz w:val="21"/>
          <w:szCs w:val="21"/>
        </w:rPr>
        <w:tab/>
        <w:t xml:space="preserve">11</w:t>
      </w:r>
    </w:p>
    <w:p>
      <w:pPr>
        <w:tabs>
          <w:tab w:val="right" w:pos="9638" w:leader="dot"/>
        </w:tabs>
        <w:spacing w:after="30" w:before="0"/>
        <w:ind w:left="360"/>
      </w:pPr>
      <w:hyperlink w:history="1" w:anchor="h25">
        <w:r>
          <w:rPr>
            <w:b w:val="false"/>
            <w:bCs w:val="false"/>
            <w:color w:val="262626"/>
            <w:sz w:val="19"/>
            <w:szCs w:val="19"/>
          </w:rPr>
          <w:t xml:space="preserve">7.1 audit_log</w:t>
        </w:r>
      </w:hyperlink>
      <w:r>
        <w:rPr>
          <w:b w:val="false"/>
          <w:bCs w:val="false"/>
          <w:sz w:val="19"/>
          <w:szCs w:val="19"/>
        </w:rPr>
        <w:tab/>
        <w:t xml:space="preserve">11</w:t>
      </w:r>
    </w:p>
    <w:p>
      <w:pPr>
        <w:tabs>
          <w:tab w:val="right" w:pos="9638" w:leader="dot"/>
        </w:tabs>
        <w:spacing w:after="30" w:before="100"/>
        <w:ind w:left="0"/>
      </w:pPr>
      <w:hyperlink w:history="1" w:anchor="h26">
        <w:r>
          <w:rPr>
            <w:b/>
            <w:bCs/>
            <w:color w:val="5B3A1E"/>
            <w:sz w:val="21"/>
            <w:szCs w:val="21"/>
          </w:rPr>
          <w:t xml:space="preserve">8. Configuration, Switches and Rate Limits</w:t>
        </w:r>
      </w:hyperlink>
      <w:r>
        <w:rPr>
          <w:b/>
          <w:bCs/>
          <w:sz w:val="21"/>
          <w:szCs w:val="21"/>
        </w:rPr>
        <w:tab/>
        <w:t xml:space="preserve">12</w:t>
      </w:r>
    </w:p>
    <w:p>
      <w:pPr>
        <w:tabs>
          <w:tab w:val="right" w:pos="9638" w:leader="dot"/>
        </w:tabs>
        <w:spacing w:after="30" w:before="0"/>
        <w:ind w:left="360"/>
      </w:pPr>
      <w:hyperlink w:history="1" w:anchor="h27">
        <w:r>
          <w:rPr>
            <w:b w:val="false"/>
            <w:bCs w:val="false"/>
            <w:color w:val="262626"/>
            <w:sz w:val="19"/>
            <w:szCs w:val="19"/>
          </w:rPr>
          <w:t xml:space="preserve">8.1 config_versions / config_entries</w:t>
        </w:r>
      </w:hyperlink>
      <w:r>
        <w:rPr>
          <w:b w:val="false"/>
          <w:bCs w:val="false"/>
          <w:sz w:val="19"/>
          <w:szCs w:val="19"/>
        </w:rPr>
        <w:tab/>
        <w:t xml:space="preserve">13</w:t>
      </w:r>
    </w:p>
    <w:p>
      <w:pPr>
        <w:tabs>
          <w:tab w:val="right" w:pos="9638" w:leader="dot"/>
        </w:tabs>
        <w:spacing w:after="30" w:before="0"/>
        <w:ind w:left="360"/>
      </w:pPr>
      <w:hyperlink w:history="1" w:anchor="h28">
        <w:r>
          <w:rPr>
            <w:b w:val="false"/>
            <w:bCs w:val="false"/>
            <w:color w:val="262626"/>
            <w:sz w:val="19"/>
            <w:szCs w:val="19"/>
          </w:rPr>
          <w:t xml:space="preserve">8.2 feature_flags</w:t>
        </w:r>
      </w:hyperlink>
      <w:r>
        <w:rPr>
          <w:b w:val="false"/>
          <w:bCs w:val="false"/>
          <w:sz w:val="19"/>
          <w:szCs w:val="19"/>
        </w:rPr>
        <w:tab/>
        <w:t xml:space="preserve">13</w:t>
      </w:r>
    </w:p>
    <w:p>
      <w:pPr>
        <w:tabs>
          <w:tab w:val="right" w:pos="9638" w:leader="dot"/>
        </w:tabs>
        <w:spacing w:after="30" w:before="0"/>
        <w:ind w:left="360"/>
      </w:pPr>
      <w:hyperlink w:history="1" w:anchor="h29">
        <w:r>
          <w:rPr>
            <w:b w:val="false"/>
            <w:bCs w:val="false"/>
            <w:color w:val="262626"/>
            <w:sz w:val="19"/>
            <w:szCs w:val="19"/>
          </w:rPr>
          <w:t xml:space="preserve">8.3 rate_limit_policies</w:t>
        </w:r>
      </w:hyperlink>
      <w:r>
        <w:rPr>
          <w:b w:val="false"/>
          <w:bCs w:val="false"/>
          <w:sz w:val="19"/>
          <w:szCs w:val="19"/>
        </w:rPr>
        <w:tab/>
        <w:t xml:space="preserve">13</w:t>
      </w:r>
    </w:p>
    <w:p>
      <w:pPr>
        <w:tabs>
          <w:tab w:val="right" w:pos="9638" w:leader="dot"/>
        </w:tabs>
        <w:spacing w:after="30" w:before="0"/>
        <w:ind w:left="360"/>
      </w:pPr>
      <w:hyperlink w:history="1" w:anchor="h30">
        <w:r>
          <w:rPr>
            <w:b w:val="false"/>
            <w:bCs w:val="false"/>
            <w:color w:val="262626"/>
            <w:sz w:val="19"/>
            <w:szCs w:val="19"/>
          </w:rPr>
          <w:t xml:space="preserve">8.4 rate_limit_blocks</w:t>
        </w:r>
      </w:hyperlink>
      <w:r>
        <w:rPr>
          <w:b w:val="false"/>
          <w:bCs w:val="false"/>
          <w:sz w:val="19"/>
          <w:szCs w:val="19"/>
        </w:rPr>
        <w:tab/>
        <w:t xml:space="preserve">14</w:t>
      </w:r>
    </w:p>
    <w:p>
      <w:pPr>
        <w:tabs>
          <w:tab w:val="right" w:pos="9638" w:leader="dot"/>
        </w:tabs>
        <w:spacing w:after="30" w:before="100"/>
        <w:ind w:left="0"/>
      </w:pPr>
      <w:hyperlink w:history="1" w:anchor="h31">
        <w:r>
          <w:rPr>
            <w:b/>
            <w:bCs/>
            <w:color w:val="5B3A1E"/>
            <w:sz w:val="21"/>
            <w:szCs w:val="21"/>
          </w:rPr>
          <w:t xml:space="preserve">9. Events and Jobs</w:t>
        </w:r>
      </w:hyperlink>
      <w:r>
        <w:rPr>
          <w:b/>
          <w:bCs/>
          <w:sz w:val="21"/>
          <w:szCs w:val="21"/>
        </w:rPr>
        <w:tab/>
        <w:t xml:space="preserve">14</w:t>
      </w:r>
    </w:p>
    <w:p>
      <w:pPr>
        <w:tabs>
          <w:tab w:val="right" w:pos="9638" w:leader="dot"/>
        </w:tabs>
        <w:spacing w:after="30" w:before="0"/>
        <w:ind w:left="360"/>
      </w:pPr>
      <w:hyperlink w:history="1" w:anchor="h32">
        <w:r>
          <w:rPr>
            <w:b w:val="false"/>
            <w:bCs w:val="false"/>
            <w:color w:val="262626"/>
            <w:sz w:val="19"/>
            <w:szCs w:val="19"/>
          </w:rPr>
          <w:t xml:space="preserve">9.1 outbox_events</w:t>
        </w:r>
      </w:hyperlink>
      <w:r>
        <w:rPr>
          <w:b w:val="false"/>
          <w:bCs w:val="false"/>
          <w:sz w:val="19"/>
          <w:szCs w:val="19"/>
        </w:rPr>
        <w:tab/>
        <w:t xml:space="preserve">14</w:t>
      </w:r>
    </w:p>
    <w:p>
      <w:pPr>
        <w:tabs>
          <w:tab w:val="right" w:pos="9638" w:leader="dot"/>
        </w:tabs>
        <w:spacing w:after="30" w:before="0"/>
        <w:ind w:left="360"/>
      </w:pPr>
      <w:hyperlink w:history="1" w:anchor="h33">
        <w:r>
          <w:rPr>
            <w:b w:val="false"/>
            <w:bCs w:val="false"/>
            <w:color w:val="262626"/>
            <w:sz w:val="19"/>
            <w:szCs w:val="19"/>
          </w:rPr>
          <w:t xml:space="preserve">9.2 processed_events</w:t>
        </w:r>
      </w:hyperlink>
      <w:r>
        <w:rPr>
          <w:b w:val="false"/>
          <w:bCs w:val="false"/>
          <w:sz w:val="19"/>
          <w:szCs w:val="19"/>
        </w:rPr>
        <w:tab/>
        <w:t xml:space="preserve">14</w:t>
      </w:r>
    </w:p>
    <w:p>
      <w:pPr>
        <w:tabs>
          <w:tab w:val="right" w:pos="9638" w:leader="dot"/>
        </w:tabs>
        <w:spacing w:after="30" w:before="0"/>
        <w:ind w:left="360"/>
      </w:pPr>
      <w:hyperlink w:history="1" w:anchor="h34">
        <w:r>
          <w:rPr>
            <w:b w:val="false"/>
            <w:bCs w:val="false"/>
            <w:color w:val="262626"/>
            <w:sz w:val="19"/>
            <w:szCs w:val="19"/>
          </w:rPr>
          <w:t xml:space="preserve">9.3 jobs / schedules</w:t>
        </w:r>
      </w:hyperlink>
      <w:r>
        <w:rPr>
          <w:b w:val="false"/>
          <w:bCs w:val="false"/>
          <w:sz w:val="19"/>
          <w:szCs w:val="19"/>
        </w:rPr>
        <w:tab/>
        <w:t xml:space="preserve">15</w:t>
      </w:r>
    </w:p>
    <w:p>
      <w:pPr>
        <w:tabs>
          <w:tab w:val="right" w:pos="9638" w:leader="dot"/>
        </w:tabs>
        <w:spacing w:after="30" w:before="100"/>
        <w:ind w:left="0"/>
      </w:pPr>
      <w:hyperlink w:history="1" w:anchor="h35">
        <w:r>
          <w:rPr>
            <w:b/>
            <w:bCs/>
            <w:color w:val="5B3A1E"/>
            <w:sz w:val="21"/>
            <w:szCs w:val="21"/>
          </w:rPr>
          <w:t xml:space="preserve">10. Retention, Legal Hold and Consent</w:t>
        </w:r>
      </w:hyperlink>
      <w:r>
        <w:rPr>
          <w:b/>
          <w:bCs/>
          <w:sz w:val="21"/>
          <w:szCs w:val="21"/>
        </w:rPr>
        <w:tab/>
        <w:t xml:space="preserve">15</w:t>
      </w:r>
    </w:p>
    <w:p>
      <w:pPr>
        <w:tabs>
          <w:tab w:val="right" w:pos="9638" w:leader="dot"/>
        </w:tabs>
        <w:spacing w:after="30" w:before="0"/>
        <w:ind w:left="360"/>
      </w:pPr>
      <w:hyperlink w:history="1" w:anchor="h36">
        <w:r>
          <w:rPr>
            <w:b w:val="false"/>
            <w:bCs w:val="false"/>
            <w:color w:val="262626"/>
            <w:sz w:val="19"/>
            <w:szCs w:val="19"/>
          </w:rPr>
          <w:t xml:space="preserve">10.1 retention_policies</w:t>
        </w:r>
      </w:hyperlink>
      <w:r>
        <w:rPr>
          <w:b w:val="false"/>
          <w:bCs w:val="false"/>
          <w:sz w:val="19"/>
          <w:szCs w:val="19"/>
        </w:rPr>
        <w:tab/>
        <w:t xml:space="preserve">15</w:t>
      </w:r>
    </w:p>
    <w:p>
      <w:pPr>
        <w:tabs>
          <w:tab w:val="right" w:pos="9638" w:leader="dot"/>
        </w:tabs>
        <w:spacing w:after="30" w:before="0"/>
        <w:ind w:left="360"/>
      </w:pPr>
      <w:hyperlink w:history="1" w:anchor="h37">
        <w:r>
          <w:rPr>
            <w:b w:val="false"/>
            <w:bCs w:val="false"/>
            <w:color w:val="262626"/>
            <w:sz w:val="19"/>
            <w:szCs w:val="19"/>
          </w:rPr>
          <w:t xml:space="preserve">10.2 legal_holds</w:t>
        </w:r>
      </w:hyperlink>
      <w:r>
        <w:rPr>
          <w:b w:val="false"/>
          <w:bCs w:val="false"/>
          <w:sz w:val="19"/>
          <w:szCs w:val="19"/>
        </w:rPr>
        <w:tab/>
        <w:t xml:space="preserve">15</w:t>
      </w:r>
    </w:p>
    <w:p>
      <w:pPr>
        <w:tabs>
          <w:tab w:val="right" w:pos="9638" w:leader="dot"/>
        </w:tabs>
        <w:spacing w:after="30" w:before="0"/>
        <w:ind w:left="360"/>
      </w:pPr>
      <w:hyperlink w:history="1" w:anchor="h38">
        <w:r>
          <w:rPr>
            <w:b w:val="false"/>
            <w:bCs w:val="false"/>
            <w:color w:val="262626"/>
            <w:sz w:val="19"/>
            <w:szCs w:val="19"/>
          </w:rPr>
          <w:t xml:space="preserve">10.3 cookie_consents</w:t>
        </w:r>
      </w:hyperlink>
      <w:r>
        <w:rPr>
          <w:b w:val="false"/>
          <w:bCs w:val="false"/>
          <w:sz w:val="19"/>
          <w:szCs w:val="19"/>
        </w:rPr>
        <w:tab/>
        <w:t xml:space="preserve">15</w:t>
      </w:r>
    </w:p>
    <w:p>
      <w:pPr>
        <w:tabs>
          <w:tab w:val="right" w:pos="9638" w:leader="dot"/>
        </w:tabs>
        <w:spacing w:after="30" w:before="100"/>
        <w:ind w:left="0"/>
      </w:pPr>
      <w:hyperlink w:history="1" w:anchor="h39">
        <w:r>
          <w:rPr>
            <w:b/>
            <w:bCs/>
            <w:color w:val="5B3A1E"/>
            <w:sz w:val="21"/>
            <w:szCs w:val="21"/>
          </w:rPr>
          <w:t xml:space="preserve">11. Links to Other Modules</w:t>
        </w:r>
      </w:hyperlink>
      <w:r>
        <w:rPr>
          <w:b/>
          <w:bCs/>
          <w:sz w:val="21"/>
          <w:szCs w:val="21"/>
        </w:rPr>
        <w:tab/>
        <w:t xml:space="preserve">16</w:t>
      </w:r>
    </w:p>
    <w:p>
      <w:pPr>
        <w:tabs>
          <w:tab w:val="right" w:pos="9638" w:leader="dot"/>
        </w:tabs>
        <w:spacing w:after="30" w:before="0"/>
        <w:ind w:left="360"/>
      </w:pPr>
      <w:hyperlink w:history="1" w:anchor="h40">
        <w:r>
          <w:rPr>
            <w:b w:val="false"/>
            <w:bCs w:val="false"/>
            <w:color w:val="262626"/>
            <w:sz w:val="19"/>
            <w:szCs w:val="19"/>
          </w:rPr>
          <w:t xml:space="preserve">11.1 Shared link columns</w:t>
        </w:r>
      </w:hyperlink>
      <w:r>
        <w:rPr>
          <w:b w:val="false"/>
          <w:bCs w:val="false"/>
          <w:sz w:val="19"/>
          <w:szCs w:val="19"/>
        </w:rPr>
        <w:tab/>
        <w:t xml:space="preserve">17</w:t>
      </w:r>
    </w:p>
    <w:p>
      <w:pPr>
        <w:tabs>
          <w:tab w:val="right" w:pos="9638" w:leader="dot"/>
        </w:tabs>
        <w:spacing w:after="30" w:before="100"/>
        <w:ind w:left="0"/>
      </w:pPr>
      <w:hyperlink w:history="1" w:anchor="h41">
        <w:r>
          <w:rPr>
            <w:b/>
            <w:bCs/>
            <w:color w:val="5B3A1E"/>
            <w:sz w:val="21"/>
            <w:szCs w:val="21"/>
          </w:rPr>
          <w:t xml:space="preserve">12. Rules</w:t>
        </w:r>
      </w:hyperlink>
      <w:r>
        <w:rPr>
          <w:b/>
          <w:bCs/>
          <w:sz w:val="21"/>
          <w:szCs w:val="21"/>
        </w:rPr>
        <w:tab/>
        <w:t xml:space="preserve">18</w:t>
      </w:r>
    </w:p>
    <w:p>
      <w:pPr>
        <w:tabs>
          <w:tab w:val="right" w:pos="9638" w:leader="dot"/>
        </w:tabs>
        <w:spacing w:after="30" w:before="100"/>
        <w:ind w:left="0"/>
      </w:pPr>
      <w:hyperlink w:history="1" w:anchor="h42">
        <w:r>
          <w:rPr>
            <w:b/>
            <w:bCs/>
            <w:color w:val="5B3A1E"/>
            <w:sz w:val="21"/>
            <w:szCs w:val="21"/>
          </w:rPr>
          <w:t xml:space="preserve">13. AI Gateway, API Safety, Names and Calendar</w:t>
        </w:r>
      </w:hyperlink>
      <w:r>
        <w:rPr>
          <w:b/>
          <w:bCs/>
          <w:sz w:val="21"/>
          <w:szCs w:val="21"/>
        </w:rPr>
        <w:tab/>
        <w:t xml:space="preserve">18</w:t>
      </w:r>
    </w:p>
    <w:p>
      <w:pPr>
        <w:tabs>
          <w:tab w:val="right" w:pos="9638" w:leader="dot"/>
        </w:tabs>
        <w:spacing w:after="30" w:before="0"/>
        <w:ind w:left="360"/>
      </w:pPr>
      <w:hyperlink w:history="1" w:anchor="h43">
        <w:r>
          <w:rPr>
            <w:b w:val="false"/>
            <w:bCs w:val="false"/>
            <w:color w:val="262626"/>
            <w:sz w:val="19"/>
            <w:szCs w:val="19"/>
          </w:rPr>
          <w:t xml:space="preserve">13.1 ai_requests</w:t>
        </w:r>
      </w:hyperlink>
      <w:r>
        <w:rPr>
          <w:b w:val="false"/>
          <w:bCs w:val="false"/>
          <w:sz w:val="19"/>
          <w:szCs w:val="19"/>
        </w:rPr>
        <w:tab/>
        <w:t xml:space="preserve">18</w:t>
      </w:r>
    </w:p>
    <w:p>
      <w:pPr>
        <w:tabs>
          <w:tab w:val="right" w:pos="9638" w:leader="dot"/>
        </w:tabs>
        <w:spacing w:after="30" w:before="0"/>
        <w:ind w:left="360"/>
      </w:pPr>
      <w:hyperlink w:history="1" w:anchor="h44">
        <w:r>
          <w:rPr>
            <w:b w:val="false"/>
            <w:bCs w:val="false"/>
            <w:color w:val="262626"/>
            <w:sz w:val="19"/>
            <w:szCs w:val="19"/>
          </w:rPr>
          <w:t xml:space="preserve">13.2 ai_budgets</w:t>
        </w:r>
      </w:hyperlink>
      <w:r>
        <w:rPr>
          <w:b w:val="false"/>
          <w:bCs w:val="false"/>
          <w:sz w:val="19"/>
          <w:szCs w:val="19"/>
        </w:rPr>
        <w:tab/>
        <w:t xml:space="preserve">19</w:t>
      </w:r>
    </w:p>
    <w:p>
      <w:pPr>
        <w:tabs>
          <w:tab w:val="right" w:pos="9638" w:leader="dot"/>
        </w:tabs>
        <w:spacing w:after="30" w:before="0"/>
        <w:ind w:left="360"/>
      </w:pPr>
      <w:hyperlink w:history="1" w:anchor="h45">
        <w:r>
          <w:rPr>
            <w:b w:val="false"/>
            <w:bCs w:val="false"/>
            <w:color w:val="262626"/>
            <w:sz w:val="19"/>
            <w:szCs w:val="19"/>
          </w:rPr>
          <w:t xml:space="preserve">13.3 idempotency_keys</w:t>
        </w:r>
      </w:hyperlink>
      <w:r>
        <w:rPr>
          <w:b w:val="false"/>
          <w:bCs w:val="false"/>
          <w:sz w:val="19"/>
          <w:szCs w:val="19"/>
        </w:rPr>
        <w:tab/>
        <w:t xml:space="preserve">19</w:t>
      </w:r>
    </w:p>
    <w:p>
      <w:pPr>
        <w:tabs>
          <w:tab w:val="right" w:pos="9638" w:leader="dot"/>
        </w:tabs>
        <w:spacing w:after="30" w:before="0"/>
        <w:ind w:left="360"/>
      </w:pPr>
      <w:hyperlink w:history="1" w:anchor="h46">
        <w:r>
          <w:rPr>
            <w:b w:val="false"/>
            <w:bCs w:val="false"/>
            <w:color w:val="262626"/>
            <w:sz w:val="19"/>
            <w:szCs w:val="19"/>
          </w:rPr>
          <w:t xml:space="preserve">13.4 reserved_names</w:t>
        </w:r>
      </w:hyperlink>
      <w:r>
        <w:rPr>
          <w:b w:val="false"/>
          <w:bCs w:val="false"/>
          <w:sz w:val="19"/>
          <w:szCs w:val="19"/>
        </w:rPr>
        <w:tab/>
        <w:t xml:space="preserve">20</w:t>
      </w:r>
    </w:p>
    <w:p>
      <w:pPr>
        <w:tabs>
          <w:tab w:val="right" w:pos="9638" w:leader="dot"/>
        </w:tabs>
        <w:spacing w:after="30" w:before="0"/>
        <w:ind w:left="360"/>
      </w:pPr>
      <w:hyperlink w:history="1" w:anchor="h47">
        <w:r>
          <w:rPr>
            <w:b w:val="false"/>
            <w:bCs w:val="false"/>
            <w:color w:val="262626"/>
            <w:sz w:val="19"/>
            <w:szCs w:val="19"/>
          </w:rPr>
          <w:t xml:space="preserve">13.5 business_holidays</w:t>
        </w:r>
      </w:hyperlink>
      <w:r>
        <w:rPr>
          <w:b w:val="false"/>
          <w:bCs w:val="false"/>
          <w:sz w:val="19"/>
          <w:szCs w:val="19"/>
        </w:rPr>
        <w:tab/>
        <w:t xml:space="preserve">20</w:t>
      </w:r>
    </w:p>
    <w:p>
      <w:pPr>
        <w:tabs>
          <w:tab w:val="right" w:pos="9638" w:leader="dot"/>
        </w:tabs>
        <w:spacing w:after="30" w:before="100"/>
        <w:ind w:left="0"/>
      </w:pPr>
      <w:hyperlink w:history="1" w:anchor="h48">
        <w:r>
          <w:rPr>
            <w:b/>
            <w:bCs/>
            <w:color w:val="5B3A1E"/>
            <w:sz w:val="21"/>
            <w:szCs w:val="21"/>
          </w:rPr>
          <w:t xml:space="preserve">14. Indexes and Volumes</w:t>
        </w:r>
      </w:hyperlink>
      <w:r>
        <w:rPr>
          <w:b/>
          <w:bCs/>
          <w:sz w:val="21"/>
          <w:szCs w:val="21"/>
        </w:rPr>
        <w:tab/>
        <w:t xml:space="preserve">20</w:t>
      </w:r>
    </w:p>
    <w:p>
      <w:pPr>
        <w:tabs>
          <w:tab w:val="right" w:pos="9638" w:leader="dot"/>
        </w:tabs>
        <w:spacing w:after="30" w:before="0"/>
        <w:ind w:left="360"/>
      </w:pPr>
      <w:hyperlink w:history="1" w:anchor="h49">
        <w:r>
          <w:rPr>
            <w:b w:val="false"/>
            <w:bCs w:val="false"/>
            <w:color w:val="262626"/>
            <w:sz w:val="19"/>
            <w:szCs w:val="19"/>
          </w:rPr>
          <w:t xml:space="preserve">14.1 Photo fingerprint search</w:t>
        </w:r>
      </w:hyperlink>
      <w:r>
        <w:rPr>
          <w:b w:val="false"/>
          <w:bCs w:val="false"/>
          <w:sz w:val="19"/>
          <w:szCs w:val="19"/>
        </w:rPr>
        <w:tab/>
        <w:t xml:space="preserve">21</w:t>
      </w:r>
    </w:p>
    <w:p>
      <w:pPr>
        <w:pStyle w:val="Heading1"/>
        <w:spacing w:after="200" w:before="360"/>
      </w:pPr>
      <w:bookmarkStart w:name="h1" w:id="1"/>
      <w:r>
        <w:t xml:space="preserve">1. Overview</w:t>
      </w:r>
      <w:bookmarkEnd w:id="1"/>
    </w:p>
    <w:p>
      <w:pPr>
        <w:spacing w:after="120" w:line="276"/>
      </w:pPr>
      <w:r>
        <w:t xml:space="preserve">Module 1 has </w:t>
      </w:r>
      <w:r>
        <w:rPr>
          <w:b/>
          <w:bCs/>
        </w:rPr>
        <w:t xml:space="preserve">33 tables</w:t>
      </w:r>
      <w:r>
        <w:t xml:space="preserve"> in PostgreSQL in a schema named `platform`. Other modules refer to them only by ID through Module 1 interfaces. Tables follow the </w:t>
      </w:r>
      <w:r>
        <w:rPr>
          <w:b/>
          <w:bCs/>
        </w:rPr>
        <w:t xml:space="preserve">Master Database Design</w:t>
      </w:r>
      <w:r>
        <w:t xml:space="preserve"> standards (naming, IDs, data types). IDs are UUID version 7 (time-ordered), except high-volume logs. Money is never stored in Module 1 tables; the only amounts are AI costs and budgets (Section 13).</w:t>
      </w:r>
    </w:p>
    <w:p>
      <w:pPr>
        <w:pStyle w:val="Heading2"/>
      </w:pPr>
      <w:bookmarkStart w:name="h2" w:id="2"/>
      <w:r>
        <w:t xml:space="preserve">1.1 Standard columns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Columns</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On which Module 1 tables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created_at / created_by</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tables (append-only tables — audit_log, outbox_events, processed_events, fx_rates, cookie_consents, ai_requests — have created_at only, or their own time column)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updated_at / updated_by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tables whose rows change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anonymised_at</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user_preferences, cookie_consents (set when the account is closed and anonymised)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Tables edited by staff or users: units, area_unit_factors, translations, user_preferences, trade_terms, countries, country_regions, country_districts, url_slugs, config_versions, feature_flags, rate_limit_policies, retention_policies, legal_holds, reserved_names, business_holidays, ai_budgets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Reference data that is retired, never deleted</w:t>
            </w:r>
          </w:p>
        </w:tc>
      </w:tr>
    </w:tbl>
    <w:p>
      <w:pPr>
        <w:spacing w:after="120"/>
      </w:pPr>
    </w:p>
    <w:p>
      <w:pPr>
        <w:spacing w:after="120" w:line="276"/>
      </w:pPr>
      <w:r>
        <w:t xml:space="preserve">Standard columns are not repeated in the tables below. `config_versions.id` is a running number (version 1, 2, 3 …) because staff refer to settings by version — an allowed exception to the UUID rule.</w:t>
      </w:r>
    </w:p>
    <w:p>
      <w:pPr>
        <w:spacing w:after="120" w:line="276"/>
      </w:pPr>
      <w:r>
        <w:rPr>
          <w:b/>
          <w:bCs/>
        </w:rPr>
        <w:t xml:space="preserve">Natural keys.</w:t>
      </w:r>
      <w:r>
        <w:t xml:space="preserve"> Some tables use their natural code as the primary key instead of a UUID: units.code, countries.code, country_regions.code, country_districts.code, area_unit_factors, translations, fx_rates, feature_flags.name, rate_limit_policies, retention_policies.data_type, schedules.name and url_redirects.old_path. These are reference and lookup data that nothing else links to by a hidden ID, so they follow the reference-data exception of the Master Database Design (Sections 4.2 and 4.5). All other tables, including the five platform-service tables in Section 13, use `id uuid` (or bigint identity for append-only logs).</w:t>
      </w:r>
    </w:p>
    <w:p>
      <w:pPr>
        <w:spacing w:after="60" w:before="120"/>
        <w:jc w:val="center"/>
      </w:pPr>
      <w:r>
        <w:drawing>
          <wp:inline distT="0" distB="0" distL="0" distR="0">
            <wp:extent cx="6096000" cy="5762625"/>
            <wp:effectExtent t="0" r="0" b="0" l="0"/>
            <wp:docPr id="1" name="m01_er" descr="Module 1 data model (overview)" title="Module 1 data mod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5762625"/>
                    </a:xfrm>
                    <a:prstGeom prst="rect">
                      <a:avLst/>
                    </a:prstGeom>
                  </pic:spPr>
                </pic:pic>
              </a:graphicData>
            </a:graphic>
          </wp:inline>
        </w:drawing>
      </w:r>
    </w:p>
    <w:p>
      <w:pPr>
        <w:spacing w:after="200"/>
        <w:jc w:val="center"/>
      </w:pPr>
      <w:r>
        <w:rPr>
          <w:i/>
          <w:iCs/>
          <w:color w:val="6B6B6B"/>
          <w:sz w:val="18"/>
          <w:szCs w:val="18"/>
        </w:rPr>
        <w:t xml:space="preserve">Figure 1 — Module 1 data model (overview)</w:t>
      </w:r>
    </w:p>
    <w:p>
      <w:pPr>
        <w:pStyle w:val="Heading2"/>
      </w:pPr>
      <w:bookmarkStart w:name="h3" w:id="3"/>
      <w:r>
        <w:t xml:space="preserve">1.2 How to read the table diagrams</w:t>
      </w:r>
      <w:bookmarkEnd w:id="3"/>
    </w:p>
    <w:p>
      <w:pPr>
        <w:spacing w:after="120" w:line="276"/>
      </w:pPr>
      <w:r>
        <w:t xml:space="preserve">The marks used in the table diagrams (PK, FK, ref, one / many, optional / required, dashed lines) are explained in the diagram key of the </w:t>
      </w:r>
      <w:r>
        <w:rPr>
          <w:b/>
          <w:bCs/>
        </w:rPr>
        <w:t xml:space="preserve">Master Database Design, Section 1.3</w:t>
      </w:r>
      <w:r>
        <w:t xml:space="preserve">. Diagrams show the main columns; the full column list is in each table below.</w:t>
      </w:r>
    </w:p>
    <w:p>
      <w:pPr>
        <w:pStyle w:val="Heading1"/>
        <w:spacing w:after="200" w:before="360"/>
      </w:pPr>
      <w:bookmarkStart w:name="h4" w:id="4"/>
      <w:r>
        <w:t xml:space="preserve">2. Files and Media</w:t>
      </w:r>
      <w:bookmarkEnd w:id="4"/>
    </w:p>
    <w:p>
      <w:pPr>
        <w:spacing w:after="60" w:before="120"/>
        <w:jc w:val="center"/>
      </w:pPr>
      <w:r>
        <w:drawing>
          <wp:inline distT="0" distB="0" distL="0" distR="0">
            <wp:extent cx="6096000" cy="2971800"/>
            <wp:effectExtent t="0" r="0" b="0" l="0"/>
            <wp:docPr id="2" name="m01_er_files" descr="Files and media tables" title="Files and media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i/>
          <w:iCs/>
          <w:color w:val="6B6B6B"/>
          <w:sz w:val="18"/>
          <w:szCs w:val="18"/>
        </w:rPr>
        <w:t xml:space="preserve">Figure 2 — Files and media tables</w:t>
      </w:r>
    </w:p>
    <w:p>
      <w:pPr>
        <w:pStyle w:val="Heading2"/>
      </w:pPr>
      <w:bookmarkStart w:name="h5" w:id="5"/>
      <w:r>
        <w:t xml:space="preserve">2.1 files</w:t>
      </w:r>
      <w:bookmarkEnd w:id="5"/>
    </w:p>
    <w:p>
      <w:pPr>
        <w:spacing w:after="120" w:line="276"/>
      </w:pPr>
      <w:r>
        <w:t xml:space="preserve">One row per uploaded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or staff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owner_account_id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Uploading account, or staff user when owner_type = staff</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listing_photo, listing_video, location_photo, location_video (business location media, M03), verification_doc, origin_doc, chat_attachment, avatar, cms_image…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document, video</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original_name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Stored for display only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mime_type / size_bytes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bigint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Checked by file signature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pending_upload, uploaded, scanning, processing, held, in_review, ready, attached, expired, rejected_infected, rejected, failed, deleted (meaning of each state: M01-3 Section 2.1)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scan_result / scanned_at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clean / infected / error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storage_key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original object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attached_entity_type / 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when attached (e.g. listing). Shared link — see Section 11.1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quality_warning</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 blurred or null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has_watermark</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choice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location_private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 (encrypted)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GPS from the original photo, encrypted by the application; visible only to staff with the verification permission (M03); views audited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safety_flags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Found text types: phone, email, upi, url, qr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fingerprint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bigint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Perceptual photo fingerprint (64-bit pHash)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fp_band_1 … fp_band_4</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fingerprint cut into four 16-bit bands (values 0–65,535); each band indexed for similarity search (Section 14.1)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reject_reason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rejected or failed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Unconfirmed slot: 24 hours; unattached upload: 7 days</w:t>
            </w:r>
          </w:p>
        </w:tc>
      </w:tr>
    </w:tbl>
    <w:p>
      <w:pPr>
        <w:spacing w:after="120"/>
      </w:pPr>
    </w:p>
    <w:p>
      <w:pPr>
        <w:pStyle w:val="Heading2"/>
      </w:pPr>
      <w:bookmarkStart w:name="h6" w:id="6"/>
      <w:r>
        <w:t xml:space="preserve">2.2 file_variants</w:t>
      </w:r>
      <w:bookmarkEnd w:id="6"/>
    </w:p>
    <w:p>
      <w:pPr>
        <w:spacing w:after="120" w:line="276"/>
      </w:pPr>
      <w:r>
        <w:t xml:space="preserve">Processed versions of a photo or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variant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thumb, medium, large, web_720p, poster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jpg, webp, mp4</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width / height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storage_key / is_public</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bucket only for approved photo and video variants</w:t>
            </w:r>
          </w:p>
        </w:tc>
      </w:tr>
    </w:tbl>
    <w:p>
      <w:pPr>
        <w:spacing w:after="120"/>
      </w:pPr>
    </w:p>
    <w:p>
      <w:pPr>
        <w:pStyle w:val="Heading2"/>
      </w:pPr>
      <w:bookmarkStart w:name="h7" w:id="7"/>
      <w:r>
        <w:t xml:space="preserve">2.3 video_assets</w:t>
      </w:r>
      <w:bookmarkEnd w:id="7"/>
    </w:p>
    <w:p>
      <w:pPr>
        <w:spacing w:after="120" w:line="276"/>
      </w:pPr>
      <w:r>
        <w:t xml:space="preserve">Extra data for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 FK → 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duration_s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numeric(5,1)</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60 (configurable)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review_status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in_review, approved, rejected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reviewed_by / reviewed_at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(Module 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poster_variant_id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file_variants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Cover image</w:t>
            </w:r>
          </w:p>
        </w:tc>
      </w:tr>
    </w:tbl>
    <w:p>
      <w:pPr>
        <w:spacing w:after="120"/>
      </w:pPr>
    </w:p>
    <w:p>
      <w:pPr>
        <w:pStyle w:val="Heading2"/>
      </w:pPr>
      <w:bookmarkStart w:name="h8" w:id="8"/>
      <w:r>
        <w:t xml:space="preserve">2.4 image_blocklist</w:t>
      </w:r>
      <w:bookmarkEnd w:id="8"/>
    </w:p>
    <w:p>
      <w:pPr>
        <w:spacing w:after="120" w:line="276"/>
      </w:pPr>
      <w:r>
        <w:t xml:space="preserve">Photos removed by moderation that may not be uploaded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fingerprint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fp_band_1 … fp_band_4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four bands as files, each indexed, so near copies are also found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copied, stock, banned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blocked_by / blocked_at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(Module 12)</w:t>
            </w:r>
          </w:p>
        </w:tc>
      </w:tr>
    </w:tbl>
    <w:p>
      <w:pPr>
        <w:spacing w:after="120"/>
      </w:pPr>
    </w:p>
    <w:p>
      <w:pPr>
        <w:pStyle w:val="Heading1"/>
        <w:spacing w:after="200" w:before="360"/>
      </w:pPr>
      <w:bookmarkStart w:name="h9" w:id="9"/>
      <w:r>
        <w:t xml:space="preserve">3. Units</w:t>
      </w:r>
      <w:bookmarkEnd w:id="9"/>
    </w:p>
    <w:p>
      <w:pPr>
        <w:spacing w:after="120" w:line="276"/>
      </w:pPr>
      <w:r>
        <w:t xml:space="preserve">Units are shown together with countries in the diagram in Section 5 (bigha, katha and lessa factors depend on the state). Both unit tables are managed in the units screen (M01-6 Section 12.13) or moved from staging by export / import, with the same approval.</w:t>
      </w:r>
    </w:p>
    <w:p>
      <w:pPr>
        <w:pStyle w:val="Heading2"/>
      </w:pPr>
      <w:bookmarkStart w:name="h10" w:id="10"/>
      <w:r>
        <w:t xml:space="preserve">3.1 units</w:t>
      </w:r>
      <w:bookmarkEnd w:id="10"/>
    </w:p>
    <w:p>
      <w:pPr>
        <w:spacing w:after="120" w:line="276"/>
      </w:pPr>
      <w:r>
        <w:t xml:space="preserve">Standard and local units (Admin-managed).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 kg, quintal, tonne, tola_w, mithqal, seer, maund, ml, l, tola_oil, qtola_oil, piece, stick, packet, box, bottle, plant, tree, acre, hectare, sqm, bigha, katha, lessa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weight, volume, count, area</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base_unit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 ml, none, sqm</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factor_to_base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numeric(18,6)</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tola_w 11.66, mithqal 4.25, tola_oil 12; null for count and state-based area</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is_state_based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true for bigha, katha, lessa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 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2"/>
      </w:pPr>
      <w:bookmarkStart w:name="h11" w:id="11"/>
      <w:r>
        <w:t xml:space="preserve">3.2 area_unit_factors</w:t>
      </w:r>
      <w:bookmarkEnd w:id="11"/>
    </w:p>
    <w:p>
      <w:pPr>
        <w:spacing w:after="120" w:line="276"/>
      </w:pPr>
      <w:r>
        <w:t xml:space="preserve">Factor per state for bigha, katha and lessa (state land-unit table, M01-2 UNT-009).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FK → units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bigha, katha, lessa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FK → country_regions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ISO 3166-2, e.g. IN-AS (Assam)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sqm_per_unit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numeric(14,4)</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Starting values for Assam and West Bengal in M01-2 UNT-009, e.g. IN-AS bigha 1,337.8038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 land record checked before the row was added (name and date); required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(unit_code, region_code)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pStyle w:val="Heading1"/>
        <w:spacing w:after="200" w:before="360"/>
      </w:pPr>
      <w:bookmarkStart w:name="h12" w:id="12"/>
      <w:r>
        <w:t xml:space="preserve">4. Languages and Preferences</w:t>
      </w:r>
      <w:bookmarkEnd w:id="12"/>
    </w:p>
    <w:p>
      <w:pPr>
        <w:spacing w:after="60" w:before="120"/>
        <w:jc w:val="center"/>
      </w:pPr>
      <w:r>
        <w:drawing>
          <wp:inline distT="0" distB="0" distL="0" distR="0">
            <wp:extent cx="6096000" cy="3448050"/>
            <wp:effectExtent t="0" r="0" b="0" l="0"/>
            <wp:docPr id="3" name="m01_er_lang" descr="Languages, preferences and page-address tables" title="Languages, preferences and page-addres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3448050"/>
                    </a:xfrm>
                    <a:prstGeom prst="rect">
                      <a:avLst/>
                    </a:prstGeom>
                  </pic:spPr>
                </pic:pic>
              </a:graphicData>
            </a:graphic>
          </wp:inline>
        </w:drawing>
      </w:r>
    </w:p>
    <w:p>
      <w:pPr>
        <w:spacing w:after="200"/>
        <w:jc w:val="center"/>
      </w:pPr>
      <w:r>
        <w:rPr>
          <w:i/>
          <w:iCs/>
          <w:color w:val="6B6B6B"/>
          <w:sz w:val="18"/>
          <w:szCs w:val="18"/>
        </w:rPr>
        <w:t xml:space="preserve">Figure 3 — Languages, preferences and page-address tables</w:t>
      </w:r>
    </w:p>
    <w:p>
      <w:pPr>
        <w:pStyle w:val="Heading2"/>
      </w:pPr>
      <w:bookmarkStart w:name="h13" w:id="13"/>
      <w:r>
        <w:t xml:space="preserve">4.1 translations</w:t>
      </w:r>
      <w:bookmarkEnd w:id="13"/>
    </w:p>
    <w:p>
      <w:pPr>
        <w:spacing w:after="120" w:line="276"/>
      </w:pPr>
      <w:r>
        <w:t xml:space="preserve">All user-facing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upload.error.too_large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 ar, hi…</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May contain placeholders {name}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 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 published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 locale, version)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14" w:id="14"/>
      <w:r>
        <w:t xml:space="preserve">4.2 user_preferences</w:t>
      </w:r>
      <w:bookmarkEnd w:id="14"/>
    </w:p>
    <w:p>
      <w:pPr>
        <w:spacing w:after="120" w:line="276"/>
      </w:pPr>
      <w:r>
        <w:t xml:space="preserve">Display preferences per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default en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number_style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indian or international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time_zone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IANA name, e.g. Asia/Kolkata</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time_zone_source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How the time zone was set: country, browser or user. Written by M02; a zone chosen by the user is never overwritten by an automatic one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guide_currency / is_guide_shown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char(3) / 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Default from the Country table; viewer can change or switch off</w:t>
            </w:r>
          </w:p>
        </w:tc>
      </w:tr>
    </w:tbl>
    <w:p>
      <w:pPr>
        <w:spacing w:after="120"/>
      </w:pPr>
    </w:p>
    <w:p>
      <w:pPr>
        <w:pStyle w:val="Heading2"/>
      </w:pPr>
      <w:bookmarkStart w:name="h15" w:id="15"/>
      <w:r>
        <w:t xml:space="preserve">4.3 trade_terms</w:t>
      </w:r>
      <w:bookmarkEnd w:id="15"/>
    </w:p>
    <w:p>
      <w:pPr>
        <w:spacing w:after="120" w:line="276"/>
      </w:pPr>
      <w:r>
        <w:t xml:space="preserve">Shared word list for names across languages and markets (filled by M04, used by M07).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group_id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Terms with the same meaning share a group (e.g. agarwood · oud · agar · gaharu · jinko · chen xiang)</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 / locale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 and its language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grade, unit, origin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1"/>
        <w:spacing w:after="200" w:before="360"/>
      </w:pPr>
      <w:bookmarkStart w:name="h16" w:id="16"/>
      <w:r>
        <w:t xml:space="preserve">5. Countries and Exchange Rates</w:t>
      </w:r>
      <w:bookmarkEnd w:id="16"/>
    </w:p>
    <w:p>
      <w:pPr>
        <w:spacing w:after="60" w:before="120"/>
        <w:jc w:val="center"/>
      </w:pPr>
      <w:r>
        <w:drawing>
          <wp:inline distT="0" distB="0" distL="0" distR="0">
            <wp:extent cx="6096000" cy="3505200"/>
            <wp:effectExtent t="0" r="0" b="0" l="0"/>
            <wp:docPr id="4" name="m01_er_units" descr="Units, countries and exchange-rate tables" title="Units, countries and exchange-rat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3505200"/>
                    </a:xfrm>
                    <a:prstGeom prst="rect">
                      <a:avLst/>
                    </a:prstGeom>
                  </pic:spPr>
                </pic:pic>
              </a:graphicData>
            </a:graphic>
          </wp:inline>
        </w:drawing>
      </w:r>
    </w:p>
    <w:p>
      <w:pPr>
        <w:spacing w:after="200"/>
        <w:jc w:val="center"/>
      </w:pPr>
      <w:r>
        <w:rPr>
          <w:i/>
          <w:iCs/>
          <w:color w:val="6B6B6B"/>
          <w:sz w:val="18"/>
          <w:szCs w:val="18"/>
        </w:rPr>
        <w:t xml:space="preserve">Figure 4 — Units, countries and exchange-rate tables</w:t>
      </w:r>
    </w:p>
    <w:p>
      <w:pPr>
        <w:pStyle w:val="Heading2"/>
      </w:pPr>
      <w:bookmarkStart w:name="h17" w:id="17"/>
      <w:r>
        <w:t xml:space="preserve">5.1 countries</w:t>
      </w:r>
      <w:bookmarkEnd w:id="17"/>
    </w:p>
    <w:p>
      <w:pPr>
        <w:spacing w:after="120" w:line="276"/>
      </w:pPr>
      <w:r>
        <w:t xml:space="preserve">Country table used by all modules (Admin-managed in the Country table screen, M01-6 Section 12.4).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ISO 3166-1, e.g. IN, AE, SA, SG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+91, +971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currency / guide_currency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char(3) / char(3)</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currency (INR for IN, USD for others); guide currency e.g. AED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default_language / number_style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ar / international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time_zones / weekend_days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{Asia/Dubai} / {6,7}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address_layout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Fields and order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allowed, restricted, blocked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features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{“opportunities”: false}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helper_units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{tola_w, tola_oil, mithqal}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otp_channels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OTP channel order, read by M02 (CTY-008); values sms, whatsapp, email, voice; e.g. {sms,voice,whatsapp,email} for IN (voice-call codes on request), {sms,email} for CN, {whatsapp,sms,email} for most others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signin_methods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Allowed sign-in methods: password, google, apple, passkey; e.g. CN without google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sms_sender_registered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SMS sender name registered in this country (e.g. Saudi Arabia and UAE before R2); if false, codes go by WhatsApp or email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otp_daily_cost_cap / otp_cost_currency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numeric(16,2) / char(3)</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OTP sending cost limit for the country (protects against SMS pumping); starting values in M01-2 CTY-008 (IN 3,000 INR; others 50 USD); alert at 80 %</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Published config version</w:t>
            </w:r>
          </w:p>
        </w:tc>
      </w:tr>
    </w:tbl>
    <w:p>
      <w:pPr>
        <w:spacing w:after="120"/>
      </w:pPr>
    </w:p>
    <w:p>
      <w:pPr>
        <w:pStyle w:val="Heading2"/>
      </w:pPr>
      <w:bookmarkStart w:name="h18" w:id="18"/>
      <w:r>
        <w:t xml:space="preserve">5.2 country_regions</w:t>
      </w:r>
      <w:bookmarkEnd w:id="18"/>
    </w:p>
    <w:p>
      <w:pPr>
        <w:spacing w:after="120" w:line="276"/>
      </w:pPr>
      <w:r>
        <w:t xml:space="preserve">States and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ISO 3166-2 code, e.g. IN-AS, IN-TR, AE-DU</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FK → countries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name_key / 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19" w:id="19"/>
      <w:r>
        <w:t xml:space="preserve">5.3 country_districts</w:t>
      </w:r>
      <w:bookmarkEnd w:id="19"/>
    </w:p>
    <w:p>
      <w:pPr>
        <w:spacing w:after="120" w:line="276"/>
      </w:pPr>
      <w:r>
        <w:t xml:space="preserve">Districts (India at launch; other countries later if needed). Used by addresses, listings, profiles and 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LGD district code (Local Government Directory)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FK → country_regions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IN-AS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name_key / 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 (districts are split or renamed over time)</w:t>
            </w:r>
          </w:p>
        </w:tc>
      </w:tr>
    </w:tbl>
    <w:p>
      <w:pPr>
        <w:spacing w:after="120"/>
      </w:pPr>
    </w:p>
    <w:p>
      <w:pPr>
        <w:pStyle w:val="Heading2"/>
      </w:pPr>
      <w:bookmarkStart w:name="h20" w:id="20"/>
      <w:r>
        <w:t xml:space="preserve">5.4 fx_rates</w:t>
      </w:r>
      <w:bookmarkEnd w:id="20"/>
    </w:p>
    <w:p>
      <w:pPr>
        <w:spacing w:after="120" w:line="276"/>
      </w:pPr>
      <w:r>
        <w:t xml:space="preserve">Daily exchange rates for guide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rate_date / base / quote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 / char(3)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base INR or USD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numeric(18,8)</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source / fetched_at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Provider and time</w:t>
            </w:r>
          </w:p>
        </w:tc>
      </w:tr>
    </w:tbl>
    <w:p>
      <w:pPr>
        <w:spacing w:after="120"/>
      </w:pPr>
    </w:p>
    <w:p>
      <w:pPr>
        <w:pStyle w:val="Heading1"/>
        <w:spacing w:after="200" w:before="360"/>
      </w:pPr>
      <w:bookmarkStart w:name="h21" w:id="21"/>
      <w:r>
        <w:t xml:space="preserve">6. Addresses</w:t>
      </w:r>
      <w:bookmarkEnd w:id="21"/>
    </w:p>
    <w:p>
      <w:pPr>
        <w:spacing w:after="120" w:line="276"/>
      </w:pPr>
      <w:r>
        <w:t xml:space="preserve">Page-address tables are shown in the diagram in Section 4. Reserved and banned names for store names and page addresses are in `reserved_names` (Section 13.4).</w:t>
      </w:r>
    </w:p>
    <w:p>
      <w:pPr>
        <w:pStyle w:val="Heading2"/>
      </w:pPr>
      <w:bookmarkStart w:name="h22" w:id="22"/>
      <w:r>
        <w:t xml:space="preserve">6.1 url_slugs</w:t>
      </w:r>
      <w:bookmarkEnd w:id="22"/>
    </w:p>
    <w:p>
      <w:pPr>
        <w:spacing w:after="120" w:line="276"/>
      </w:pPr>
      <w:r>
        <w:t xml:space="preserve">Current address of listings, stores, categories, guides.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entity_type / entity_id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link (Section 11.1); UNIQUE (entity_type, entity_id) — one current address per record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slug</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(entity_type, slug); e.g. assam-agarwood-chips-grade-a-10234; store: mrida-agro</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 rename once per 90 days (M03 rule)</w:t>
            </w:r>
          </w:p>
        </w:tc>
      </w:tr>
    </w:tbl>
    <w:p>
      <w:pPr>
        <w:spacing w:after="120"/>
      </w:pPr>
    </w:p>
    <w:p>
      <w:pPr>
        <w:pStyle w:val="Heading2"/>
      </w:pPr>
      <w:bookmarkStart w:name="h23" w:id="23"/>
      <w:r>
        <w:t xml:space="preserve">6.2 url_redirects</w:t>
      </w:r>
      <w:bookmarkEnd w:id="23"/>
    </w:p>
    <w:p>
      <w:pPr>
        <w:spacing w:after="120" w:line="276"/>
      </w:pPr>
      <w:r>
        <w:t xml:space="preserve">Old addresses that redirect permanently.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old_path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Natural key (Section 1.1); internal path only — check: starts with a single “/”, no scheme or host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entity_type / entity_id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reserved_until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 store names cannot be claimed by others for 12 months</w:t>
            </w:r>
          </w:p>
        </w:tc>
      </w:tr>
    </w:tbl>
    <w:p>
      <w:pPr>
        <w:spacing w:after="120"/>
      </w:pPr>
    </w:p>
    <w:p>
      <w:pPr>
        <w:pStyle w:val="Heading1"/>
        <w:spacing w:after="200" w:before="360"/>
      </w:pPr>
      <w:bookmarkStart w:name="h24" w:id="24"/>
      <w:r>
        <w:t xml:space="preserve">7. Audit Log</w:t>
      </w:r>
      <w:bookmarkEnd w:id="24"/>
    </w:p>
    <w:p>
      <w:pPr>
        <w:spacing w:after="120" w:line="276"/>
      </w:pPr>
      <w:r>
        <w:t xml:space="preserve">The audit log is shown with events, jobs, retention and consent in the diagram in Section 9.</w:t>
      </w:r>
    </w:p>
    <w:p>
      <w:pPr>
        <w:pStyle w:val="Heading2"/>
      </w:pPr>
      <w:bookmarkStart w:name="h25" w:id="25"/>
      <w:r>
        <w:t xml:space="preserve">7.1 audit_log</w:t>
      </w:r>
      <w:bookmarkEnd w:id="25"/>
    </w:p>
    <w:p>
      <w:pPr>
        <w:spacing w:after="120" w:line="276"/>
      </w:pPr>
      <w:r>
        <w:t xml:space="preserve">Append-only; INSERT and SELECT only for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occurred_at) — partitioned tables include the partition key in the primary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occurred_at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Partition key (month)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actor_type / actor_id / actor_role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staff, agent, system, ai</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listing.approve, account.ban, config.publish, document.view, file.location_view (with the reason), legal_hold.release, job.discard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target_type / target_id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 after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Masked personal data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 / user_agent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inet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hash / prev_hash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Tamper-evident chain; empty when written, filled in id order by the sealing job (M01-3 Section 6)</w:t>
            </w:r>
          </w:p>
        </w:tc>
      </w:tr>
    </w:tbl>
    <w:p>
      <w:pPr>
        <w:spacing w:after="120"/>
      </w:pPr>
    </w:p>
    <w:p>
      <w:pPr>
        <w:spacing w:after="120" w:line="276"/>
      </w:pPr>
      <w:r>
        <w:t xml:space="preserve">Indexes: (target_type, target_id, occurred_at), (actor_id, occurred_at), (action, occurred_at), and a partial index on unsealed records (hash is null). Partitioned by month; each month is one hash chain, sealed when the month closes. Nightly copy to S3 with Object Lock (7 years).</w:t>
      </w:r>
    </w:p>
    <w:p>
      <w:pPr>
        <w:pStyle w:val="Heading1"/>
        <w:spacing w:after="200" w:before="360"/>
      </w:pPr>
      <w:bookmarkStart w:name="h26" w:id="26"/>
      <w:r>
        <w:t xml:space="preserve">8. Configuration, Switches and Rate Limits</w:t>
      </w:r>
      <w:bookmarkEnd w:id="26"/>
    </w:p>
    <w:p>
      <w:pPr>
        <w:spacing w:after="60" w:before="120"/>
        <w:jc w:val="center"/>
      </w:pPr>
      <w:r>
        <w:drawing>
          <wp:inline distT="0" distB="0" distL="0" distR="0">
            <wp:extent cx="6096000" cy="3448050"/>
            <wp:effectExtent t="0" r="0" b="0" l="0"/>
            <wp:docPr id="5" name="m01_er_config" descr="Settings, feature-switch and rate-limit tables" title="Settings, feature-switch and rate-limi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3448050"/>
                    </a:xfrm>
                    <a:prstGeom prst="rect">
                      <a:avLst/>
                    </a:prstGeom>
                  </pic:spPr>
                </pic:pic>
              </a:graphicData>
            </a:graphic>
          </wp:inline>
        </w:drawing>
      </w:r>
    </w:p>
    <w:p>
      <w:pPr>
        <w:spacing w:after="200"/>
        <w:jc w:val="center"/>
      </w:pPr>
      <w:r>
        <w:rPr>
          <w:i/>
          <w:iCs/>
          <w:color w:val="6B6B6B"/>
          <w:sz w:val="18"/>
          <w:szCs w:val="18"/>
        </w:rPr>
        <w:t xml:space="preserve">Figure 5 — Settings, feature-switch and rate-limit tables</w:t>
      </w:r>
    </w:p>
    <w:p>
      <w:pPr>
        <w:pStyle w:val="Heading2"/>
      </w:pPr>
      <w:bookmarkStart w:name="h27" w:id="27"/>
      <w:r>
        <w:t xml:space="preserve">8.1 config_versions / config_entries</w:t>
      </w:r>
      <w:bookmarkEnd w:id="27"/>
    </w:p>
    <w:p>
      <w:pPr>
        <w:spacing w:after="120" w:line="276"/>
      </w:pPr>
      <w:r>
        <w:t xml:space="preserve">Versioned settings, prepared and approved in the Configuration Console (M16) with the common settings pattern (M01-6 Section 12.1) and published only through ConfigService.publish (M01-2 CFG-006).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config_versions.id / 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 approved → published; a published version can later be rolled_back (check on allowed moves)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config_versions.is_high_impact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when the version changes any high-impact setting in the list of M01-6 Section 12.1 (e.g. trust and ranking weights, prices, limits, permissions, compliance rules, legal texts, production feature switches, rate limits, AI budgets, Country table features); set by ConfigService from the setting’s tag, never by the editor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config_versions.approved_by / approved_at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approved_by must differ from created_by for every version (check constraint): a second person always approves. When is_high_impact is true the approver must be a Super Admin (checked by ConfigService, M01-6 Section 12.1)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config_versions.published_at / published_by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by ConfigService.publish; emits config.published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config_versions.rolled_back_at / rolled_back_by / rollback_reason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Rollback publishes an earlier version again as a new version; both audited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config_entries.version_id / key / value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 / 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files.photo.max_mb = 15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config_entries.scheduled_for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Scheduled changes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config_entries.scope_type / scope_value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global, country, category, plan, role, account_list; most specific wins: account list → role → plan → category → country → global (CFG-005)</w:t>
            </w:r>
          </w:p>
        </w:tc>
      </w:tr>
    </w:tbl>
    <w:p>
      <w:pPr>
        <w:spacing w:after="120"/>
      </w:pPr>
    </w:p>
    <w:p>
      <w:pPr>
        <w:pStyle w:val="Heading2"/>
      </w:pPr>
      <w:bookmarkStart w:name="h28" w:id="28"/>
      <w:r>
        <w:t xml:space="preserve">8.2 feature_flags</w:t>
      </w:r>
      <w:bookmarkEnd w:id="28"/>
    </w:p>
    <w:p>
      <w:pPr>
        <w:spacing w:after="120" w:line="276"/>
      </w:pPr>
      <w:r>
        <w:t xml:space="preserve">Release switches.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r2.messaging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is_enabled / rules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 / 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Targets: release, environment, role, account list</w:t>
            </w:r>
          </w:p>
        </w:tc>
      </w:tr>
    </w:tbl>
    <w:p>
      <w:pPr>
        <w:spacing w:after="120"/>
      </w:pPr>
    </w:p>
    <w:p>
      <w:pPr>
        <w:pStyle w:val="Heading2"/>
      </w:pPr>
      <w:bookmarkStart w:name="h29" w:id="29"/>
      <w:r>
        <w:t xml:space="preserve">8.3 rate_limit_policies</w:t>
      </w:r>
      <w:bookmarkEnd w:id="29"/>
    </w:p>
    <w:p>
      <w:pPr>
        <w:spacing w:after="120" w:line="276"/>
      </w:pPr>
      <w:r>
        <w:t xml:space="preserve">Limits registered by each module (counters live in Redis).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 action_group</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e.g. M01 / photo_upload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 device, account, plan, api_key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limit / window_s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100 / 3600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on_breach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wait, challenge, block_15m, security_event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overrides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 plan, role, country</w:t>
            </w:r>
          </w:p>
        </w:tc>
      </w:tr>
    </w:tbl>
    <w:p>
      <w:pPr>
        <w:spacing w:after="120"/>
      </w:pPr>
    </w:p>
    <w:p>
      <w:pPr>
        <w:pStyle w:val="Heading2"/>
      </w:pPr>
      <w:bookmarkStart w:name="h30" w:id="30"/>
      <w:r>
        <w:t xml:space="preserve">8.4 rate_limit_blocks</w:t>
      </w:r>
      <w:bookmarkEnd w:id="30"/>
    </w:p>
    <w:p>
      <w:pPr>
        <w:spacing w:after="120" w:line="276"/>
      </w:pPr>
      <w:r>
        <w:t xml:space="preserve">Temporary and staff-set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ip:203.0.113.5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until / 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Null until = permanent (staff only)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System or staff user</w:t>
            </w:r>
          </w:p>
        </w:tc>
      </w:tr>
    </w:tbl>
    <w:p>
      <w:pPr>
        <w:spacing w:after="120"/>
      </w:pPr>
    </w:p>
    <w:p>
      <w:pPr>
        <w:pStyle w:val="Heading1"/>
        <w:spacing w:after="200" w:before="360"/>
      </w:pPr>
      <w:bookmarkStart w:name="h31" w:id="31"/>
      <w:r>
        <w:t xml:space="preserve">9. Events and Jobs</w:t>
      </w:r>
      <w:bookmarkEnd w:id="31"/>
    </w:p>
    <w:p>
      <w:pPr>
        <w:spacing w:after="60" w:before="120"/>
        <w:jc w:val="center"/>
      </w:pPr>
      <w:r>
        <w:drawing>
          <wp:inline distT="0" distB="0" distL="0" distR="0">
            <wp:extent cx="6096000" cy="2295525"/>
            <wp:effectExtent t="0" r="0" b="0" l="0"/>
            <wp:docPr id="6" name="m01_er_events" descr="Events, jobs, audit log, retention and consent tables" title="Events, jobs, audit log, retention and cons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6096000" cy="2295525"/>
                    </a:xfrm>
                    <a:prstGeom prst="rect">
                      <a:avLst/>
                    </a:prstGeom>
                  </pic:spPr>
                </pic:pic>
              </a:graphicData>
            </a:graphic>
          </wp:inline>
        </w:drawing>
      </w:r>
    </w:p>
    <w:p>
      <w:pPr>
        <w:spacing w:after="200"/>
        <w:jc w:val="center"/>
      </w:pPr>
      <w:r>
        <w:rPr>
          <w:i/>
          <w:iCs/>
          <w:color w:val="6B6B6B"/>
          <w:sz w:val="18"/>
          <w:szCs w:val="18"/>
        </w:rPr>
        <w:t xml:space="preserve">Figure 6 — Events, jobs, audit log, retention and consent tables</w:t>
      </w:r>
    </w:p>
    <w:p>
      <w:pPr>
        <w:pStyle w:val="Heading2"/>
      </w:pPr>
      <w:bookmarkStart w:name="h32" w:id="32"/>
      <w:r>
        <w:t xml:space="preserve">9.1 outbox_events</w:t>
      </w:r>
      <w:bookmarkEnd w:id="32"/>
    </w:p>
    <w:p>
      <w:pPr>
        <w:spacing w:after="120" w:line="276"/>
      </w:pPr>
      <w:r>
        <w:t xml:space="preserve">Events written with the business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created_at)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 / payload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file.ready; names from the event catalogue (HLD Appendix B)</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created_at / delivered_at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delivered_at null until relayed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attempts / last_error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t xml:space="preserve">outbox_events is partitioned by month on created_at; delivered months are dropped after 30 days (configurable). processed_events rows older than 30 days are deleted by the same clean-up.</w:t>
      </w:r>
    </w:p>
    <w:p>
      <w:pPr>
        <w:pStyle w:val="Heading2"/>
      </w:pPr>
      <w:bookmarkStart w:name="h33" w:id="33"/>
      <w:r>
        <w:t xml:space="preserve">9.2 processed_events</w:t>
      </w:r>
      <w:bookmarkEnd w:id="33"/>
    </w:p>
    <w:p>
      <w:pPr>
        <w:spacing w:after="120" w:line="276"/>
      </w:pPr>
      <w:r>
        <w:t xml:space="preserve">Idempotency per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handler / event_id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bigint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(handler, event_id)</w:t>
            </w:r>
          </w:p>
        </w:tc>
      </w:tr>
    </w:tbl>
    <w:p>
      <w:pPr>
        <w:spacing w:after="120"/>
      </w:pPr>
    </w:p>
    <w:p>
      <w:pPr>
        <w:pStyle w:val="Heading2"/>
      </w:pPr>
      <w:bookmarkStart w:name="h34" w:id="34"/>
      <w:r>
        <w:t xml:space="preserve">9.3 jobs / schedules</w:t>
      </w:r>
      <w:bookmarkEnd w:id="34"/>
    </w:p>
    <w:p>
      <w:pPr>
        <w:spacing w:after="120" w:line="276"/>
      </w:pPr>
      <w:r>
        <w:t xml:space="preserve">Background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jobs.id / kind / payload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 text / 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jobs.run_at / status / attempts / last_error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 / 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queued, running, done, dead (dead-letter), discarded (by staff with a reason, audited; failed jobs screen, M01-6 Section 12.11)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schedules.name / cron / job_kind / last_run_at / last_status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 / text / 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retention.run 02:00 IST creates a retention job</w:t>
            </w:r>
          </w:p>
        </w:tc>
      </w:tr>
    </w:tbl>
    <w:p>
      <w:pPr>
        <w:spacing w:after="120"/>
      </w:pPr>
    </w:p>
    <w:p>
      <w:pPr>
        <w:pStyle w:val="Heading1"/>
        <w:spacing w:after="200" w:before="360"/>
      </w:pPr>
      <w:bookmarkStart w:name="h35" w:id="35"/>
      <w:r>
        <w:t xml:space="preserve">10. Retention, Legal Hold and Consent</w:t>
      </w:r>
      <w:bookmarkEnd w:id="35"/>
    </w:p>
    <w:p>
      <w:pPr>
        <w:pStyle w:val="Heading2"/>
      </w:pPr>
      <w:bookmarkStart w:name="h36" w:id="36"/>
      <w:r>
        <w:t xml:space="preserve">10.1 retention_policies</w:t>
      </w:r>
      <w:bookmarkEnd w:id="36"/>
    </w:p>
    <w:p>
      <w:pPr>
        <w:spacing w:after="120" w:line="276"/>
      </w:pPr>
      <w:r>
        <w:t xml:space="preserve">Retention per data type. Managed in the retention policies screen (M01-6 Section 12.12) or moved from staging by export / import; changes are high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unattached_upload, closed_account, security_log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period_days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color w:val="A0521D"/>
                <w:sz w:val="19"/>
                <w:szCs w:val="19"/>
                <w:shd w:fill="FFF2B3" w:color="auto" w:val="clear"/>
              </w:rPr>
              <w:t xml:space="preserve">[TBC: final with counsel]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legal_min_days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Shortest period the law allows; period_days can never be lower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 or anonymise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legal_basis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Why kept this long</w:t>
            </w:r>
          </w:p>
        </w:tc>
      </w:tr>
    </w:tbl>
    <w:p>
      <w:pPr>
        <w:spacing w:after="120"/>
      </w:pPr>
    </w:p>
    <w:p>
      <w:pPr>
        <w:pStyle w:val="Heading2"/>
      </w:pPr>
      <w:bookmarkStart w:name="h37" w:id="37"/>
      <w:r>
        <w:t xml:space="preserve">10.2 legal_holds</w:t>
      </w:r>
      <w:bookmarkEnd w:id="37"/>
    </w:p>
    <w:p>
      <w:pPr>
        <w:spacing w:after="120" w:line="276"/>
      </w:pPr>
      <w:r>
        <w:t xml:space="preserve">Stops deletion for linked data. Placed and released in the legal hold screen (M01-6 Section 12.10) or automatically by takedowns (M12).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scope_type / scope_id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listing, thread…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 reference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order or dispute reference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placed_by / placed_at / released_by / released_at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audited; placed_by null = system (takedown)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release_reason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Required when released_at is set (check)</w:t>
            </w:r>
          </w:p>
        </w:tc>
      </w:tr>
    </w:tbl>
    <w:p>
      <w:pPr>
        <w:spacing w:after="120"/>
      </w:pPr>
    </w:p>
    <w:p>
      <w:pPr>
        <w:pStyle w:val="Heading2"/>
      </w:pPr>
      <w:bookmarkStart w:name="h38" w:id="38"/>
      <w:r>
        <w:t xml:space="preserve">10.3 cookie_consents</w:t>
      </w:r>
      <w:bookmarkEnd w:id="38"/>
    </w:p>
    <w:p>
      <w:pPr>
        <w:spacing w:after="120" w:line="276"/>
      </w:pPr>
      <w:r>
        <w:t xml:space="preserve">Proof of cookie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visitor_id / 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if signed 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has_analytics_consent / has_marketing_consent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banner_version / chosen_at / 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months</w:t>
            </w:r>
          </w:p>
        </w:tc>
      </w:tr>
    </w:tbl>
    <w:p>
      <w:pPr>
        <w:spacing w:after="120"/>
      </w:pPr>
    </w:p>
    <w:p>
      <w:pPr>
        <w:pStyle w:val="Heading1"/>
        <w:spacing w:after="200" w:before="360"/>
      </w:pPr>
      <w:bookmarkStart w:name="h39" w:id="39"/>
      <w:r>
        <w:t xml:space="preserve">11. Links to Other Modules</w:t>
      </w:r>
      <w:bookmarkEnd w:id="39"/>
    </w:p>
    <w:p>
      <w:pPr>
        <w:spacing w:after="120" w:line="276"/>
      </w:pPr>
      <w:r>
        <w:t xml:space="preserve">Module 1 tables hold only the </w:t>
      </w:r>
      <w:r>
        <w:rPr>
          <w:b/>
          <w:bCs/>
        </w:rPr>
        <w:t xml:space="preserve">IDs</w:t>
      </w:r>
      <w:r>
        <w:t xml:space="preserve"> of records that belong to other modules. There are no database foreign keys across modules, so each module can change (or later be split out) without breaking Module 1. The owning module keeps the link correct through its interface and events — for example, when an account is closed (Module 2), Module 1 anonymises that account’s preferences and consents.</w:t>
      </w:r>
    </w:p>
    <w:p>
      <w:pPr>
        <w:spacing w:after="60" w:before="120"/>
        <w:jc w:val="center"/>
      </w:pPr>
      <w:r>
        <w:drawing>
          <wp:inline distT="0" distB="0" distL="0" distR="0">
            <wp:extent cx="6096000" cy="3933825"/>
            <wp:effectExtent t="0" r="0" b="0" l="0"/>
            <wp:docPr id="7" name="m01_er_links" descr="Links from Module 1 tables to other modules" title="Links from Module 1 tables to other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6096000" cy="3933825"/>
                    </a:xfrm>
                    <a:prstGeom prst="rect">
                      <a:avLst/>
                    </a:prstGeom>
                  </pic:spPr>
                </pic:pic>
              </a:graphicData>
            </a:graphic>
          </wp:inline>
        </w:drawing>
      </w:r>
    </w:p>
    <w:p>
      <w:pPr>
        <w:spacing w:after="200"/>
        <w:jc w:val="center"/>
      </w:pPr>
      <w:r>
        <w:rPr>
          <w:i/>
          <w:iCs/>
          <w:color w:val="6B6B6B"/>
          <w:sz w:val="18"/>
          <w:szCs w:val="18"/>
        </w:rPr>
        <w:t xml:space="preserve">Figure 7 — Links from Module 1 tables to other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855"/>
        <w:gridCol w:w="1542"/>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1 column</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 to</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files.owner_account_id (owner_type = account), user_preferences.account_id, cookie_consents.account_id, ai_requests.account_id, idempotency_keys.caller_id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files.owner_account_id (owner_type = staff), audit_log.actor_id, legal_holds.placed_by, config_versions.published_by / approved_by, video_assets.reviewed_by, image_blocklist.blocked_by, rate_limit_blocks.set_by</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staff_users (or accounts for user actions)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files.attached_entity_id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verification_documents, trade_documents, listings, messages, profiles, pages (by attached_entity_type)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M06, M05, M09, M03, M17</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url_slugs.entity_id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profiles (stores), taxonomy_nodes (categories), pages (guides)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M03, M04, M17</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legal_holds.scope_id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legal_orders and the held records (by scope_type)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M02, M05, M09</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audit_log.target_id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record acted on (by target_type)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modules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units.code (used by)</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item_units.unit_code, listings.unit_code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M05</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countries.code (used by)</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accounts.declared_country, accounts.phone_country, accounts.signup_ip_country, profiles.country</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M03</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country_regions.code / country_districts.code (used by)</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region_code and district_code of profiles, listings, lots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M05, M06</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config_entries.scope_value (plan)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plans.code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Table names of other modules are planned names; they are confirmed in each module’s database design. Links of the Section 13 tables are shown in the diagram in Section 13.</w:t>
      </w:r>
    </w:p>
    <w:p>
      <w:pPr>
        <w:pStyle w:val="Heading2"/>
      </w:pPr>
      <w:bookmarkStart w:name="h40" w:id="40"/>
      <w:r>
        <w:t xml:space="preserve">11.1 Shared link columns</w:t>
      </w:r>
      <w:bookmarkEnd w:id="40"/>
    </w:p>
    <w:p>
      <w:pPr>
        <w:spacing w:after="120" w:line="276"/>
      </w:pPr>
      <w:r>
        <w:t xml:space="preserve">Four Module 1 tables use a </w:t>
      </w:r>
      <w:r>
        <w:rPr>
          <w:b/>
          <w:bCs/>
        </w:rPr>
        <w:t xml:space="preserve">shared link</w:t>
      </w:r>
      <w:r>
        <w:t xml:space="preserve"> (a “type” column plus an “ID” column): `files.attached_entity_type / attached_entity_id`, `url_slugs.entity_type / entity_id`, `audit_log.target_type / target_id` and `legal_holds.scope_type / scope_id`. They follow the shared-link rules of the Master Database Design (Section 6.1). Module 1 specifics:</w:t>
      </w:r>
    </w:p>
    <w:p>
      <w:pPr>
        <w:pStyle w:val="ListParagraph"/>
        <w:numPr>
          <w:ilvl w:val="0"/>
          <w:numId w:val="2"/>
        </w:numPr>
        <w:spacing w:after="60" w:line="264"/>
      </w:pPr>
      <w:r>
        <w:rPr>
          <w:b/>
          <w:bCs/>
        </w:rPr>
        <w:t xml:space="preserve">Allowed types</w:t>
      </w:r>
      <w:r>
        <w:t xml:space="preserve"> (named after the target table, database check): files — listing, verification_document, trade_document, message, profile, page; addresses — listing, profile, taxonomy_node, page; audit log targets — account, staff_user, profile, listing, requirement, thread, message, quotation, trade, review, verification_case, moderation_case, legal_order, subscription, invoice, file, config_version, legal_hold (new types added with the owning module’s design); legal holds — account, profile, listing, thread, trade, legal_order.</w:t>
      </w:r>
    </w:p>
    <w:p>
      <w:pPr>
        <w:pStyle w:val="ListParagraph"/>
        <w:numPr>
          <w:ilvl w:val="0"/>
          <w:numId w:val="2"/>
        </w:numPr>
        <w:spacing w:after="60" w:line="264"/>
      </w:pPr>
      <w:r>
        <w:rPr>
          <w:b/>
          <w:bCs/>
        </w:rPr>
        <w:t xml:space="preserve">Index:</w:t>
      </w:r>
      <w:r>
        <w:t xml:space="preserve"> each (type, ID) pair is indexed: files (attached_entity_type, attached_entity_id), url_slugs (entity_type, entity_id) unique, audit_log (target_type, target_id, occurred_at), legal_holds (scope_type, scope_id).</w:t>
      </w:r>
    </w:p>
    <w:p>
      <w:pPr>
        <w:pStyle w:val="ListParagraph"/>
        <w:numPr>
          <w:ilvl w:val="0"/>
          <w:numId w:val="2"/>
        </w:numPr>
        <w:spacing w:after="60" w:line="264"/>
      </w:pPr>
      <w:r>
        <w:rPr>
          <w:b/>
          <w:bCs/>
        </w:rPr>
        <w:t xml:space="preserve">Clean-up:</w:t>
      </w:r>
      <w:r>
        <w:t xml:space="preserve"> on `listing.removed`, `document.deleted`, `message.deleted` and `account.closed` Module 1 detaches files and redirects or retires the address. Audit targets are never removed (the audit log keeps the ID even after the record is gone); a legal hold whose record is gone stays until staff release it.</w:t>
      </w:r>
    </w:p>
    <w:p>
      <w:pPr>
        <w:pStyle w:val="ListParagraph"/>
        <w:numPr>
          <w:ilvl w:val="0"/>
          <w:numId w:val="2"/>
        </w:numPr>
        <w:spacing w:after="60" w:line="264"/>
      </w:pPr>
      <w:r>
        <w:rPr>
          <w:b/>
          <w:bCs/>
        </w:rPr>
        <w:t xml:space="preserve">Nightly check:</w:t>
      </w:r>
      <w:r>
        <w:t xml:space="preserve"> schedule `refs.orphan_check` (M01-3) reports links of all four tables that point to missing records; for the audit log it only reports, never changes records.</w:t>
      </w:r>
    </w:p>
    <w:p>
      <w:pPr>
        <w:pStyle w:val="Heading1"/>
        <w:spacing w:after="200" w:before="360"/>
      </w:pPr>
      <w:bookmarkStart w:name="h41" w:id="41"/>
      <w:r>
        <w:t xml:space="preserve">12. Rules</w:t>
      </w:r>
      <w:bookmarkEnd w:id="41"/>
    </w:p>
    <w:p>
      <w:pPr>
        <w:spacing w:after="120" w:line="276"/>
      </w:pPr>
      <w:r>
        <w:t xml:space="preserve">Module 1 follows the standards of the Master Database Design (naming, IDs and UUID version 7, standard columns, data types, schema as code, safe migrations, database users). Module 1 specifics:</w:t>
      </w:r>
    </w:p>
    <w:p>
      <w:pPr>
        <w:pStyle w:val="ListParagraph"/>
        <w:numPr>
          <w:ilvl w:val="0"/>
          <w:numId w:val="2"/>
        </w:numPr>
        <w:spacing w:after="60" w:line="264"/>
      </w:pPr>
      <w:r>
        <w:t xml:space="preserve">The audit log, outbox, jobs and ai_requests use bigint identity keys; audit_log, outbox_events and ai_requests are partitioned by month and include the time column in the primary key.</w:t>
      </w:r>
    </w:p>
    <w:p>
      <w:pPr>
        <w:pStyle w:val="ListParagraph"/>
        <w:numPr>
          <w:ilvl w:val="0"/>
          <w:numId w:val="2"/>
        </w:numPr>
        <w:spacing w:after="60" w:line="264"/>
      </w:pPr>
      <w:r>
        <w:t xml:space="preserve">Reference data (units, translations, countries, config versions, reserved names, holidays) is retired (active = false), never deleted.</w:t>
      </w:r>
    </w:p>
    <w:p>
      <w:pPr>
        <w:pStyle w:val="ListParagraph"/>
        <w:numPr>
          <w:ilvl w:val="0"/>
          <w:numId w:val="2"/>
        </w:numPr>
        <w:spacing w:after="60" w:line="264"/>
      </w:pPr>
      <w:r>
        <w:t xml:space="preserve">Foreign keys are enforced by the database inside Module 1; links to other modules are ID references (ref) without database constraints.</w:t>
      </w:r>
    </w:p>
    <w:p>
      <w:pPr>
        <w:pStyle w:val="ListParagraph"/>
        <w:numPr>
          <w:ilvl w:val="0"/>
          <w:numId w:val="2"/>
        </w:numPr>
        <w:spacing w:after="60" w:line="264"/>
      </w:pPr>
      <w:r>
        <w:t xml:space="preserve">Personal-data columns (files.location_private, user_preferences, cookie_consents, audit_log actor and IP, rate_limit_blocks key, ai_requests.account_id, idempotency_keys stored responses) are listed in the master data map and covered by retention policies.</w:t>
      </w:r>
    </w:p>
    <w:p>
      <w:pPr>
        <w:pStyle w:val="Heading1"/>
        <w:spacing w:after="200" w:before="360"/>
      </w:pPr>
      <w:bookmarkStart w:name="h42" w:id="42"/>
      <w:r>
        <w:t xml:space="preserve">13. AI Gateway, API Safety, Names and Calendar</w:t>
      </w:r>
      <w:bookmarkEnd w:id="42"/>
    </w:p>
    <w:p>
      <w:pPr>
        <w:spacing w:after="120" w:line="276"/>
      </w:pPr>
      <w:r>
        <w:t xml:space="preserve">Five tables support the AI gateway (M01-3 Section 14), idempotency keys (API-005), reserved names (URL-008) and the holiday calendar (LOC-012). Standard columns (Section 1.1) apply as usual.</w:t>
      </w:r>
    </w:p>
    <w:p>
      <w:pPr>
        <w:spacing w:after="60" w:before="120"/>
        <w:jc w:val="center"/>
      </w:pPr>
      <w:r>
        <w:drawing>
          <wp:inline distT="0" distB="0" distL="0" distR="0">
            <wp:extent cx="6096000" cy="3438525"/>
            <wp:effectExtent t="0" r="0" b="0" l="0"/>
            <wp:docPr id="8" name="m01_er_platform" descr="AI gateway, API safety, names and calendar tables" title="AI gateway, API safety, names and calendar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6096000" cy="3438525"/>
                    </a:xfrm>
                    <a:prstGeom prst="rect">
                      <a:avLst/>
                    </a:prstGeom>
                  </pic:spPr>
                </pic:pic>
              </a:graphicData>
            </a:graphic>
          </wp:inline>
        </w:drawing>
      </w:r>
    </w:p>
    <w:p>
      <w:pPr>
        <w:spacing w:after="200"/>
        <w:jc w:val="center"/>
      </w:pPr>
      <w:r>
        <w:rPr>
          <w:i/>
          <w:iCs/>
          <w:color w:val="6B6B6B"/>
          <w:sz w:val="18"/>
          <w:szCs w:val="18"/>
        </w:rPr>
        <w:t xml:space="preserve">Figure 8 — AI gateway, API safety, names and calendar tables</w:t>
      </w:r>
    </w:p>
    <w:p>
      <w:pPr>
        <w:pStyle w:val="Heading2"/>
      </w:pPr>
      <w:bookmarkStart w:name="h43" w:id="43"/>
      <w:r>
        <w:t xml:space="preserve">13.1 ai_requests</w:t>
      </w:r>
      <w:bookmarkEnd w:id="43"/>
    </w:p>
    <w:p>
      <w:pPr>
        <w:spacing w:after="120" w:line="276"/>
      </w:pPr>
      <w:r>
        <w:t xml:space="preserve">One row per AI call through the gateway (AIG-003). Append-only; partitioned by month on created_at.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created_at)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 of the call; partition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 purpose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M07 / search_embedding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 / model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 and model version used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data_level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internal, confidential (check); Restricted data is never sent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whose personal data was sent, if any (processing log); otherwise null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Links to the API request and logs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input_tokens / output_tokens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cost_amount / cost_currency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numeric(16,6)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Six decimals because one call costs a fraction of a cent; totals are rounded to 2 decimals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result_status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ok, blocked_by_filter, over_budget, provider_error, timeout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filtered_items / latency_ms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Items removed by the data filter; response time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input_hash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SHA-256 of what was sent; prompt and output text are not stored</w:t>
            </w:r>
          </w:p>
        </w:tc>
      </w:tr>
    </w:tbl>
    <w:p>
      <w:pPr>
        <w:spacing w:after="120"/>
      </w:pPr>
    </w:p>
    <w:p>
      <w:pPr>
        <w:pStyle w:val="Heading2"/>
      </w:pPr>
      <w:bookmarkStart w:name="h44" w:id="44"/>
      <w:r>
        <w:t xml:space="preserve">13.2 ai_budgets</w:t>
      </w:r>
      <w:bookmarkEnd w:id="44"/>
    </w:p>
    <w:p>
      <w:pPr>
        <w:spacing w:after="120" w:line="276"/>
      </w:pPr>
      <w:r>
        <w:t xml:space="preserve">Monthly AI cost limits per module and purpose, with alert levels (AIG-004).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 purpose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(module, purpose); purpose “*” = all purposes of the module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monthly_limit / currency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numeric(16,2)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Starting values in M01-2 AIG-004, e.g. 120.00 USD for moderation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alert_levels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 cent; default {80, 100}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is_essential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Essential purposes keep running at 100 % (alert only); others pause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spent_this_month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Reconciled hourly from ai_requests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paused_at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when a non-essential purpose pauses; cleared at month start or when the limit is raised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45" w:id="45"/>
      <w:r>
        <w:t xml:space="preserve">13.3 idempotency_keys</w:t>
      </w:r>
      <w:bookmarkEnd w:id="45"/>
    </w:p>
    <w:p>
      <w:pPr>
        <w:spacing w:after="120" w:line="276"/>
      </w:pPr>
      <w:r>
        <w:t xml:space="preserve">Makes retried writes safe (API-005): the first response is stored for 24 hours and returned for repeats.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Value of the Idempotency-Key header (a UUID made by the client)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caller_type / caller_id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staff_user or api_key; UNIQUE (caller_type, caller_id, endpoint,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endpoint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Method and path pattern, e.g. POST /v1/files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request_hash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SHA-256 of the request body; a different body with the same key is refused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in_progress, completed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response_status / response_body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Stored first response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created_at + 24 hours; expired rows deleted hourly</w:t>
            </w:r>
          </w:p>
        </w:tc>
      </w:tr>
    </w:tbl>
    <w:p>
      <w:pPr>
        <w:spacing w:after="120"/>
      </w:pPr>
    </w:p>
    <w:p>
      <w:pPr>
        <w:pStyle w:val="Heading2"/>
      </w:pPr>
      <w:bookmarkStart w:name="h46" w:id="46"/>
      <w:r>
        <w:t xml:space="preserve">13.4 reserved_names</w:t>
      </w:r>
      <w:bookmarkEnd w:id="46"/>
    </w:p>
    <w:p>
      <w:pPr>
        <w:spacing w:after="120" w:line="276"/>
      </w:pPr>
      <w:r>
        <w:t xml:space="preserve">Reserved, banned and protected brand names for store names and page addresses (URL-008). Managed in the reserved-names screen (M01-6 Section 12.5) or moved from staging by export / import, with the same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Normalised form (lower case, transliterated, look-alike characters folded)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reserved (e.g. admin, help, oudhtrade), banned, protected_brand; UNIQUE (name, kind)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match_type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exact or contains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applies_to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store_name, page_address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brand owner, legal order reference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2"/>
      </w:pPr>
      <w:bookmarkStart w:name="h47" w:id="47"/>
      <w:r>
        <w:t xml:space="preserve">13.5 business_holidays</w:t>
      </w:r>
      <w:bookmarkEnd w:id="47"/>
    </w:p>
    <w:p>
      <w:pPr>
        <w:spacing w:after="120" w:line="276"/>
      </w:pPr>
      <w:r>
        <w:t xml:space="preserve">Holiday calendar used by the IST business-hours calculator (LOC-012). Managed in the holiday calendar screen (M01-6 Section 12.6) or moved from staging by export / import, with the same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FK → countries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at launch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holiday_date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(country, holiday_date)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 e.g. holiday.diwali</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national or company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1"/>
        <w:spacing w:after="200" w:before="360"/>
      </w:pPr>
      <w:bookmarkStart w:name="h48" w:id="48"/>
      <w:r>
        <w:t xml:space="preserve">14. Indexes and Volumes</w:t>
      </w:r>
      <w:bookmarkEnd w:id="48"/>
    </w:p>
    <w:p>
      <w:pPr>
        <w:spacing w:after="120" w:line="276"/>
      </w:pPr>
      <w:r>
        <w:t xml:space="preserve">Main indexes and a year-1 row estimate for every Module 1 table. Every link column is indexed (Master Database Design, Section 9.3). Figures are estimates for design; load tests before R2 confirm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2"/>
        <w:gridCol w:w="2313"/>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Table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Main indexes (besides the primary key)</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Rows, year 1</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(owner_type, owner_account_id, status); (attached_entity_type, attached_entity_id); (status, expires_at); fp_band_1, fp_band_2, fp_band_3, fp_band_4 (each, photos only)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1.2 million</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file_variants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(file_id)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3.6 million</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video_assets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(review_status)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image_blocklist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fp_band_1 … fp_band_4 (each)</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units · area_unit_factors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(type, active) · (region_code)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50 · &lt; 200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translations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(locale, status)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user_preferences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trade_terms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(group_id); (lower(term), locale)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5,000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countries · country_regions · country_districts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(status) · (country) · (region_code)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250 · ≈ 5,000 · ≈ 800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fx_rates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(quote, rate_date)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4,000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url_slugs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(entity_type, entity_id); UNIQUE (entity_type, slug)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170,000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url_redirects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(entity_type, entity_id); (reserved_until)</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audit_log</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(target_type, target_id, occurred_at); (actor_id, occurred_at); (action, occurred_at); partial (hash is null)</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 million (kept 7 years)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config_versions · config_entries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(status) · (key, scope_type, scope_value)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1,000 · ≈ 50,000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feature_flags · rate_limit_policies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200 each</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rate_limit_blocks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(until)</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50,000 (short-lived)</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outbox_events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partial (delivered_at is null, created_at)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10 million a year (dropped after 30 days)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processed_events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Cleaned after 30 days</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jobs · schedules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(status, run_at) · —</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 million (done jobs cleaned after 30 days) · &lt; 100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retention_policies · legal_holds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 (scope_type, scope_id); (released_at)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 · &lt; 500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cookie_consents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(visitor_id); (account_id)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ai_requests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(module, purpose, created_at); (account_id)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1–3 million (depends on the AI features switched on)</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ai_budgets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(module, purpose)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100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idempotency_keys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(caller_type, caller_id, endpoint, key); (expires_at)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50,000 live (24 hours)</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reserved_names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(name, kind); (kind, active)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business_holidays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(country, holiday_date)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 a year</w:t>
            </w:r>
          </w:p>
        </w:tc>
      </w:tr>
    </w:tbl>
    <w:p>
      <w:pPr>
        <w:spacing w:after="120"/>
      </w:pPr>
    </w:p>
    <w:p>
      <w:pPr>
        <w:pStyle w:val="Heading2"/>
      </w:pPr>
      <w:bookmarkStart w:name="h49" w:id="49"/>
      <w:r>
        <w:t xml:space="preserve">14.1 Photo fingerprint search</w:t>
      </w:r>
      <w:bookmarkEnd w:id="49"/>
    </w:p>
    <w:p>
      <w:pPr>
        <w:pStyle w:val="ListParagraph"/>
        <w:numPr>
          <w:ilvl w:val="0"/>
          <w:numId w:val="2"/>
        </w:numPr>
        <w:spacing w:after="60" w:line="264"/>
      </w:pPr>
      <w:r>
        <w:t xml:space="preserve">Each photo stores its 64-bit fingerprint and the same value cut into four 16-bit bands (fp_band_1 … fp_band_4), each with its own index.</w:t>
      </w:r>
    </w:p>
    <w:p>
      <w:pPr>
        <w:pStyle w:val="ListParagraph"/>
        <w:numPr>
          <w:ilvl w:val="0"/>
          <w:numId w:val="2"/>
        </w:numPr>
        <w:spacing w:after="60" w:line="264"/>
      </w:pPr>
      <w:r>
        <w:t xml:space="preserve">To find copies, the database first looks for </w:t>
      </w:r>
      <w:r>
        <w:rPr>
          <w:b/>
          <w:bCs/>
        </w:rPr>
        <w:t xml:space="preserve">candidates</w:t>
      </w:r>
      <w:r>
        <w:t xml:space="preserve"> that share at least one band with the new photo (four fast index look-ups), then checks each candidate by </w:t>
      </w:r>
      <w:r>
        <w:rPr>
          <w:b/>
          <w:bCs/>
        </w:rPr>
        <w:t xml:space="preserve">Hamming distance</w:t>
      </w:r>
      <w:r>
        <w:t xml:space="preserve"> (number of differing bits) against the configurable threshold.</w:t>
      </w:r>
    </w:p>
    <w:p>
      <w:pPr>
        <w:pStyle w:val="ListParagraph"/>
        <w:numPr>
          <w:ilvl w:val="0"/>
          <w:numId w:val="2"/>
        </w:numPr>
        <w:spacing w:after="60" w:line="264"/>
      </w:pPr>
      <w:r>
        <w:t xml:space="preserve">Two fingerprints that differ in 3 bits or fewer always share at least one band, so no match within that distance is missed (starting threshold, tuned on real photos). The block list (image_blocklist) is searched the same way.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M01-5 Database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e648bd925b324bd4235ec613ddf9a118845697.png"/><Relationship Id="rId10" Type="http://schemas.openxmlformats.org/officeDocument/2006/relationships/image" Target="media/890e697a41c56c7932c2a6c571e3d38383a239d5.png"/><Relationship Id="rId11" Type="http://schemas.openxmlformats.org/officeDocument/2006/relationships/image" Target="media/e17d4abcef0bc95333e56817408605d6a7edd218.png"/><Relationship Id="rId12" Type="http://schemas.openxmlformats.org/officeDocument/2006/relationships/image" Target="media/c1850db77e8b663f46364b0da54d70f46a3ca55b.png"/><Relationship Id="rId13" Type="http://schemas.openxmlformats.org/officeDocument/2006/relationships/image" Target="media/416356d637321584c130a1fa3d5ab64ecbcb16bc.png"/><Relationship Id="rId14" Type="http://schemas.openxmlformats.org/officeDocument/2006/relationships/image" Target="media/8fe0322e9561f962210a95a129767303b284d42a.png"/><Relationship Id="rId15" Type="http://schemas.openxmlformats.org/officeDocument/2006/relationships/image" Target="media/c5c23591c3ecd6a677ce99ee9de6e634fbd50f07.png"/><Relationship Id="rId16" Type="http://schemas.openxmlformats.org/officeDocument/2006/relationships/image" Target="media/92ef0e8b3707fe93f746935311462a6b710590e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M01-5 Database Design</dc:title>
  <dc:creator>MRIDA INFRA AND PLANTATIONS LLP</dc:creator>
  <cp:lastModifiedBy>Un-named</cp:lastModifiedBy>
  <cp:revision>1</cp:revision>
  <dcterms:created xsi:type="dcterms:W3CDTF">2026-09-25T12:51:52.507Z</dcterms:created>
  <dcterms:modified xsi:type="dcterms:W3CDTF">2026-09-25T12:51:52.507Z</dcterms:modified>
</cp:coreProperties>
</file>

<file path=docProps/custom.xml><?xml version="1.0" encoding="utf-8"?>
<Properties xmlns="http://schemas.openxmlformats.org/officeDocument/2006/custom-properties" xmlns:vt="http://schemas.openxmlformats.org/officeDocument/2006/docPropsVTypes"/>
</file>