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Module Requirements</w:t>
      </w:r>
    </w:p>
    <w:p>
      <w:pPr>
        <w:spacing w:after="1400" w:before="200"/>
      </w:pPr>
      <w:r>
        <w:rPr>
          <w:i/>
          <w:iCs/>
          <w:color w:val="6B6B6B"/>
          <w:sz w:val="24"/>
          <w:szCs w:val="24"/>
        </w:rPr>
        <w:t xml:space="preserve">Module 2 — Identity &amp; Security · M02-1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M02-1 Module Requirements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Whole team — product, tech lead, developers, QA</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(PRD-IDN, PRD-CMP) · HLD · NFR · other M02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Purpose</w:t>
        </w:r>
      </w:hyperlink>
      <w:r>
        <w:rPr>
          <w:b/>
          <w:bCs/>
          <w:sz w:val="21"/>
          <w:szCs w:val="21"/>
        </w:rPr>
        <w:tab/>
        <w:t xml:space="preserve">3</w:t>
      </w:r>
    </w:p>
    <w:p>
      <w:pPr>
        <w:tabs>
          <w:tab w:val="right" w:pos="9638" w:leader="dot"/>
        </w:tabs>
        <w:spacing w:after="30" w:before="100"/>
        <w:ind w:left="0"/>
      </w:pPr>
      <w:hyperlink w:history="1" w:anchor="h2">
        <w:r>
          <w:rPr>
            <w:b/>
            <w:bCs/>
            <w:color w:val="5B3A1E"/>
            <w:sz w:val="21"/>
            <w:szCs w:val="21"/>
          </w:rPr>
          <w:t xml:space="preserve">2. Scope</w:t>
        </w:r>
      </w:hyperlink>
      <w:r>
        <w:rPr>
          <w:b/>
          <w:bCs/>
          <w:sz w:val="21"/>
          <w:szCs w:val="21"/>
        </w:rPr>
        <w:tab/>
        <w:t xml:space="preserve">4</w:t>
      </w:r>
    </w:p>
    <w:p>
      <w:pPr>
        <w:tabs>
          <w:tab w:val="right" w:pos="9638" w:leader="dot"/>
        </w:tabs>
        <w:spacing w:after="30" w:before="0"/>
        <w:ind w:left="360"/>
      </w:pPr>
      <w:hyperlink w:history="1" w:anchor="h3">
        <w:r>
          <w:rPr>
            <w:b w:val="false"/>
            <w:bCs w:val="false"/>
            <w:color w:val="262626"/>
            <w:sz w:val="19"/>
            <w:szCs w:val="19"/>
          </w:rPr>
          <w:t xml:space="preserve">2.1 In scope</w:t>
        </w:r>
      </w:hyperlink>
      <w:r>
        <w:rPr>
          <w:b w:val="false"/>
          <w:bCs w:val="false"/>
          <w:sz w:val="19"/>
          <w:szCs w:val="19"/>
        </w:rPr>
        <w:tab/>
        <w:t xml:space="preserve">4</w:t>
      </w:r>
    </w:p>
    <w:p>
      <w:pPr>
        <w:tabs>
          <w:tab w:val="right" w:pos="9638" w:leader="dot"/>
        </w:tabs>
        <w:spacing w:after="30" w:before="0"/>
        <w:ind w:left="360"/>
      </w:pPr>
      <w:hyperlink w:history="1" w:anchor="h4">
        <w:r>
          <w:rPr>
            <w:b w:val="false"/>
            <w:bCs w:val="false"/>
            <w:color w:val="262626"/>
            <w:sz w:val="19"/>
            <w:szCs w:val="19"/>
          </w:rPr>
          <w:t xml:space="preserve">2.2 Out of scope (handled elsewhere)</w:t>
        </w:r>
      </w:hyperlink>
      <w:r>
        <w:rPr>
          <w:b w:val="false"/>
          <w:bCs w:val="false"/>
          <w:sz w:val="19"/>
          <w:szCs w:val="19"/>
        </w:rPr>
        <w:tab/>
        <w:t xml:space="preserve">5</w:t>
      </w:r>
    </w:p>
    <w:p>
      <w:pPr>
        <w:tabs>
          <w:tab w:val="right" w:pos="9638" w:leader="dot"/>
        </w:tabs>
        <w:spacing w:after="30" w:before="0"/>
        <w:ind w:left="360"/>
      </w:pPr>
      <w:hyperlink w:history="1" w:anchor="h5">
        <w:r>
          <w:rPr>
            <w:b w:val="false"/>
            <w:bCs w:val="false"/>
            <w:color w:val="262626"/>
            <w:sz w:val="19"/>
            <w:szCs w:val="19"/>
          </w:rPr>
          <w:t xml:space="preserve">2.3 Staff screens</w:t>
        </w:r>
      </w:hyperlink>
      <w:r>
        <w:rPr>
          <w:b w:val="false"/>
          <w:bCs w:val="false"/>
          <w:sz w:val="19"/>
          <w:szCs w:val="19"/>
        </w:rPr>
        <w:tab/>
        <w:t xml:space="preserve">6</w:t>
      </w:r>
    </w:p>
    <w:p>
      <w:pPr>
        <w:tabs>
          <w:tab w:val="right" w:pos="9638" w:leader="dot"/>
        </w:tabs>
        <w:spacing w:after="30" w:before="100"/>
        <w:ind w:left="0"/>
      </w:pPr>
      <w:hyperlink w:history="1" w:anchor="h6">
        <w:r>
          <w:rPr>
            <w:b/>
            <w:bCs/>
            <w:color w:val="5B3A1E"/>
            <w:sz w:val="21"/>
            <w:szCs w:val="21"/>
          </w:rPr>
          <w:t xml:space="preserve">3. Users of this module</w:t>
        </w:r>
      </w:hyperlink>
      <w:r>
        <w:rPr>
          <w:b/>
          <w:bCs/>
          <w:sz w:val="21"/>
          <w:szCs w:val="21"/>
        </w:rPr>
        <w:tab/>
        <w:t xml:space="preserve">7</w:t>
      </w:r>
    </w:p>
    <w:p>
      <w:pPr>
        <w:tabs>
          <w:tab w:val="right" w:pos="9638" w:leader="dot"/>
        </w:tabs>
        <w:spacing w:after="30" w:before="100"/>
        <w:ind w:left="0"/>
      </w:pPr>
      <w:hyperlink w:history="1" w:anchor="h7">
        <w:r>
          <w:rPr>
            <w:b/>
            <w:bCs/>
            <w:color w:val="5B3A1E"/>
            <w:sz w:val="21"/>
            <w:szCs w:val="21"/>
          </w:rPr>
          <w:t xml:space="preserve">4. Decisions Taken in Tuning</w:t>
        </w:r>
      </w:hyperlink>
      <w:r>
        <w:rPr>
          <w:b/>
          <w:bCs/>
          <w:sz w:val="21"/>
          <w:szCs w:val="21"/>
        </w:rPr>
        <w:tab/>
        <w:t xml:space="preserve">8</w:t>
      </w:r>
    </w:p>
    <w:p>
      <w:pPr>
        <w:tabs>
          <w:tab w:val="right" w:pos="9638" w:leader="dot"/>
        </w:tabs>
        <w:spacing w:after="30" w:before="100"/>
        <w:ind w:left="0"/>
      </w:pPr>
      <w:hyperlink w:history="1" w:anchor="h8">
        <w:r>
          <w:rPr>
            <w:b/>
            <w:bCs/>
            <w:color w:val="5B3A1E"/>
            <w:sz w:val="21"/>
            <w:szCs w:val="21"/>
          </w:rPr>
          <w:t xml:space="preserve">5. Global Marketplace Review</w:t>
        </w:r>
      </w:hyperlink>
      <w:r>
        <w:rPr>
          <w:b/>
          <w:bCs/>
          <w:sz w:val="21"/>
          <w:szCs w:val="21"/>
        </w:rPr>
        <w:tab/>
        <w:t xml:space="preserve">14</w:t>
      </w:r>
    </w:p>
    <w:p>
      <w:pPr>
        <w:tabs>
          <w:tab w:val="right" w:pos="9638" w:leader="dot"/>
        </w:tabs>
        <w:spacing w:after="30" w:before="100"/>
        <w:ind w:left="0"/>
      </w:pPr>
      <w:hyperlink w:history="1" w:anchor="h9">
        <w:r>
          <w:rPr>
            <w:b/>
            <w:bCs/>
            <w:color w:val="5B3A1E"/>
            <w:sz w:val="21"/>
            <w:szCs w:val="21"/>
          </w:rPr>
          <w:t xml:space="preserve">6. Takes From and Hands Over To</w:t>
        </w:r>
      </w:hyperlink>
      <w:r>
        <w:rPr>
          <w:b/>
          <w:bCs/>
          <w:sz w:val="21"/>
          <w:szCs w:val="21"/>
        </w:rPr>
        <w:tab/>
        <w:t xml:space="preserve">15</w:t>
      </w:r>
    </w:p>
    <w:p>
      <w:pPr>
        <w:tabs>
          <w:tab w:val="right" w:pos="9638" w:leader="dot"/>
        </w:tabs>
        <w:spacing w:after="30" w:before="0"/>
        <w:ind w:left="360"/>
      </w:pPr>
      <w:hyperlink w:history="1" w:anchor="h10">
        <w:r>
          <w:rPr>
            <w:b w:val="false"/>
            <w:bCs w:val="false"/>
            <w:color w:val="262626"/>
            <w:sz w:val="19"/>
            <w:szCs w:val="19"/>
          </w:rPr>
          <w:t xml:space="preserve">6.1 Takes from</w:t>
        </w:r>
      </w:hyperlink>
      <w:r>
        <w:rPr>
          <w:b w:val="false"/>
          <w:bCs w:val="false"/>
          <w:sz w:val="19"/>
          <w:szCs w:val="19"/>
        </w:rPr>
        <w:tab/>
        <w:t xml:space="preserve">15</w:t>
      </w:r>
    </w:p>
    <w:p>
      <w:pPr>
        <w:tabs>
          <w:tab w:val="right" w:pos="9638" w:leader="dot"/>
        </w:tabs>
        <w:spacing w:after="30" w:before="0"/>
        <w:ind w:left="360"/>
      </w:pPr>
      <w:hyperlink w:history="1" w:anchor="h11">
        <w:r>
          <w:rPr>
            <w:b w:val="false"/>
            <w:bCs w:val="false"/>
            <w:color w:val="262626"/>
            <w:sz w:val="19"/>
            <w:szCs w:val="19"/>
          </w:rPr>
          <w:t xml:space="preserve">6.2 Hands over to</w:t>
        </w:r>
      </w:hyperlink>
      <w:r>
        <w:rPr>
          <w:b w:val="false"/>
          <w:bCs w:val="false"/>
          <w:sz w:val="19"/>
          <w:szCs w:val="19"/>
        </w:rPr>
        <w:tab/>
        <w:t xml:space="preserve">16</w:t>
      </w:r>
    </w:p>
    <w:p>
      <w:pPr>
        <w:tabs>
          <w:tab w:val="right" w:pos="9638" w:leader="dot"/>
        </w:tabs>
        <w:spacing w:after="30" w:before="100"/>
        <w:ind w:left="0"/>
      </w:pPr>
      <w:hyperlink w:history="1" w:anchor="h12">
        <w:r>
          <w:rPr>
            <w:b/>
            <w:bCs/>
            <w:color w:val="5B3A1E"/>
            <w:sz w:val="21"/>
            <w:szCs w:val="21"/>
          </w:rPr>
          <w:t xml:space="preserve">7. Legal and Acts</w:t>
        </w:r>
      </w:hyperlink>
      <w:r>
        <w:rPr>
          <w:b/>
          <w:bCs/>
          <w:sz w:val="21"/>
          <w:szCs w:val="21"/>
        </w:rPr>
        <w:tab/>
        <w:t xml:space="preserve">17</w:t>
      </w:r>
    </w:p>
    <w:p>
      <w:pPr>
        <w:tabs>
          <w:tab w:val="right" w:pos="9638" w:leader="dot"/>
        </w:tabs>
        <w:spacing w:after="30" w:before="100"/>
        <w:ind w:left="0"/>
      </w:pPr>
      <w:hyperlink w:history="1" w:anchor="h13">
        <w:r>
          <w:rPr>
            <w:b/>
            <w:bCs/>
            <w:color w:val="5B3A1E"/>
            <w:sz w:val="21"/>
            <w:szCs w:val="21"/>
          </w:rPr>
          <w:t xml:space="preserve">8. Traceability to the PRD</w:t>
        </w:r>
      </w:hyperlink>
      <w:r>
        <w:rPr>
          <w:b/>
          <w:bCs/>
          <w:sz w:val="21"/>
          <w:szCs w:val="21"/>
        </w:rPr>
        <w:tab/>
        <w:t xml:space="preserve">19</w:t>
      </w:r>
    </w:p>
    <w:p>
      <w:pPr>
        <w:tabs>
          <w:tab w:val="right" w:pos="9638" w:leader="dot"/>
        </w:tabs>
        <w:spacing w:after="30" w:before="100"/>
        <w:ind w:left="0"/>
      </w:pPr>
      <w:hyperlink w:history="1" w:anchor="h14">
        <w:r>
          <w:rPr>
            <w:b/>
            <w:bCs/>
            <w:color w:val="5B3A1E"/>
            <w:sz w:val="21"/>
            <w:szCs w:val="21"/>
          </w:rPr>
          <w:t xml:space="preserve">9. Dependencies and Assumptions</w:t>
        </w:r>
      </w:hyperlink>
      <w:r>
        <w:rPr>
          <w:b/>
          <w:bCs/>
          <w:sz w:val="21"/>
          <w:szCs w:val="21"/>
        </w:rPr>
        <w:tab/>
        <w:t xml:space="preserve">21</w:t>
      </w:r>
    </w:p>
    <w:p>
      <w:pPr>
        <w:tabs>
          <w:tab w:val="right" w:pos="9638" w:leader="dot"/>
        </w:tabs>
        <w:spacing w:after="30" w:before="100"/>
        <w:ind w:left="0"/>
      </w:pPr>
      <w:hyperlink w:history="1" w:anchor="h15">
        <w:r>
          <w:rPr>
            <w:b/>
            <w:bCs/>
            <w:color w:val="5B3A1E"/>
            <w:sz w:val="21"/>
            <w:szCs w:val="21"/>
          </w:rPr>
          <w:t xml:space="preserve">10. Release</w:t>
        </w:r>
      </w:hyperlink>
      <w:r>
        <w:rPr>
          <w:b/>
          <w:bCs/>
          <w:sz w:val="21"/>
          <w:szCs w:val="21"/>
        </w:rPr>
        <w:tab/>
        <w:t xml:space="preserve">22</w:t>
      </w:r>
    </w:p>
    <w:p>
      <w:pPr>
        <w:tabs>
          <w:tab w:val="right" w:pos="9638" w:leader="dot"/>
        </w:tabs>
        <w:spacing w:after="30" w:before="100"/>
        <w:ind w:left="0"/>
      </w:pPr>
      <w:hyperlink w:history="1" w:anchor="h16">
        <w:r>
          <w:rPr>
            <w:b/>
            <w:bCs/>
            <w:color w:val="5B3A1E"/>
            <w:sz w:val="21"/>
            <w:szCs w:val="21"/>
          </w:rPr>
          <w:t xml:space="preserve">11. Open Items</w:t>
        </w:r>
      </w:hyperlink>
      <w:r>
        <w:rPr>
          <w:b/>
          <w:bCs/>
          <w:sz w:val="21"/>
          <w:szCs w:val="21"/>
        </w:rPr>
        <w:tab/>
        <w:t xml:space="preserve">23</w:t>
      </w:r>
    </w:p>
    <w:p>
      <w:pPr>
        <w:pStyle w:val="Heading1"/>
        <w:pageBreakBefore/>
      </w:pPr>
      <w:bookmarkStart w:name="h1" w:id="1"/>
      <w:r>
        <w:t xml:space="preserve">1. Purpose</w:t>
      </w:r>
      <w:bookmarkEnd w:id="1"/>
    </w:p>
    <w:p>
      <w:pPr>
        <w:spacing w:after="120" w:line="276"/>
      </w:pPr>
      <w:r>
        <w:t xml:space="preserve">Module 2, </w:t>
      </w:r>
      <w:r>
        <w:rPr>
          <w:b/>
          <w:bCs/>
        </w:rPr>
        <w:t xml:space="preserve">Identity &amp; Security</w:t>
      </w:r>
      <w:r>
        <w:t xml:space="preserve">, decides who can come in and keeps accounts safe. It covers sign-up (open to everyone worldwide from R1, with the exact role chosen on the form, and invitations from field agents, FPOs and our team), sign-in, one-time codes (OTP), passwords, two-step sign-in, sessions and devices, account recovery (including release of recycled phone numbers), personal details, account states, contact changes, field-agent sign-up for farmers and delegation, consent and Terms acceptance, nominee, data requests, the under-18 rule, account country and sanctions blocking, account-takeover and bot protection, staff accounts and permissions, security messages and, from R2, partner and AI-agent access.</w:t>
      </w:r>
    </w:p>
    <w:p>
      <w:pPr>
        <w:spacing w:after="120" w:line="276"/>
      </w:pPr>
      <w:r>
        <w:t xml:space="preserve">OudhTrade is a </w:t>
      </w:r>
      <w:r>
        <w:rPr>
          <w:b/>
          <w:bCs/>
        </w:rPr>
        <w:t xml:space="preserve">global agarwood marketplace</w:t>
      </w:r>
      <w:r>
        <w:t xml:space="preserve">. Module 2 therefore works for traders in India, the Gulf, South-East Asia and East Asia (with the right code channel per country) and for farmers on low-cost phones who are helped by field agents. Like every module, it has passed the standard 8-check review (Section 5).</w:t>
      </w:r>
    </w:p>
    <w:p>
      <w:pPr>
        <w:spacing w:after="120" w:line="276"/>
      </w:pPr>
      <w:r>
        <w:t xml:space="preserve">This document states </w:t>
      </w:r>
      <w:r>
        <w:rPr>
          <w:b/>
          <w:bCs/>
        </w:rPr>
        <w:t xml:space="preserve">what</w:t>
      </w:r>
      <w:r>
        <w:t xml:space="preserve"> Module 2 must deliver and the decisions taken in tuning. The detailed rules are in M02-2 (FRS); the technical design is in M02-3 to M02-5.</w:t>
      </w:r>
    </w:p>
    <w:p>
      <w:pPr>
        <w:spacing w:after="60" w:before="120"/>
        <w:jc w:val="center"/>
      </w:pPr>
      <w:r>
        <w:drawing>
          <wp:inline distT="0" distB="0" distL="0" distR="0">
            <wp:extent cx="6096000" cy="5133975"/>
            <wp:effectExtent t="0" r="0" b="0" l="0"/>
            <wp:docPr id="1" name="m02_components" descr="Module 2 services" title="Module 2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5133975"/>
                    </a:xfrm>
                    <a:prstGeom prst="rect">
                      <a:avLst/>
                    </a:prstGeom>
                  </pic:spPr>
                </pic:pic>
              </a:graphicData>
            </a:graphic>
          </wp:inline>
        </w:drawing>
      </w:r>
    </w:p>
    <w:p>
      <w:pPr>
        <w:spacing w:after="200"/>
        <w:jc w:val="center"/>
      </w:pPr>
      <w:r>
        <w:rPr>
          <w:i/>
          <w:iCs/>
          <w:color w:val="6B6B6B"/>
          <w:sz w:val="18"/>
          <w:szCs w:val="18"/>
        </w:rPr>
        <w:t xml:space="preserve">Figure 1 — Module 2 services</w:t>
      </w:r>
    </w:p>
    <w:p>
      <w:pPr>
        <w:pStyle w:val="Heading1"/>
        <w:pageBreakBefore/>
      </w:pPr>
      <w:bookmarkStart w:name="h2" w:id="2"/>
      <w:r>
        <w:t xml:space="preserve">2. Scope</w:t>
      </w:r>
      <w:bookmarkEnd w:id="2"/>
    </w:p>
    <w:p>
      <w:pPr>
        <w:pStyle w:val="Heading2"/>
      </w:pPr>
      <w:bookmarkStart w:name="h3" w:id="3"/>
      <w:r>
        <w:t xml:space="preserve">2.1 In scope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2 delivers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Sign-up</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form with the exact role (Buyer — individual or business, Seller, Company, Nursery, Inoculation Provider, Farmer), mobile number and email confirmed by code, 18+ declaration stored as proof, an agreements step with separate lines (Terms of Use, Privacy Notice, data-processing consent and the other required lines, each stored with its version; optional lines off by default); one mobile number and one email per account; safe to retry, in-app browser notice, bot-check fallback, typed values kept; language, time zone and sign-up source saved</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Invitations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is open worldwide from R1 and needs no invitation. Invitation links from our team (Admin), field agents and FPOs, with the allowed roles pre-filled and a “This isn’t my role” choice (join without the invitation, or ask for a corrected one); the code arrives inside the link (no code field on the sign-up form; farmers can type it on the landing page behind “I have an invitation code”); codes without look-alike characters; invitation reminders. The waitlist was removed (24 Sep 2026: open sign-up)</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Sign-in &amp; passwords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Mobile number or email plus password; Google and Apple; optional authenticator app; passkeys from R2; password rules; no sign-in by code only</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One-time codes (OTP)</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Codes by SMS, voice call (India), WhatsApp or email in the order set per country; voice calls and farmer SMS in Hindi, Assamese, Bengali and English; code rules; auto-fill; cost caps and fraud alerts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Sessions &amp; devices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30-day sessions, public-device option, token rotation, remembered devices, device and sign-in history, sign out one or all</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 recovery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Tiered recovery (forgot password, lost phone, no email or password), backup codes, 72-hour wait, staff review for verified sellers, extra check after 90 days idle; recycled-number reclaim (old account idle 90+ days, 7-day objection period)</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Personal details &amp; password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account – personal details” (name, photo, preferred language, time zone with its source) and the change-password screen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 &amp; country changes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Two-factor changes of phone, email and password; alerts to old and new contacts; 72-hour pause on sensitive actions; account-country change by code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 states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deactivated, dormant, suspended (with end date), banned, closed; state history and events; data rights kept in every restricted state; closure with 30-day grace; under-18 handling</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Field-agent sign-up &amp; delegation</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sign-up on the agent’s device confirmed by the farmer’s code, limited per agent, also queued offline in the installable agent app; consent in Hindi, Assamese, Bengali and English (text and audio) stored with the agent’s ID; farmer-approved 30-day delegation for listing drafts, photos, farm profile details and verification document uploads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Consent, Terms &amp; data rights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purposes, Terms and Privacy re-acceptance, nominee, download, correction and deletion requests with timers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 country &amp; sanctions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Declared country checked against phone and IP country; sign-up blocked for sanctioned countries; name screening from R2 (run during M03 verification)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Risk checks &amp; bot protection</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Risk-based codes, soft lock, mass-guessing block, bot check, throw-away email and internet-number checks, ban-evasion signals, security events; M02 rate limits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accounts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Separate staff realm, two-step sign-in with authenticator app, passkey or security key for Super Admin and Finance, VPN / IP allow-list, second approver for admin rights, access reviews, emergency accounts, joiner / leaver process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Support access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Support helps but never decides: read-only account view with reason, every view logged; opens ID-check cases and uploads the ID photo and video the user sends; adds notes; no signing in as a user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screens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each staff screen shows and allows, who may use it, its messages and its audit: account lookup, recovery and number-reclaim review, invitations admin, delegations overview, staff accounts and roles (with the quarterly access review), bulk security action, throw-away email domain list, partner and AI-agent clients, data-requests queue (M02-6 Section 20; list in Section 2.3). Built in the M15 Operations Console layout; the domain list is a settings screen in the M16 shell</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Security messages &amp; anti-phishing</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alerts that cannot be switched off, “This wasn’t me” lock, code warnings, official badge, official channels page; unreachable-contact notices; the invitation and reclaim reminders; the error and message catalogue (M02-6 Section 19)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Partner &amp; AI-agent access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Client credentials, scopes with approval, keys (issue, rotate, revoke), suspend, usage, user consent page, Connected apps with stop access, expiry, own rate limits (M02-6 Sections 12.1, 12.2 and 20.8)</w:t>
            </w:r>
          </w:p>
        </w:tc>
      </w:tr>
    </w:tbl>
    <w:p>
      <w:pPr>
        <w:spacing w:after="120"/>
      </w:pPr>
    </w:p>
    <w:p>
      <w:pPr>
        <w:pBdr>
          <w:left w:val="single" w:color="B7802E" w:sz="24" w:space="8"/>
        </w:pBdr>
        <w:shd w:fill="EFE4D2" w:color="auto" w:val="clear"/>
        <w:spacing w:after="160" w:before="120" w:line="264"/>
        <w:ind w:left="120" w:right="120"/>
      </w:pPr>
      <w:r>
        <w:rPr>
          <w:b/>
          <w:bCs/>
          <w:sz w:val="20"/>
          <w:szCs w:val="20"/>
        </w:rPr>
        <w:t xml:space="preserve">Account area.</w:t>
      </w:r>
      <w:r>
        <w:rPr>
          <w:sz w:val="20"/>
          <w:szCs w:val="20"/>
        </w:rPr>
        <w:t xml:space="preserve"> Every screen a signed-in user sees across Modules 2 and 3 — with its route, the roles that see it and the document that owns it — is listed in the </w:t>
      </w:r>
      <w:r>
        <w:rPr>
          <w:b/>
          <w:bCs/>
          <w:sz w:val="20"/>
          <w:szCs w:val="20"/>
        </w:rPr>
        <w:t xml:space="preserve">Account Area Map, M03-1 Section 9</w:t>
      </w:r>
      <w:r>
        <w:rPr>
          <w:sz w:val="20"/>
          <w:szCs w:val="20"/>
        </w:rPr>
        <w:t xml:space="preserve">. Module 2 owns the personal details, security, privacy, helpers and invitations pages and the account-state pages; the role dashboards, “Finish setting up” card, profile and verification pages are Module 3.</w:t>
      </w:r>
    </w:p>
    <w:p>
      <w:pPr>
        <w:pStyle w:val="Heading2"/>
      </w:pPr>
      <w:bookmarkStart w:name="h4" w:id="4"/>
      <w:r>
        <w:t xml:space="preserve">2.2 Out of scope (handled elsewhere)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 definitions, the “Which role fits me?” role information (public page and the panel on the sign-up role step), role dashboards and the “Finish setting up” card with its reminders, profiles, business verification (including where sanctions name screening runs in R2), role changes, offline agent forms for farmer profiles and farm visits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drafts made under delegation and the farmer’s approval before a listing goes live</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Listings (uses M02 delegation)</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 profile edits and verification document uploads made under delegation, and the farmer’s code confirmation before anything is submitted for review</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 (uses M02 delegation)</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 decisions on accounts (suspend, ban, lift), review of risk and ban-evasion flags, appeals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Message templates, sending suppliers (SMS, WhatsApp, email) and delivery tracking</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M13 Notifications (M02 uses its high-priority “send now” route)</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Operations Console layout (menu, lists, filters, detail panels, dialogs) in which the M02 staff screens run; the screens’ content is Module 2 (M02-6 Section 20)</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settings screens where M02 settings, the Country table, rate limits, reserved names and the throw-away email domain list are changed (common settings pattern, M01-6 Section 12.1)</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M16 Configuration Console (pattern from M01)</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table data, rate-limit service, audit log, cookie consent, edge blocking of sanctioned countries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Terms, Privacy Notice and official-channels page text</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dashboards and KPI counts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r>
      <w:tr>
        <w:trPr>
          <w:cantSplit/>
        </w:trPr>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Mobile app screens (same M02 APIs)</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r>
      <w:tr>
        <w:trPr>
          <w:cantSplit/>
        </w:trPr>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Company incident and personal-data breach process</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DevOps &amp; Engineering Standards, Section 11; M02 supplies security events</w:t>
            </w:r>
          </w:p>
        </w:tc>
      </w:tr>
    </w:tbl>
    <w:p>
      <w:pPr>
        <w:spacing w:after="120"/>
      </w:pPr>
    </w:p>
    <w:p>
      <w:pPr>
        <w:pStyle w:val="Heading2"/>
      </w:pPr>
      <w:bookmarkStart w:name="h5" w:id="5"/>
      <w:r>
        <w:t xml:space="preserve">2.3 Staff screens</w:t>
      </w:r>
      <w:bookmarkEnd w:id="5"/>
    </w:p>
    <w:p>
      <w:pPr>
        <w:spacing w:after="120" w:line="276"/>
      </w:pPr>
      <w:r>
        <w:t xml:space="preserve">Module 2 specifies these staff screens in full (M02-6 Section 20; routes in M02-4 Section 16). The team decides when each one is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2699"/>
        <w:gridCol w:w="2698"/>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Screen</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Admin app route</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 can use it</w:t>
            </w:r>
          </w:p>
        </w:tc>
        <w:tc>
          <w:tcPr>
            <w:tcW w:type="dxa" w:w="269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Main rules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lookup</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/admin/accounts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Admin (actions); Moderator (view); Support (read-only summary)</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STF-011, STF-012, STF-016; ACC-007, ACC-013; PRV-006 to PRV-008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Recovery and number-reclaim review</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/admin/reviews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Admin (decide); Support views, adds notes and opens ID checks — never decides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REC-004, REC-006, REC-007, REC-009 to REC-013; STF-012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Invitations admin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/admin/invitations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Admin</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SUP-009, SUP-018, SUP-019, SUP-033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Delegations overview</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/admin/delegations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Admin (revoke); Moderator, Support (view)</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DEL-006 to DEL-009, DEL-014</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accounts and roles (joiners, leavers, security keys, access review, emergency accounts)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/admin/staff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STF-003, STF-006, STF-008 to STF-010, STF-015</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Bulk security action</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/admin/security-actions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 second Super Admin approves)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STF-013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Throw-away email domain list (settings screen, M16 shell)</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/admin/settings/disposable-email-domains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Admin (another person approves, M01-6 Section 12.1); Moderator (view, test)</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RSK-007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and AI-agent clients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/admin/api-clients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Admin; scope changes approved by a Super Admin who did not ask</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API-001 to API-006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Data-requests queue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/admin/data-requests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Admin (act); Support (view)</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PRV-006 to PRV-008, PRV-012, PRV-013</w:t>
            </w:r>
          </w:p>
        </w:tc>
      </w:tr>
    </w:tbl>
    <w:p>
      <w:pPr>
        <w:spacing w:after="120"/>
      </w:pPr>
    </w:p>
    <w:p>
      <w:pPr>
        <w:spacing w:after="120" w:line="276"/>
      </w:pPr>
      <w:r>
        <w:t xml:space="preserve">Related user screens: the partner and AI-agent consent page and Connected apps (`/account/privacy/connected-apps`) — M02-6 Sections 12.1 and 12.2 (API-003, API-004, API-007, API-008).</w:t>
      </w:r>
    </w:p>
    <w:p>
      <w:pPr>
        <w:pStyle w:val="Heading1"/>
        <w:pageBreakBefore/>
      </w:pPr>
      <w:bookmarkStart w:name="h6" w:id="6"/>
      <w:r>
        <w:t xml:space="preserve">3. Users of this module</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User</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they meet Module 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Visitors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 up (open to everyone from R1; sign-in page link “New to OudhTrade? Create an account”), open an invitation, see the official channels page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 up and sign in; manage password, two-step sign-in, devices, contacts, consents, nominee and data requests; recover the account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sellers (Seller, Company, Nursery, Inoculation Provider)</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buyers; recovery of a verified seller is also reviewed by staff; FPOs (Company accounts with the “Co-operative / FPO” badge) can invite their member farmers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 up by a field agent and confirm with a code on their own phone; set their own password; email optional; grant and cancel delegation; recover through a field agent or Support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 and sign up farmers on their device (also offline, sent later with the farmer present); act only under a farmer’s delegation; every action logged with both names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Adds staff and assigns roles (with a second approver for admin rights), removes lost security keys, marks leavers, runs and signs off access reviews, sees the sealed emergency accounts’ status, starts or approves a bulk security action, approves partner and AI-agent client scopes (M02-6 Section 20)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Invites people in any role and manages all invitations, manages the throw-away email domain list, handles the data-requests queue, decides recovery and reclaim reviews, carries out M12 decisions and the under-18 rule on accounts, revokes delegations, registers partner and AI-agent clients and manages their keys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Reviews risk and ban-evasion flags and acts on accounts through M12; views accounts and delegations in the staff screens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Finance and Content Editor</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sign-in rules only (Finance also uses a passkey or security key)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(read-only)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Helps but never decides: opens a read-only account view with a reason; opens farmer ID-check cases and uploads the ID photo and video the user sends; views recovery and reclaim cases and adds notes; views delegations and data requests; never approves, refuses or changes accounts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Partner and approved API partners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 accounts use two-step sign-in; approved partners and their AI agents get scoped access with the user’s consent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 modules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 account ID, roles and state from the sign-in token; receive account, delegation, consent and risk events</w:t>
            </w:r>
          </w:p>
        </w:tc>
      </w:tr>
    </w:tbl>
    <w:p>
      <w:pPr>
        <w:spacing w:after="120"/>
      </w:pPr>
    </w:p>
    <w:p>
      <w:pPr>
        <w:pStyle w:val="Heading1"/>
        <w:pageBreakBefore/>
      </w:pPr>
      <w:bookmarkStart w:name="h7" w:id="7"/>
      <w:r>
        <w:t xml:space="preserve">4. Decisions Taken in Tuning</w:t>
      </w:r>
      <w:bookmarkEnd w:id="7"/>
    </w:p>
    <w:p>
      <w:pPr>
        <w:spacing w:after="120" w:line="276"/>
      </w:pPr>
      <w:r>
        <w:t xml:space="preserve">The original decision code is shown in brackets. “Default” marks a rule agreed as a starting value; all numbers are configurable.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120"/>
        <w:gridCol w:w="7036"/>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Topic</w:t>
            </w:r>
          </w:p>
        </w:tc>
        <w:tc>
          <w:tcPr>
            <w:tcW w:type="dxa" w:w="70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Decision</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details (I1)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Mobile number required for everyone; email required for buyers and business sellers, optional for farmers. Both confirmed by code. “I am 18 or over” declaration. The agreements are separate lines, each stored with its version (decision 58).</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contact, one account (I6)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mobile number = one account; one email = one account. A field agent never uses their own number for a farmer.</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Invitations (I13; changed by decision 60)</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needs no invitation (decision 59). Admin (our team) invites anyone; field agents and FPOs invite farmers. Links are single-use, valid 14 days and tracked (who invited whom). Code guessing is rate-limited.</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Waitlist (Q6)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(24 Sep 2026): open sign-up (decision 59).</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Sign-in (I3)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Mobile number or email plus password, or Google / Apple. No code on a normal sign-in; a risk-based code for a new device or country, many failed tries or sensitive changes (phone, email, password, account country). Optional authenticator app. No sign-in by code only. Farmers set a simple password at onboarding; they type it and the agent never sees it.</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Password rules (default)</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 least 10 characters; breached-password check; no forced periodic change; paste and password managers allowed; stored with Argon2id (or Keycloak’s strongest supported hash).</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Google and Apple (I11)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Available from R1. After it, a mobile number with code is still required; no invitation is needed. Google is hidden where it is blocked (China).</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auto-linking (Q4)</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Google or Apple is never linked to an existing account by matching email. The user signs in with password (plus code) first, then links.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Passkeys for users (A8)</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from R2; the password stays available.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channels (I2, Q1, Q7)</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India: SMS with TRAI DLT-registered templates, then voice call, WhatsApp and email (decision 47). Outside India: WhatsApp first (authentication templates), SMS as fallback. Email code always available as backup. The channel order per country is kept in the Module 1 Country table.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rules (default, A16)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 digits, valid 10 minutes (decision 64); 5 wrong tries → new code; at most 3 sends per 10 minutes and 10 per rolling 24 hours per number; auto-fill on phones (Android SMS Retriever, iOS one-time-code); paste allowed; resend timer shown.</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Gulf SMS (default)</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R1 Gulf users get codes by WhatsApp and email. OudhTrade SMS sender names are registered in Saudi Arabia and UAE before R2.</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China (default)</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first, email backup; sign-in with password or Apple (Google hidden). SMS needs a pre-registered sender signature and templates; until then China codes go by email only. WeChat later if demand grows.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fraud / SMS pumping (A5)</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Codes only to countries allowed in the Country table; daily code cost cap per country; alerts on spikes; bot check at sign-up before any code is sent.</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Sending (Q2)</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Codes and security messages go through M13 suppliers on M13’s high-priority “send now” route with delivery tracking; security messages cannot be switched off. M13’s SMS, WhatsApp and email adapters are therefore built early in R1.</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Sessions (I5)</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Users stay signed in up to 30 days on their own device; “public device” option ends at browser close; sensitive actions re-check. Staff: 30 minutes idle, 12 hours maximum. Short-lived access tokens; refresh tokens rotated on every use; reuse of an old refresh token signs out all sessions. “Remember this device” 30 days (no risk code on a known device).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Devices and history (A14)</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 see their devices and sign-in history and can sign out one device or all. The “This wasn’t me” link in every security alert locks the account at once and starts recovery.</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Soft lock (Q3)</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5 failed sign-ins: bot check and growing delays, and the attacker’s IP or device is blocked, not the account. The account is locked only after 20 failures; the owner gets an unlock link by email or SMS.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Takeover risk checks (I10)</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 R1: alerts on a new device or country; extra code when a sign-in looks unusual (new country, many failures, known bad IPs); mass password guessing blocked; security events to monitoring.</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Bot check (A15)</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AWS WAF CAPTCHA (already our supplier) on sign-up, invitation-code entry, recovery and risky sign-ins, with an accessible alternative.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Throw-away contacts (A6)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Disposable email domains blocked (Admin-managed list); internet (VoIP) numbers flagged for review.</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 evasion (A7)</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sign-ups compared with banned accounts on a few hashed signals (device ID, phone and email patterns, IP, document numbers from M03). A match is flagged for staff review in M12, never an automatic block. Explained in the privacy notice; signals kept only as long as needed.</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recovery (A1)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Tiered: forgot password → code to phone or email; lost phone → email code plus password, then a 72-hour wait with alerts to old and new contacts; no email or password (farmers) → identity check by field agent or Support (ID photo and video selfie). Authenticator users get 10 backup codes. Recovery of verified sellers is also reviewed by staff. Answers never reveal whether an account exists.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Recycled phone numbers and dormant accounts (A2)</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the account has been idle 90 days or more, a password reset by phone code alone is not enough (also an email code, or a field agent / Support ID check for farmers). After 12 months idle the account becomes dormant (listings hidden, reminders by email and SMS); reactivation needs a full re-check.</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Contact changes (from I3)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Changing phone, email or password needs two factors; alerts go to old and new contacts; for 72 hours after a phone or email change, sensitive actions (another contact change, account country, granting delegation, partner access) are paused.</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country (Q5)</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account country is the one the user declares, checked against phone-number and IP country. Differences are allowed (for example Indian traders living in the UAE) but noted. The sanctions check uses all three. A later change needs a code and is logged.</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(I9)</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 sign-up blocked by country. From R2: business and export sellers screened by name against sanctions lists (UN and lists named by counsel) during M03 verification, using a screening service </w:t>
            </w:r>
            <w:r>
              <w:rPr>
                <w:color w:val="A0521D"/>
                <w:sz w:val="19"/>
                <w:szCs w:val="19"/>
                <w:shd w:fill="FFF2B3" w:color="auto" w:val="clear"/>
              </w:rPr>
              <w:t xml:space="preserve">[TBC: service]</w:t>
            </w: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states (default)</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deactivated (by the user, reversible); dormant (12 months idle); suspended (by staff / M12, with reason); banned (M12); closed (30-day grace, then anonymised). Suspended and banned users see the reason and an appeal link (appeals in M12). Every change is stored in account_state_history and sends account.state_changed.</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Under-18 (I8)</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a user is found to be under 18: account suspended at once, listings hidden, person told, personal data deleted after checks (legal records kept). Only the 18+ declaration is collected.</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 requests (I7, A17)</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Download within 7 days (JSON, CSV and a readable PDF summary); corrections within 7 days; account closure with 30-day grace (the user can come back), then personal data anonymised and legally required records kept. Timers tracked; counsel confirms the time limits (C16) and retention periods (C10).</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purposes (default)</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Stored separately, off by default and withdrawable in Settings: marketing email; marketing SMS; marketing WhatsApp; personalised promotions (personalised sponsored placements, used from R2; stored from R1); optional analytics cookies (through M01 cookie consent); AI help on my own listings. Marketing email and personalised promotions can also be chosen on the sign-up agreements step (decision 58); SMS and WhatsApp updates only in Settings (decision 65).</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Terms re-acceptance (A9)</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the Terms of Use or Privacy Notice change materially, users accept again at their next sign-in; version stored. This applies to these two only.</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Nominee (A4)</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user can name a nominee to act for them if they die or cannot act (DPDP Act right). Nominee details and how the nominee proves the event </w:t>
            </w:r>
            <w:r>
              <w:rPr>
                <w:color w:val="A0521D"/>
                <w:sz w:val="19"/>
                <w:szCs w:val="19"/>
                <w:shd w:fill="FFF2B3" w:color="auto" w:val="clear"/>
              </w:rPr>
              <w:t xml:space="preserve">[TBC: counsel]</w:t>
            </w: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sign-up through a field agent (I16)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agent fills the form on their device; the farmer confirms with a code on the farmer’s own phone and sees or hears the consent in simple words (in Hindi, Assamese, Bengali or English from R1 — decision 53); consent stored with the agent’s ID; the farmer sets their own password; the agent never controls the account.</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Delegation (A3)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farmer gives a field agent limited rights for 30 days, by code on the farmer’s phone: create and edit listing drafts, upload photos, edit the farm profile (farmer profile, “Your trees” basics and Away mode) and upload verification documents (identity and verification documents and farm-visit report uploads). No land papers at sign-up; land papers go on the farmer’s listing later (M05, M06). Nothing else in R1. The farmer approves each listing before it goes live; the agent never submits anything for review for the farmer without the farmer’s code confirmation; the farmer can cancel at any time. Every agent action is logged with both names.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sign-in (I4)</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Password plus authenticator app for all staff (no SMS codes); passkey or security key for Super Admin and Finance; Admin app only through VPN or IP allow-list; separate staff realm.</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permissions (A13)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Granting admin rights needs a second approver; quarterly access review; two sealed emergency Super Admin accounts; joiner / leaver process (access removed the same day someone leaves).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access (A11)</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can never sign in as a user. Support gets a read-only view, must give a reason, and every view is logged.</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Anti-phishing (A10)</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code message says “OudhTrade will never ask for this code”; official staff messages carry an official badge; a public page lists the official channels.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and AI-agent access (A12)</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From R2 M02 issues client credentials to approved partners and, later, to AI agents acting for a user: limited scopes, user consent screen, expiry, rotation, revoke and own rate limits.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Aadhaar (default)</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Aadhaar number is never stored. It is passed only to the licensed provider for the OTP check; we keep only the last 4 digits and the result. The Aadhaar check is an M03 verification route; M02 never asks for the number.</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Where secrets live (HLD 5.2 and 6.1)</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 with its own database, holds passwords, code secrets, authenticator and passkey credentials, backup codes and sessions. The identity schema holds everything else.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rate limits (default)</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5 per hour per IP or device; codes 3 per 10 minutes and 10 per rolling 24 hours per number, plus a daily cost cap per country (calendar day, UTC); sign-in soft lock (decision 18); recovery 3 requests per rolling 24 hours per identifier (counted whether or not an account exists); invitation-code attempts 10 per hour per IP; contact changes 3 per 30 days; sign-ups by a signed-in field agent 30 per hour per agent; password changes 5 per hour; number reclaims 3 per rolling 24 hours per IP or device.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Exact role at sign-up (M03 decisions R1, F)</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sign-up form asks the exact role: Buyer (individual or business), Seller, Company, Nursery, Inoculation Provider or Farmer, with a “Which role fits me?” help link (M03 page). The server checks the role. After sign-up, role changes only through M03 (role correction before first submission, Buyer Individual → Business upgrade, or role change request).</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Invitations with allowed roles (M03 decision R1)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 invitation lists the roles that can be chosen (Admin any; field agents and FPOs Farmer); the role is pre-filled on the sign-up form. “This isn’t my role”: the invitee asks the inviter or Admin for a corrected invitation (answer within 1 business day). Codes use an alphabet without look-alike characters. Founding Seller status is not linked to invitations (decision 62).</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number, one account — no exceptions (F1)</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shared family phone does not get a second account; field agents help farmers get their own SIM.</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Voice-call codes in India (F3)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 code order: SMS → voice call → WhatsApp (when the number has it) → email (when confirmed). Voice calls in Hindi, Assamese, Bengali and English; the farmer types the code on the agent’s handover screen when needed. Email stays a backup everywhere.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Recycled-number reclaim (F2)</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the old account has been idle 90 days or more, the new holder proves the number by code; the old account is told by email; after 7 days with no objection the number is released and the old account adds a new number at its next sign-in. Staff review when the old account has no email, is a verified seller or is restricted.</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resilience (coverage check)</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In-app browsers detected (“Open in Chrome / Safari”; Google hidden there); sign-up safe to retry (a retry signs the person in, never “can’t be used”); Keycloak sign-up session 60 minutes with Back and refresh handled; typed values kept after a time-out for users as well as staff.</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Bot-check outage (M03 decisions, gaps list)</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fallback challenge with stricter limits and the phone code first; never let people through unchecked; accounts marked for staff review.</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Reminders (coverage check)</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Unused invitation: day 3 and 2 days before expiry (also covers unfinished sign-ups); quiet hours in the person’s time zone. Setup-card reminders are sent by M03.</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 rights in restricted states (workbook check)</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Suspended and banned users keep download, consent withdrawal, correction and grievance through the restricted token; a suspension shows its end date or lifting condition (“Suspended until {date}”).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languages from R1 (coverage check, DPDP section 5(3))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consent and simple-mode sign-up texts in Hindi, Assamese and Bengali as well as English, as text and recorded audio; farmer code SMS templates in the same languages.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 (coverage check, F6)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Agent-assisted sign-ups limited per agent, not per device or IP; farmer sign-ups can be queued offline in the installable agent app and are finished online with the farmer present (the code step needs signal).</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Personal details and change password (M03 decisions, gaps list)</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account – personal details” (display name, photo, preferred language, language for codes and calls, time zone with its source; farmers can add an email) and a change-password screen; language and time zone saved at sign-up in M01 user_preferences.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 additions (M03 decisions, gaps list and old workbook)</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Apple name saved on first sign-in; 18+ declaration stored as proof (time, text version, IP); the re-check dialog names the action and Cancel keeps the work; consequences shown before a consent is withdrawn; Grievance Officer contact on the privacy page; the close-account page states records kept and why and offers “Deactivate instead”; “Forget this device”; data download “failed” state; re-check before deactivation; deactivated accounts become dormant after 12 months; two-step also after Google or Apple sign-in; password-set flag for Google and Apple users; bounced and undeliverable contact flags; Apple hidden-email flag; first sign-in time; how the person found us (source, referrer, campaign, self-reported).</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Error and message catalogue (M03 decisions, gaps list)</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Module 2 error code with HTTP status, field, exact message and next action is listed once, in M02-6 Section 19; other documents point to it. Messages never reveal whether an account exists.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agreements shown as separate lines (product owner,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 in the Figma design, the agreements are separate lines on a “Create your account” step, not one “I agree” line: Terms of Use; Privacy Notice; consent to personal data being processed (Digital Personal Data Protection Act, 2023); Grievance Officer notice; deals happen off the platform. All start unticked and each is a separate, logged decision stored with its version. Optional lines, off by default: market updates (marketing email) and personalised promotions. Withdrawing the data-processing consent means closing the account. Details in M02-2 SUP-031.</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 sign-up worldwide from R1 (product owner,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 (~month 3) is a normal public launch: anyone in an allowed country can sign up without an invitation. There is no waitlist: the waitlist requirements, screens, table use and reminders are removed (PRD-IDN-030 removed). The sign-in page shows “New to OudhTrade? Create an account” in every release. Replaces the invite-only R1 (decisions 3 and 4).</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Invitations kept for field agents, FPOs and our team (product owner,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Our team (Admin), field agents and FPOs (Company accounts with the “Co-operative / FPO” badge, PRD-ROL-032) still send invitations; the role is pre-filled and “This isn’t my role” stays. Founding Sellers no longer invite buyers (buyers sign up openly). The code arrives only inside the invitation link: the sign-up form has no code field. The invitation landing page still accepts a typed code for farmers who got it by SMS or voice call (behind a small link, decision 69).</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separate R1 terms line (product owner,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R1-only terms line on the agreements step is removed, with its legal_acceptances value. The agreements are the five required lines of decision 58.</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Founding Seller not counted from invitations (product owner,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Founding Seller = the first 100 sellers to be verified within 6 months after R1 (both numbers configurable); marked by M03 verification, benefits in M11 (PRD-MON-004). M02 keeps no Founding Seller quota.</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test before R1 (product owner,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VAPT by a CERT-In empanelled auditor before R1, then yearly. M02 findings are closed in the R1 launch gate (M02-8 Section 4.1).</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Codes valid 10 minutes (product owner,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One-time codes are valid 10 minutes (was 5), configurable (OTP-001).</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Market updates are email only (product owner,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 me market updates” on the agreements step gives the marketing email consent only. SMS and WhatsApp updates are separate switches in Settings (PRV-001).</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 stored once (product owner,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sign-up field “Your full name (as on your ID)” is copied once to the M03 profile legal name (profiles.person_legal_name), which holds the legal name from then on. accounts.display_name is only the display name (used for greetings and account screens; messages and enquiries show the M03 profile’s public name) and the user can change it.</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 for codes and calls (product owner,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Stored by M02 in accounts.code_language (empty = the app language in M01 user_preferences). Chooses the language of code SMS, WhatsApp and voice calls (OTP-012, OTP-014); set on personal details (CHG-007).</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questions before R1 (product owner,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C9 (EU / UK GDPR) is now due before R1, like C6, because sign-up is open worldwide from R1.</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 choices and the role panel (product owner,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isn’t my role” offers two choices: “Join without this invitation” (normal open sign-up, any role, no wait; the screen says “Without the invitation, {inviter} won’t be linked to your account.”) or “Ask {inviter} for a new invitation” (as before). The typed invitation code is shown on the landing page only behind the small link “I have an invitation code”; the sign-up form still has no code field. “Which role fits me?” on the sign-up role step opens the M03 role information as a side panel (desktop) or full-screen sheet (phone); “Use this role” picks that role card and closes it; the form is kept (SUP-008, SUP-016, SUP-019).</w:t>
            </w:r>
          </w:p>
        </w:tc>
      </w:tr>
    </w:tbl>
    <w:p>
      <w:pPr>
        <w:spacing w:after="120"/>
      </w:pPr>
    </w:p>
    <w:p>
      <w:pPr>
        <w:pStyle w:val="Heading1"/>
        <w:pageBreakBefore/>
      </w:pPr>
      <w:bookmarkStart w:name="h8" w:id="8"/>
      <w:r>
        <w:t xml:space="preserve">5. Global Marketplace Review</w:t>
      </w:r>
      <w:bookmarkEnd w:id="8"/>
    </w:p>
    <w:p>
      <w:pPr>
        <w:spacing w:after="120" w:line="276"/>
      </w:pPr>
      <w:r>
        <w:t xml:space="preserve">Every OudhTrade module passes the same 8 checks. For Module 2 the results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120"/>
        <w:gridCol w:w="7036"/>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70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 2 result</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Global marketplace</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channel order per country (SMS in India and China; WhatsApp first elsewhere; email backup); Google hidden in China; Gulf codes by WhatsApp and email in R1 until sender names are registered in Saudi Arabia and UAE; account country declared and checked against phone and IP (Indian traders in the Gulf allowed); worldwide phone formats; messages in the user’s language (English at launch); times in the user’s time zone; EU / UK GDPR, UAE and Saudi privacy questions with counsel (C6, C9).</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Agarwood-specific</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Farmers on low-cost shared-network phones: email optional, simple password they set themselves, code auto-fill, SMS, voice-call codes and WhatsApp; consent and simple-mode sign-up in Hindi, Assamese and Bengali from R1; offline agent app with queued sign-ups; one number per person (agents help farmers get their own SIM); recycled numbers released through the reclaim flow; field agents sign up farmers with the farmer’s own-phone code and consent in simple words; farmer-approved 30-day delegation for listing drafts, photos, farm profile details and verification document uploads; recovery through a field agent or Support; ban-evasion and throw-away-contact checks against known trade scams.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with its own database; Argon2id passwords; breached-password check; risk-based codes; soft lock; token rotation with reuse detection; staff authenticator and passkey or security key; VPN / IP allow-list for Admin; no “sign in as”; code-fraud cost caps; anti-phishing; security events to monitoring; threat model (STRIDE) in M02-3.</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(per agent for field agents), codes (with daily cost cap per country), sign-in soft lock, recovery, number reclaim, password changes, invitation codes and contact changes (decision 43; M02-2 Section 12.2), registered with the Module 1 rate-limit service.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Flexibility</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limits, timers, code rules, channel orders and time-outs are settings with safe defaults; per-country channels, sign-in methods, sender-name status and cost caps in the Country table; sign-up open worldwide from R1 with no invite-only switch.</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Takes from earlier modules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Country table, phone formats, rate-limit service, audit log, cookie consent, reserved names, AI data rule and events; M13 sending route; M12 moderation actions. See Section 6.1.</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Hands over to later modules</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ID, roles and state on the sign-in token; account states and events to M03, M05, M07, M09, M10, M11, M12, M13, M14, M15, M17, M18 and M19; delegation to M03 and M05; consent to M13 and M18. See Section 6.2.</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and acts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DPDP Act and Rules (notice, consent in Eighth-Schedule languages for farmers, rights kept in restricted states, nominee, minors, breach); TRAI DLT; CERT-In logs and incident reporting; GDPR and UAE / Saudi laws (C6, C9); IT Rules; sanctions; RPwD Act and WCAG 2.2 accessible sign-in; Apple in-app account deletion for R3 apps; Aadhaar never stored. See Section 7.</w:t>
            </w:r>
          </w:p>
        </w:tc>
      </w:tr>
    </w:tbl>
    <w:p>
      <w:pPr>
        <w:spacing w:after="120"/>
      </w:pPr>
    </w:p>
    <w:p>
      <w:pPr>
        <w:pStyle w:val="Heading1"/>
        <w:pageBreakBefore/>
      </w:pPr>
      <w:bookmarkStart w:name="h9" w:id="9"/>
      <w:r>
        <w:t xml:space="preserve">6. Takes From and Hands Over To</w:t>
      </w:r>
      <w:bookmarkEnd w:id="9"/>
    </w:p>
    <w:p>
      <w:pPr>
        <w:pStyle w:val="Heading2"/>
      </w:pPr>
      <w:bookmarkStart w:name="h10" w:id="10"/>
      <w:r>
        <w:t xml:space="preserve">6.1 Takes from</w:t>
      </w:r>
      <w:bookmarkEnd w:id="10"/>
    </w:p>
    <w:p>
      <w:pPr>
        <w:spacing w:after="120" w:line="276"/>
      </w:pPr>
      <w:r>
        <w:t xml:space="preserve">Module 2 is built in parallel with Module 1. Links between modules use events and interfaces (event names from the HLD, Appendix B “Event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Source</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2 needs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M01 Platform Foundation</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user_preferences (language, time zone — M02 writes them at sign-up and from personal details; with time_zone_source: country, browser or user — M01-5 Section 4.2); installable web-app support for the field-agent screens; Country table (status, phone code, code channel order including voice for India, sign-in methods, SMS sender-name status, daily code cost cap — M01-FR-CTY-008); phone-number format checks; rate-limit service; audit log; cookie consent (analytics consent purpose); reserved names (official badge and look-alike names); AI data rule; outbox events and scheduler; edge blocking of sanctioned countries; feature switches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definitions and the “Which role fits me?” role information (screen S01: public page /roles and the same content in the panel on the sign-up role step); the Account Area Map (M03-1 Section 9); verified seller status (for staff review of recovery and reclaim); document numbers as hashed ban-evasion signals; verification step where sanctions name screening runs (R2); verified legal name shown read-only on personal details; role.changed and the current roles from role_assignments (the roles claim in the sign-in token)</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moderation.account_action (suspend, ban, lift) with reason; review results of risk and ban-evasion flags; appeals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High-priority “send now” route with delivery tracking for codes and security messages; SMS (DLT), WhatsApp and email adapters built early in R1</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Operations Console layout in which the M02 staff screens run (M02-6 Section 20)</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Settings screens with the common settings pattern (M01-6 Section 12.1) for M02 limits, timers, channels and the disposable-domain list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Terms, Privacy Notice (with version and material-change flag), consent texts, official-channels page text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PRD and HLD</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 requirements, PRD-GEN-011 (age), PRD-CMP-002 and 003; architecture (Keycloak with its own database, HLD 5.2 and 6.1); event catalogue</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Master Database Design</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Database standards; identity schema tables listed there</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NFR, Security &amp; Compliance</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targets, log retention, cross-border register</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Glossary</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One-meaning words (sign up, sign-in, seller, supplier, verified)</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Counsel</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Sanctioned-country list (C7), sanctions lists for name screening (C15), retention periods (C10), data-request time limits (C16), nominee proof, GCC and GDPR questions (C6, C9)</w:t>
            </w:r>
          </w:p>
        </w:tc>
      </w:tr>
    </w:tbl>
    <w:p>
      <w:pPr>
        <w:spacing w:after="120"/>
      </w:pPr>
    </w:p>
    <w:p>
      <w:pPr>
        <w:pStyle w:val="Heading2"/>
      </w:pPr>
      <w:bookmarkStart w:name="h11" w:id="11"/>
      <w:r>
        <w:t xml:space="preserve">6.2 Hands over to</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2 provides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All modules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ID; sign-in tokens carrying roles and account state; account.created, account.state_changed and account.closed events; server-side permission checks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M01 Platform Foundation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rate limits to register; security events for monitoring; account.closed for retention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accounts with the declared role (and buyer kind), the name typed at sign-up (copied once to the profile legal name, profiles.person_legal_name), the invitation’s allowed roles, account country, invitation source, sign-up language and source (account.created) — M03 creates the role and starts its setup reminders; account states; password-set flag for the “Set a password” item; delegation.granted and delegation.revoked (farm profile and verification uploads by field agents); Identity.refreshClaims so a role or verification change reaches the sign-in token; the Aadhaar rule (PRV-009)</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delegation.granted and delegation.revoked with the agent and farmer IDs; account state (hide listings when not active)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state changes so hidden accounts leave search results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state (no messages from non-active accounts); official badge for staff messages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M10 Reviews &amp; Trust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state and closure, for how reviews of closed or banned accounts are shown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state changes, for plan and billing handling</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account.risk_flagged (takeover and ban-evasion signals, internet numbers, country differences); under-18 and state details for enforcement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message requests; invitation and reclaim reminders; voice-call codes (India); farmer SMS templates in Hindi, Assamese and Bengali; consent.changed for marketing channels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M14 Dashboards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settings, devices and sign-in history for the user’s settings pages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content of the M02 staff screens (M02-6 Section 20) and their APIs (M02-3 Section 4.3); delegation events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 Terms and Privacy versions; re-acceptance status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consent.changed (analytics); security events; sign-up funnel, invitation counts and sign-up source and campaign tags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same sign-in and account APIs, code auto-fill support; in-app account deletion (Apple rule) through account closure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M20 Testing &amp; Go-Live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test results and access-review evidence for the launch gate</w:t>
            </w:r>
          </w:p>
        </w:tc>
      </w:tr>
    </w:tbl>
    <w:p>
      <w:pPr>
        <w:spacing w:after="120"/>
      </w:pPr>
    </w:p>
    <w:p>
      <w:pPr>
        <w:pStyle w:val="Heading1"/>
        <w:pageBreakBefore/>
      </w:pPr>
      <w:bookmarkStart w:name="h12" w:id="12"/>
      <w:r>
        <w:t xml:space="preserve">7. Legal and Acts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626"/>
        <w:gridCol w:w="2313"/>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Law</w:t>
            </w:r>
          </w:p>
        </w:tc>
        <w:tc>
          <w:tcPr>
            <w:tcW w:type="dxa" w:w="462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2 does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Whose duty</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DPDP Act 2023 and Rules 2025 — notice and consent</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Privacy notice at sign-up; consent purposes stored separately and withdrawable, with the consequences shown; consent to data processing is its own sign-up line (withdrawing it leads to account closure); consent by a farmer through a field agent stored with the agent’s ID; the notice available in Hindi, Assamese and Bengali for farmers (section 5(3), Eighth-Schedule languages)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DPDP Act 2023 — user rights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Download, correction and deletion requests with tracked timers, also in suspended and banned states; nominee; grievance link and Grievance Officer contact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counsel confirms time limits (C16) and nominee proof</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DPDP Act 2023 — children</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adults may use OudhTrade; 18+ declaration; under-18 accounts suspended and personal data deleted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DPDP Act 2023 — security and breach</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events and logs for breach detection; breach process itself in DevOps Standards Section 11</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TRAI Telecom Commercial Communications Customer Preference Regulations (DLT)</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codes in India only with DLT-registered sender IDs and templates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with the SMS supplier (M13)</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CERT-In Directions 2022</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logs kept in India ≥ 180 days; security events feed the 6-hour incident report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 Act 2000 and IT Rules 2021 (2026 amendments)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Reasonable security practices for passwords and accounts; audit log of staff actions; account actions from M12</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EU / UK GDPR, UAE and Saudi data-protection laws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Same consent and rights features for foreign users; privacy notice or local representative to be confirmed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counsel C6 (UAE, Saudi) and C9 (GDPR) before R1</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TRAI rules for automated voice calls (India)</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Voice-call codes only through a supplier that meets the TRAI rules for commercial voice calls </w:t>
            </w:r>
            <w:r>
              <w:rPr>
                <w:color w:val="A0521D"/>
                <w:sz w:val="19"/>
                <w:szCs w:val="19"/>
                <w:shd w:fill="FFF2B3" w:color="auto" w:val="clear"/>
              </w:rPr>
              <w:t xml:space="preserve">[TBC: voice supplier and rules]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with the voice supplier (M13)</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IT Rules 2021 — grievance redressal</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Grievance Officer name and contact on the privacy and account-state pages; acknowledgement within 48 hours, resolution within one month; Grievance Appellate Committee named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(text by M17; grievances handled in M12)</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UAE and Saudi SMS sender rules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sender names registered before SMS codes are used there (R2); WhatsApp and email in R1</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with the SMS supplier</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Sanctions (UN and lists named by counsel; cloud and payment provider terms)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blocked from sanctioned countries using declared, phone and IP country; name screening of business and export sellers from R2</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counsel sets the country list (C7) and the screening lists (C15)</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Aadhaar Act 2016</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Aadhaar number is never stored. It is passed only to the licensed provider for the OTP check; we keep only the last 4 digits and the result.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Rights of Persons with Disabilities Act 2016; WCAG 2.2 AA (accessible authentication)</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Sign-in works with password managers and paste; bot check has an accessible alternative; no puzzle-only checks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Apple App Store rules (in-app account deletion)</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Mobile apps (R3) offer account closure inside the app, using the M02 closure flow</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(M19)</w:t>
            </w:r>
          </w:p>
        </w:tc>
      </w:tr>
    </w:tbl>
    <w:p>
      <w:pPr>
        <w:spacing w:after="120"/>
      </w:pPr>
    </w:p>
    <w:p>
      <w:pPr>
        <w:pStyle w:val="Heading1"/>
        <w:pageBreakBefore/>
      </w:pPr>
      <w:bookmarkStart w:name="h13" w:id="13"/>
      <w:r>
        <w:t xml:space="preserve">8. Traceability to the PRD</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4626"/>
      </w:tblGrid>
      <w:tr>
        <w:trPr>
          <w:tblHeader/>
        </w:trPr>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PRD requirement</w:t>
            </w:r>
          </w:p>
        </w:tc>
        <w:tc>
          <w:tcPr>
            <w:tcW w:type="dxa" w:w="462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Covered by (M02-2)</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PRD-IDN-001 Sign-up with the exact role, codes, 18+, Terms; re-acceptance</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SUP-001 to SUP-007; SUP-016, SUP-017; SUP-027 to SUP-031; PRV-004</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PRD-IDN-002 Sign-in and password rules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SIN-001 to SIN-004; RSK-001</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PRD-IDN-003 Two-step sign-in for staff and partners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STF-001 to STF-005</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PRD-IDN-004 Optional authenticator app for users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SIN-009; REC-005</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PRD-IDN-005 Sessions, sign out of all devices, token rotation</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SES-001 to SES-013</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PRD-IDN-006 Account states (incl. dormant), reason and appeal link</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ACC-001 to ACC-005; ACC-011, ACC-013</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PRD-IDN-007 Closure with 30-day grace, then anonymised</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ACC-006, ACC-012; PRV-008</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PRD-IDN-008 Download own data</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PRV-006, PRV-012</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PRD-IDN-009 Brute-force protection (soft lock)</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RSK-002 to RSK-004; OTP-002, OTP-003; RSK-010</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PRD-IDN-010 Bot check; disposable email and internet numbers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SUP-007; RSK-006 to RSK-008; RSK-011</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PRD-IDN-011 Security messages always sent (M13 high-priority route)</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NTF-001, NTF-002, NTF-007</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PRD-IDN-012 Server-side permissions; staff roles by Super Admin; A13 rules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STF-006 to STF-010; STF-014 to STF-016</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PRD-IDN-013 Sanctions blocking using account country</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SAN-001 to SAN-004</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PRD-IDN-014 Open sign-up from R1; invitations from field agents, FPOs and our team, allowed roles and “This isn’t my role”</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SUP-008 to SUP-012; SUP-018 to SUP-022; SUP-033</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PRD-IDN-015 Google and Apple sign-in; never auto-linked</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SIN-005 to SIN-008; SIN-011 to SIN-013</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PRD-IDN-016 Risk-based codes; remember device 30 days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RSK-001; SES-006, SES-007, SES-011, SES-012; CHG-001 to CHG-004, CHG-006</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PRD-IDN-017 Tiered recovery; backup codes; staff review</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REC-001 to REC-006, REC-008, REC-009</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PRD-IDN-018 Idle 90 days extra check; dormant after 12 months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REC-007; ACC-003, ACC-004</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PRD-IDN-019 Field-agent sign-up and delegation</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DEL-001 to DEL-014</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PRD-IDN-020 Nominee</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PRV-005</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PRD-IDN-021 Data requests with timers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PRV-006 to PRV-008, PRV-013; ACC-006</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PRD-IDN-022 Under-18 found</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ACC-007, ACC-008</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PRD-IDN-023 Account country; change by code</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SAN-001 to SAN-003; CHG-005</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PRD-IDN-024 Sanctions name screening (R2)</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SAN-005</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PRD-IDN-025 Takeover checks; device history; “This wasn’t me”</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RSK-001 to RSK-005; SES-008, SES-009; NTF-004</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PRD-IDN-026 Ban-evasion signals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RSK-009</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PRD-IDN-027 Optional passkeys (R2)</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SIN-010</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PRD-IDN-028 Partner and AI-agent access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API-001 to API-008</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PRD-IDN-029 Per-country code channels (voice-call codes in India) and sign-in methods; cost caps; auto-fill</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OTP-001 to OTP-015; SIN-008; DEL-013</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PRD-IDN-030 Removed (24 Sep 2026): open sign-up</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SUP-013 to SUP-015 and SUP-023 (all removed)</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PRD-IDN-031 Anti-phishing</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NTF-003, NTF-005, NTF-006</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PRD-IDN-032 Support read-only view; no signing in as a user</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STF-011, STF-012</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PRD-IDN-033 Consent purposes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PRV-001, PRV-002, PRV-010</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PRD-IDN-034 One mobile number and one email per account</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SUP-005; CHG-002; DEL-001</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PRD-IDN-035 Recycled-number reclaim (idle 90+ days, 7-day objection period)</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REC-010 to REC-013</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PRD-IDN-036 Sign-up resilience: in-app browsers, safe retry, bot-check fallback, typed values kept</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SUP-024 to SUP-026; RSK-011; SES-013; DEL-010, DEL-011</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PRD-IDN-037 Invitation and unfinished sign-up reminders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NTF-008; SUP-022 (setup reminders: M03, PRD-ROL-039)</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PRD-IDN-038 Suspended and banned users keep data rights; suspension end date shown</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ACC-009, ACC-010; SES-010</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PRD-IDN-039 “My account – personal details” and change password</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CHG-007 to CHG-009; SIN-014</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PRD-GEN-011 Users 18 or over; declaration only</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SUP-001; ACC-007, ACC-008</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PRD-GEN-008 Audit log of Admin and field-agent actions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DEL-009, DEL-014; STF-006, STF-012, STF-016; REC-008; ACC-013; SUP-033</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PRD-ROL-011 Field agents create farmer accounts only with consent</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DEL-001 to DEL-004, DEL-012 (profile part in M03)</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PRD-ROL-001 Exact role chosen on the sign-up form (M02 part)</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SUP-016, SUP-017, SUP-019</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PRD-ROL-037 Offline field-agent forms (M02 part: queued farmer sign-up)</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DEL-011</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PRD-MON-004 Founding Seller programme (M02 part: not linked to invitations; referring seller from a share link)</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SUP-021, SUP-032</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PRD-CMP-002 Privacy notice and consent records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PRV-001 to PRV-004; SUP-004, SUP-027, SUP-031; DEL-003, DEL-012; PRV-009, PRV-010</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PRD-CMP-003 User rights: access, correction, deletion, grievance</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PRV-006 to PRV-008, PRV-011; ACC-006, ACC-009</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PRD-CMP-004 Personal-data breach process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Process in DevOps &amp; Engineering Standards, Section 11. M02 supplies security events (RSK-005) and the bulk security action (STF-013).</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PRD-CMP-008 DPDP obligations from 13 May 2027</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PRV section; ACC-006, ACC-007</w:t>
            </w:r>
          </w:p>
        </w:tc>
      </w:tr>
    </w:tbl>
    <w:p>
      <w:pPr>
        <w:spacing w:after="120"/>
      </w:pPr>
    </w:p>
    <w:p>
      <w:pPr>
        <w:pStyle w:val="Heading1"/>
        <w:pageBreakBefore/>
      </w:pPr>
      <w:bookmarkStart w:name="h14" w:id="14"/>
      <w:r>
        <w:t xml:space="preserve">9. Dependencies and Assumptions</w:t>
      </w:r>
      <w:bookmarkEnd w:id="14"/>
    </w:p>
    <w:p>
      <w:pPr>
        <w:pStyle w:val="ListParagraph"/>
        <w:numPr>
          <w:ilvl w:val="0"/>
          <w:numId w:val="2"/>
        </w:numPr>
        <w:spacing w:after="60" w:line="264"/>
      </w:pPr>
      <w:r>
        <w:t xml:space="preserve">M13 Notifications builds its SMS (DLT), WhatsApp and email adapters and the high-priority “send now” route early in R1, because M02 sends codes and security messages through them.</w:t>
      </w:r>
    </w:p>
    <w:p>
      <w:pPr>
        <w:pStyle w:val="ListParagraph"/>
        <w:numPr>
          <w:ilvl w:val="0"/>
          <w:numId w:val="2"/>
        </w:numPr>
        <w:spacing w:after="60" w:line="264"/>
      </w:pPr>
      <w:r>
        <w:t xml:space="preserve">Keycloak runs with its own small RDS PostgreSQL database (own backups, own user), not one of the application schemas (HLD 5.2 and 6.1).</w:t>
      </w:r>
    </w:p>
    <w:p>
      <w:pPr>
        <w:pStyle w:val="ListParagraph"/>
        <w:numPr>
          <w:ilvl w:val="0"/>
          <w:numId w:val="2"/>
        </w:numPr>
        <w:spacing w:after="60" w:line="264"/>
      </w:pPr>
      <w:r>
        <w:t xml:space="preserve">Module 1 is built in parallel; M02 needs the Country table (with the new code-channel columns, M01-FR-CTY-008), the rate-limit service and the audit log early.</w:t>
      </w:r>
    </w:p>
    <w:p>
      <w:pPr>
        <w:pStyle w:val="ListParagraph"/>
        <w:numPr>
          <w:ilvl w:val="0"/>
          <w:numId w:val="2"/>
        </w:numPr>
        <w:spacing w:after="60" w:line="264"/>
      </w:pPr>
      <w:r>
        <w:t xml:space="preserve">TRAI DLT registration of the SMS sender ID and templates is done before R1; WhatsApp authentication templates and the WhatsApp business account are approved before R1 </w:t>
      </w:r>
      <w:r>
        <w:rPr>
          <w:b/>
          <w:bCs/>
          <w:color w:val="A0521D"/>
          <w:shd w:fill="FFF2B3" w:color="auto" w:val="clear"/>
        </w:rPr>
        <w:t xml:space="preserve">[TBC: WhatsApp business verification]</w:t>
      </w:r>
      <w:r>
        <w:t xml:space="preserve">.</w:t>
      </w:r>
    </w:p>
    <w:p>
      <w:pPr>
        <w:pStyle w:val="ListParagraph"/>
        <w:numPr>
          <w:ilvl w:val="0"/>
          <w:numId w:val="2"/>
        </w:numPr>
        <w:spacing w:after="60" w:line="264"/>
      </w:pPr>
      <w:r>
        <w:t xml:space="preserve">The AWS WAF CAPTCHA already used at the edge (M01) is available for M02 forms.</w:t>
      </w:r>
    </w:p>
    <w:p>
      <w:pPr>
        <w:pStyle w:val="ListParagraph"/>
        <w:numPr>
          <w:ilvl w:val="0"/>
          <w:numId w:val="2"/>
        </w:numPr>
        <w:spacing w:after="60" w:line="264"/>
      </w:pPr>
      <w:r>
        <w:t xml:space="preserve">M12 supplies moderation decisions (with a decision number staff can enter) and M15 supplies the Operations Console layout for the M02 staff screens; the team decides when each staff screen is built.</w:t>
      </w:r>
    </w:p>
    <w:p>
      <w:pPr>
        <w:pStyle w:val="ListParagraph"/>
        <w:numPr>
          <w:ilvl w:val="0"/>
          <w:numId w:val="2"/>
        </w:numPr>
        <w:spacing w:after="60" w:line="264"/>
      </w:pPr>
      <w:r>
        <w:t xml:space="preserve">M03 supplies verified-seller status and, in R2, the verification step where sanctions name screening runs.</w:t>
      </w:r>
    </w:p>
    <w:p>
      <w:pPr>
        <w:pStyle w:val="ListParagraph"/>
        <w:numPr>
          <w:ilvl w:val="0"/>
          <w:numId w:val="2"/>
        </w:numPr>
        <w:spacing w:after="60" w:line="264"/>
      </w:pPr>
      <w:r>
        <w:t xml:space="preserve">Counsel answers the open legal questions in Section 11 before the stated release.</w:t>
      </w:r>
    </w:p>
    <w:p>
      <w:pPr>
        <w:pStyle w:val="Heading1"/>
        <w:pageBreakBefore/>
      </w:pPr>
      <w:bookmarkStart w:name="h15" w:id="15"/>
      <w:r>
        <w:t xml:space="preserve">10. Release</w:t>
      </w:r>
      <w:bookmarkEnd w:id="15"/>
    </w:p>
    <w:p>
      <w:pPr>
        <w:spacing w:after="120" w:line="276"/>
      </w:pPr>
      <w:r>
        <w:t xml:space="preserve">Releases are planning hints. Every screen and rule of Module 2 is specified in full in M02-2 and M02-6; the team decides when each one is built.</w:t>
      </w:r>
    </w:p>
    <w:p>
      <w:pPr>
        <w:spacing w:after="120" w:line="276"/>
      </w:pPr>
      <w:r>
        <w:rPr>
          <w:b/>
          <w:bCs/>
        </w:rPr>
        <w:t xml:space="preserve">R1 (public web launch worldwide, ~month 3):</w:t>
      </w:r>
      <w:r>
        <w:t xml:space="preserve"> open sign-up worldwide with the exact role; invitations from field agents, FPOs and our team with role pre-fill and corrections; full VAPT by a CERT-In empanelled auditor before launch; sign-up resilience (in-app browsers, safe retry, bot-check fallback); recycled-number reclaim; voice-call codes in India; farmer consent and sign-up texts in Hindi, Assamese and Bengali; offline agent sign-up queue; personal details and change password; sign-in with password, Google and Apple; codes by SMS, WhatsApp and email per country (Gulf: WhatsApp and email only); password rules; optional authenticator app; sessions and devices; recovery; contact and country changes; all account states; field-agent sign-up and delegation; consent, Terms, nominee and data requests; country-based sanctions blocking; risk checks, bot check and ban-evasion flags; staff accounts and support access; security messages and anti-phishing. The staff screens (M02-6 Section 20) are specified in full; the team decides when each is built.</w:t>
      </w:r>
    </w:p>
    <w:p>
      <w:pPr>
        <w:spacing w:after="120" w:line="276"/>
      </w:pPr>
      <w:r>
        <w:rPr>
          <w:b/>
          <w:bCs/>
        </w:rPr>
        <w:t xml:space="preserve">R2:</w:t>
      </w:r>
      <w:r>
        <w:t xml:space="preserve"> optional passkeys for users; sanctions name screening of business and export sellers (in M03 verification); SMS codes in Saudi Arabia and UAE once sender names are registered; code and security message templates (WhatsApp authentication and SMS) in Arabic and Chinese </w:t>
      </w:r>
      <w:r>
        <w:rPr>
          <w:b/>
          <w:bCs/>
          <w:color w:val="A0521D"/>
          <w:shd w:fill="FFF2B3" w:color="auto" w:val="clear"/>
        </w:rPr>
        <w:t xml:space="preserve">[TBC: supplier template approval]</w:t>
      </w:r>
      <w:r>
        <w:t xml:space="preserve">; partner and AI-agent access. </w:t>
      </w:r>
      <w:r>
        <w:rPr>
          <w:b/>
          <w:bCs/>
        </w:rPr>
        <w:t xml:space="preserve">Later:</w:t>
      </w:r>
      <w:r>
        <w:t xml:space="preserve"> more consent languages, WeChat sign-in if demand grows, mobile apps (R3) using the same APIs with in-app account closure.</w:t>
      </w:r>
    </w:p>
    <w:p>
      <w:pPr>
        <w:pStyle w:val="Heading1"/>
        <w:pageBreakBefore/>
      </w:pPr>
      <w:bookmarkStart w:name="h16" w:id="16"/>
      <w:r>
        <w:t xml:space="preserve">11. Open Items</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289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Decided in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name-screening service; which lists and how often (counsel C15)</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R2 (with M03)</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How a nominee proves death or inability to act; nominee details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WhatsApp and email suppliers for codes (per country)</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 (with M13)</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WhatsApp business verification and authentication templates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SMS sender-name registration in Saudi Arabia and UAE</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C6: UAE and Saudi data-protection laws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C9: EU / UK GDPR notice or local representative</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C10: final retention periods (closed accounts, ban-evasion signals, recovery ID photos)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C7: sanctioned-country list</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code cost cap amount per country</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 (product owner with tech lead)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China SMS: pre-registered sender signature and templates (until registered, China codes go by email only)</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 (with M13)</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C16: legal time limits for data-request replies (DPDP, GDPR, UAE, Saudi)</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and security message templates in Arabic and Chinese (WhatsApp authentication and SMS templates) </w:t>
            </w:r>
            <w:r>
              <w:rPr>
                <w:color w:val="A0521D"/>
                <w:sz w:val="19"/>
                <w:szCs w:val="19"/>
                <w:shd w:fill="FFF2B3" w:color="auto" w:val="clear"/>
              </w:rPr>
              <w:t xml:space="preserve">[TBC: supplier template approval]</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 before R2 (with M13)</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Voice-call code supplier for India and the TRAI rules for automated voice calls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 (with M13)</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Bot-check fallback method (for example a proof-of-work check or a second supplier)</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 (tech lead)</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Hindi, Assamese and Bengali farmer consent and sign-up texts, recordings and SMS templates (translations approved)</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 (with M17 and counsel)</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user_preferences column for how the time zone was set (time_zone_source)</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Done: added in M01-5 Section 4.2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Final list and periods of records kept after closure, shown on the close-account page (C10)</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 (counsel)</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M02-1 Module Requirements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9e713dbc423fefb58b5f8a486e31b87f3b25b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M02-1 Module Requirements</dc:title>
  <dc:creator>MRIDA INFRA AND PLANTATIONS LLP</dc:creator>
  <cp:lastModifiedBy>Un-named</cp:lastModifiedBy>
  <cp:revision>1</cp:revision>
  <dcterms:created xsi:type="dcterms:W3CDTF">2026-09-25T13:08:23.307Z</dcterms:created>
  <dcterms:modified xsi:type="dcterms:W3CDTF">2026-09-25T13:08:23.307Z</dcterms:modified>
</cp:coreProperties>
</file>

<file path=docProps/custom.xml><?xml version="1.0" encoding="utf-8"?>
<Properties xmlns="http://schemas.openxmlformats.org/officeDocument/2006/custom-properties" xmlns:vt="http://schemas.openxmlformats.org/officeDocument/2006/docPropsVTypes"/>
</file>