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Functional Requirements (FRS)</w:t>
      </w:r>
    </w:p>
    <w:p>
      <w:pPr>
        <w:spacing w:after="1400" w:before="200"/>
      </w:pPr>
      <w:r>
        <w:rPr>
          <w:i/>
          <w:iCs/>
          <w:color w:val="6B6B6B"/>
          <w:sz w:val="24"/>
          <w:szCs w:val="24"/>
        </w:rPr>
        <w:t xml:space="preserve">Module 2 — Identity &amp; Security · M02-2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M02-2 Functional Requirements (FRS)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 Identity &amp; Security (release R1; some items R2)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Developers, QA, 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(PRD-IDN, PRD-CMP) · HLD · NFR · other M02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How to read this FRS</w:t>
        </w:r>
      </w:hyperlink>
      <w:r>
        <w:rPr>
          <w:b/>
          <w:bCs/>
          <w:sz w:val="21"/>
          <w:szCs w:val="21"/>
        </w:rPr>
        <w:tab/>
        <w:t xml:space="preserve">2</w:t>
      </w:r>
    </w:p>
    <w:p>
      <w:pPr>
        <w:tabs>
          <w:tab w:val="right" w:pos="9638" w:leader="dot"/>
        </w:tabs>
        <w:spacing w:after="30" w:before="100"/>
        <w:ind w:left="0"/>
      </w:pPr>
      <w:hyperlink w:history="1" w:anchor="h2">
        <w:r>
          <w:rPr>
            <w:b/>
            <w:bCs/>
            <w:color w:val="5B3A1E"/>
            <w:sz w:val="21"/>
            <w:szCs w:val="21"/>
          </w:rPr>
          <w:t xml:space="preserve">2. Sign-up &amp; Invitations (SUP)</w:t>
        </w:r>
      </w:hyperlink>
      <w:r>
        <w:rPr>
          <w:b/>
          <w:bCs/>
          <w:sz w:val="21"/>
          <w:szCs w:val="21"/>
        </w:rPr>
        <w:tab/>
        <w:t xml:space="preserve">3</w:t>
      </w:r>
    </w:p>
    <w:p>
      <w:pPr>
        <w:tabs>
          <w:tab w:val="right" w:pos="9638" w:leader="dot"/>
        </w:tabs>
        <w:spacing w:after="30" w:before="0"/>
        <w:ind w:left="360"/>
      </w:pPr>
      <w:hyperlink w:history="1" w:anchor="h3">
        <w:r>
          <w:rPr>
            <w:b w:val="false"/>
            <w:bCs w:val="false"/>
            <w:color w:val="262626"/>
            <w:sz w:val="19"/>
            <w:szCs w:val="19"/>
          </w:rPr>
          <w:t xml:space="preserve">2.1 Sign-up</w:t>
        </w:r>
      </w:hyperlink>
      <w:r>
        <w:rPr>
          <w:b w:val="false"/>
          <w:bCs w:val="false"/>
          <w:sz w:val="19"/>
          <w:szCs w:val="19"/>
        </w:rPr>
        <w:tab/>
        <w:t xml:space="preserve">3</w:t>
      </w:r>
    </w:p>
    <w:p>
      <w:pPr>
        <w:tabs>
          <w:tab w:val="right" w:pos="9638" w:leader="dot"/>
        </w:tabs>
        <w:spacing w:after="30" w:before="0"/>
        <w:ind w:left="360"/>
      </w:pPr>
      <w:hyperlink w:history="1" w:anchor="h4">
        <w:r>
          <w:rPr>
            <w:b w:val="false"/>
            <w:bCs w:val="false"/>
            <w:color w:val="262626"/>
            <w:sz w:val="19"/>
            <w:szCs w:val="19"/>
          </w:rPr>
          <w:t xml:space="preserve">2.2 Open sign-up and invitations</w:t>
        </w:r>
      </w:hyperlink>
      <w:r>
        <w:rPr>
          <w:b w:val="false"/>
          <w:bCs w:val="false"/>
          <w:sz w:val="19"/>
          <w:szCs w:val="19"/>
        </w:rPr>
        <w:tab/>
        <w:t xml:space="preserve">3</w:t>
      </w:r>
    </w:p>
    <w:p>
      <w:pPr>
        <w:tabs>
          <w:tab w:val="right" w:pos="9638" w:leader="dot"/>
        </w:tabs>
        <w:spacing w:after="30" w:before="0"/>
        <w:ind w:left="360"/>
      </w:pPr>
      <w:hyperlink w:history="1" w:anchor="h5">
        <w:r>
          <w:rPr>
            <w:b w:val="false"/>
            <w:bCs w:val="false"/>
            <w:color w:val="262626"/>
            <w:sz w:val="19"/>
            <w:szCs w:val="19"/>
          </w:rPr>
          <w:t xml:space="preserve">2.3 Waitlist (removed)</w:t>
        </w:r>
      </w:hyperlink>
      <w:r>
        <w:rPr>
          <w:b w:val="false"/>
          <w:bCs w:val="false"/>
          <w:sz w:val="19"/>
          <w:szCs w:val="19"/>
        </w:rPr>
        <w:tab/>
        <w:t xml:space="preserve">4</w:t>
      </w:r>
    </w:p>
    <w:p>
      <w:pPr>
        <w:tabs>
          <w:tab w:val="right" w:pos="9638" w:leader="dot"/>
        </w:tabs>
        <w:spacing w:after="30" w:before="0"/>
        <w:ind w:left="360"/>
      </w:pPr>
      <w:hyperlink w:history="1" w:anchor="h6">
        <w:r>
          <w:rPr>
            <w:b w:val="false"/>
            <w:bCs w:val="false"/>
            <w:color w:val="262626"/>
            <w:sz w:val="19"/>
            <w:szCs w:val="19"/>
          </w:rPr>
          <w:t xml:space="preserve">2.4 Exact role and invitation roles</w:t>
        </w:r>
      </w:hyperlink>
      <w:r>
        <w:rPr>
          <w:b w:val="false"/>
          <w:bCs w:val="false"/>
          <w:sz w:val="19"/>
          <w:szCs w:val="19"/>
        </w:rPr>
        <w:tab/>
        <w:t xml:space="preserve">4</w:t>
      </w:r>
    </w:p>
    <w:p>
      <w:pPr>
        <w:tabs>
          <w:tab w:val="right" w:pos="9638" w:leader="dot"/>
        </w:tabs>
        <w:spacing w:after="30" w:before="0"/>
        <w:ind w:left="360"/>
      </w:pPr>
      <w:hyperlink w:history="1" w:anchor="h7">
        <w:r>
          <w:rPr>
            <w:b w:val="false"/>
            <w:bCs w:val="false"/>
            <w:color w:val="262626"/>
            <w:sz w:val="19"/>
            <w:szCs w:val="19"/>
          </w:rPr>
          <w:t xml:space="preserve">2.5 Sign-up resilience</w:t>
        </w:r>
      </w:hyperlink>
      <w:r>
        <w:rPr>
          <w:b w:val="false"/>
          <w:bCs w:val="false"/>
          <w:sz w:val="19"/>
          <w:szCs w:val="19"/>
        </w:rPr>
        <w:tab/>
        <w:t xml:space="preserve">6</w:t>
      </w:r>
    </w:p>
    <w:p>
      <w:pPr>
        <w:tabs>
          <w:tab w:val="right" w:pos="9638" w:leader="dot"/>
        </w:tabs>
        <w:spacing w:after="30" w:before="0"/>
        <w:ind w:left="360"/>
      </w:pPr>
      <w:hyperlink w:history="1" w:anchor="h8">
        <w:r>
          <w:rPr>
            <w:b w:val="false"/>
            <w:bCs w:val="false"/>
            <w:color w:val="262626"/>
            <w:sz w:val="19"/>
            <w:szCs w:val="19"/>
          </w:rPr>
          <w:t xml:space="preserve">2.6 Seller share link</w:t>
        </w:r>
      </w:hyperlink>
      <w:r>
        <w:rPr>
          <w:b w:val="false"/>
          <w:bCs w:val="false"/>
          <w:sz w:val="19"/>
          <w:szCs w:val="19"/>
        </w:rPr>
        <w:tab/>
        <w:t xml:space="preserve">7</w:t>
      </w:r>
    </w:p>
    <w:p>
      <w:pPr>
        <w:tabs>
          <w:tab w:val="right" w:pos="9638" w:leader="dot"/>
        </w:tabs>
        <w:spacing w:after="30" w:before="0"/>
        <w:ind w:left="360"/>
      </w:pPr>
      <w:hyperlink w:history="1" w:anchor="h9">
        <w:r>
          <w:rPr>
            <w:b w:val="false"/>
            <w:bCs w:val="false"/>
            <w:color w:val="262626"/>
            <w:sz w:val="19"/>
            <w:szCs w:val="19"/>
          </w:rPr>
          <w:t xml:space="preserve">2.7 Invitations admin</w:t>
        </w:r>
      </w:hyperlink>
      <w:r>
        <w:rPr>
          <w:b w:val="false"/>
          <w:bCs w:val="false"/>
          <w:sz w:val="19"/>
          <w:szCs w:val="19"/>
        </w:rPr>
        <w:tab/>
        <w:t xml:space="preserve">8</w:t>
      </w:r>
    </w:p>
    <w:p>
      <w:pPr>
        <w:tabs>
          <w:tab w:val="right" w:pos="9638" w:leader="dot"/>
        </w:tabs>
        <w:spacing w:after="30" w:before="100"/>
        <w:ind w:left="0"/>
      </w:pPr>
      <w:hyperlink w:history="1" w:anchor="h10">
        <w:r>
          <w:rPr>
            <w:b/>
            <w:bCs/>
            <w:color w:val="5B3A1E"/>
            <w:sz w:val="21"/>
            <w:szCs w:val="21"/>
          </w:rPr>
          <w:t xml:space="preserve">3. Sign-in &amp; Passwords (SIN)</w:t>
        </w:r>
      </w:hyperlink>
      <w:r>
        <w:rPr>
          <w:b/>
          <w:bCs/>
          <w:sz w:val="21"/>
          <w:szCs w:val="21"/>
        </w:rPr>
        <w:tab/>
        <w:t xml:space="preserve">8</w:t>
      </w:r>
    </w:p>
    <w:p>
      <w:pPr>
        <w:tabs>
          <w:tab w:val="right" w:pos="9638" w:leader="dot"/>
        </w:tabs>
        <w:spacing w:after="30" w:before="100"/>
        <w:ind w:left="0"/>
      </w:pPr>
      <w:hyperlink w:history="1" w:anchor="h11">
        <w:r>
          <w:rPr>
            <w:b/>
            <w:bCs/>
            <w:color w:val="5B3A1E"/>
            <w:sz w:val="21"/>
            <w:szCs w:val="21"/>
          </w:rPr>
          <w:t xml:space="preserve">4. One-Time Codes &amp; Channels (OTP)</w:t>
        </w:r>
      </w:hyperlink>
      <w:r>
        <w:rPr>
          <w:b/>
          <w:bCs/>
          <w:sz w:val="21"/>
          <w:szCs w:val="21"/>
        </w:rPr>
        <w:tab/>
        <w:t xml:space="preserve">9</w:t>
      </w:r>
    </w:p>
    <w:p>
      <w:pPr>
        <w:tabs>
          <w:tab w:val="right" w:pos="9638" w:leader="dot"/>
        </w:tabs>
        <w:spacing w:after="30" w:before="100"/>
        <w:ind w:left="0"/>
      </w:pPr>
      <w:hyperlink w:history="1" w:anchor="h12">
        <w:r>
          <w:rPr>
            <w:b/>
            <w:bCs/>
            <w:color w:val="5B3A1E"/>
            <w:sz w:val="21"/>
            <w:szCs w:val="21"/>
          </w:rPr>
          <w:t xml:space="preserve">5. Sessions &amp; Trusted Devices (SES)</w:t>
        </w:r>
      </w:hyperlink>
      <w:r>
        <w:rPr>
          <w:b/>
          <w:bCs/>
          <w:sz w:val="21"/>
          <w:szCs w:val="21"/>
        </w:rPr>
        <w:tab/>
        <w:t xml:space="preserve">11</w:t>
      </w:r>
    </w:p>
    <w:p>
      <w:pPr>
        <w:tabs>
          <w:tab w:val="right" w:pos="9638" w:leader="dot"/>
        </w:tabs>
        <w:spacing w:after="30" w:before="100"/>
        <w:ind w:left="0"/>
      </w:pPr>
      <w:hyperlink w:history="1" w:anchor="h13">
        <w:r>
          <w:rPr>
            <w:b/>
            <w:bCs/>
            <w:color w:val="5B3A1E"/>
            <w:sz w:val="21"/>
            <w:szCs w:val="21"/>
          </w:rPr>
          <w:t xml:space="preserve">6. Account Recovery (REC)</w:t>
        </w:r>
      </w:hyperlink>
      <w:r>
        <w:rPr>
          <w:b/>
          <w:bCs/>
          <w:sz w:val="21"/>
          <w:szCs w:val="21"/>
        </w:rPr>
        <w:tab/>
        <w:t xml:space="preserve">12</w:t>
      </w:r>
    </w:p>
    <w:p>
      <w:pPr>
        <w:tabs>
          <w:tab w:val="right" w:pos="9638" w:leader="dot"/>
        </w:tabs>
        <w:spacing w:after="30" w:before="0"/>
        <w:ind w:left="360"/>
      </w:pPr>
      <w:hyperlink w:history="1" w:anchor="h14">
        <w:r>
          <w:rPr>
            <w:b w:val="false"/>
            <w:bCs w:val="false"/>
            <w:color w:val="262626"/>
            <w:sz w:val="19"/>
            <w:szCs w:val="19"/>
          </w:rPr>
          <w:t xml:space="preserve">6.1 Recycled-number reclaim</w:t>
        </w:r>
      </w:hyperlink>
      <w:r>
        <w:rPr>
          <w:b w:val="false"/>
          <w:bCs w:val="false"/>
          <w:sz w:val="19"/>
          <w:szCs w:val="19"/>
        </w:rPr>
        <w:tab/>
        <w:t xml:space="preserve">13</w:t>
      </w:r>
    </w:p>
    <w:p>
      <w:pPr>
        <w:tabs>
          <w:tab w:val="right" w:pos="9638" w:leader="dot"/>
        </w:tabs>
        <w:spacing w:after="30" w:before="100"/>
        <w:ind w:left="0"/>
      </w:pPr>
      <w:hyperlink w:history="1" w:anchor="h15">
        <w:r>
          <w:rPr>
            <w:b/>
            <w:bCs/>
            <w:color w:val="5B3A1E"/>
            <w:sz w:val="21"/>
            <w:szCs w:val="21"/>
          </w:rPr>
          <w:t xml:space="preserve">7. Contact &amp; Country Changes (CHG)</w:t>
        </w:r>
      </w:hyperlink>
      <w:r>
        <w:rPr>
          <w:b/>
          <w:bCs/>
          <w:sz w:val="21"/>
          <w:szCs w:val="21"/>
        </w:rPr>
        <w:tab/>
        <w:t xml:space="preserve">13</w:t>
      </w:r>
    </w:p>
    <w:p>
      <w:pPr>
        <w:tabs>
          <w:tab w:val="right" w:pos="9638" w:leader="dot"/>
        </w:tabs>
        <w:spacing w:after="30" w:before="100"/>
        <w:ind w:left="0"/>
      </w:pPr>
      <w:hyperlink w:history="1" w:anchor="h16">
        <w:r>
          <w:rPr>
            <w:b/>
            <w:bCs/>
            <w:color w:val="5B3A1E"/>
            <w:sz w:val="21"/>
            <w:szCs w:val="21"/>
          </w:rPr>
          <w:t xml:space="preserve">8. Account States, Closure &amp; Under-18 (ACC)</w:t>
        </w:r>
      </w:hyperlink>
      <w:r>
        <w:rPr>
          <w:b/>
          <w:bCs/>
          <w:sz w:val="21"/>
          <w:szCs w:val="21"/>
        </w:rPr>
        <w:tab/>
        <w:t xml:space="preserve">14</w:t>
      </w:r>
    </w:p>
    <w:p>
      <w:pPr>
        <w:tabs>
          <w:tab w:val="right" w:pos="9638" w:leader="dot"/>
        </w:tabs>
        <w:spacing w:after="30" w:before="100"/>
        <w:ind w:left="0"/>
      </w:pPr>
      <w:hyperlink w:history="1" w:anchor="h17">
        <w:r>
          <w:rPr>
            <w:b/>
            <w:bCs/>
            <w:color w:val="5B3A1E"/>
            <w:sz w:val="21"/>
            <w:szCs w:val="21"/>
          </w:rPr>
          <w:t xml:space="preserve">9. Field-Agent Sign-up &amp; Delegation (DEL)</w:t>
        </w:r>
      </w:hyperlink>
      <w:r>
        <w:rPr>
          <w:b/>
          <w:bCs/>
          <w:sz w:val="21"/>
          <w:szCs w:val="21"/>
        </w:rPr>
        <w:tab/>
        <w:t xml:space="preserve">16</w:t>
      </w:r>
    </w:p>
    <w:p>
      <w:pPr>
        <w:tabs>
          <w:tab w:val="right" w:pos="9638" w:leader="dot"/>
        </w:tabs>
        <w:spacing w:after="30" w:before="100"/>
        <w:ind w:left="0"/>
      </w:pPr>
      <w:hyperlink w:history="1" w:anchor="h18">
        <w:r>
          <w:rPr>
            <w:b/>
            <w:bCs/>
            <w:color w:val="5B3A1E"/>
            <w:sz w:val="21"/>
            <w:szCs w:val="21"/>
          </w:rPr>
          <w:t xml:space="preserve">10. Consent, Terms, Nominee &amp; Data Requests (PRV)</w:t>
        </w:r>
      </w:hyperlink>
      <w:r>
        <w:rPr>
          <w:b/>
          <w:bCs/>
          <w:sz w:val="21"/>
          <w:szCs w:val="21"/>
        </w:rPr>
        <w:tab/>
        <w:t xml:space="preserve">18</w:t>
      </w:r>
    </w:p>
    <w:p>
      <w:pPr>
        <w:tabs>
          <w:tab w:val="right" w:pos="9638" w:leader="dot"/>
        </w:tabs>
        <w:spacing w:after="30" w:before="100"/>
        <w:ind w:left="0"/>
      </w:pPr>
      <w:hyperlink w:history="1" w:anchor="h19">
        <w:r>
          <w:rPr>
            <w:b/>
            <w:bCs/>
            <w:color w:val="5B3A1E"/>
            <w:sz w:val="21"/>
            <w:szCs w:val="21"/>
          </w:rPr>
          <w:t xml:space="preserve">11. Account Country &amp; Sanctions (SAN)</w:t>
        </w:r>
      </w:hyperlink>
      <w:r>
        <w:rPr>
          <w:b/>
          <w:bCs/>
          <w:sz w:val="21"/>
          <w:szCs w:val="21"/>
        </w:rPr>
        <w:tab/>
        <w:t xml:space="preserve">19</w:t>
      </w:r>
    </w:p>
    <w:p>
      <w:pPr>
        <w:tabs>
          <w:tab w:val="right" w:pos="9638" w:leader="dot"/>
        </w:tabs>
        <w:spacing w:after="30" w:before="100"/>
        <w:ind w:left="0"/>
      </w:pPr>
      <w:hyperlink w:history="1" w:anchor="h20">
        <w:r>
          <w:rPr>
            <w:b/>
            <w:bCs/>
            <w:color w:val="5B3A1E"/>
            <w:sz w:val="21"/>
            <w:szCs w:val="21"/>
          </w:rPr>
          <w:t xml:space="preserve">12. Risk Checks, Bot Protection &amp; Ban Evasion (RSK)</w:t>
        </w:r>
      </w:hyperlink>
      <w:r>
        <w:rPr>
          <w:b/>
          <w:bCs/>
          <w:sz w:val="21"/>
          <w:szCs w:val="21"/>
        </w:rPr>
        <w:tab/>
        <w:t xml:space="preserve">20</w:t>
      </w:r>
    </w:p>
    <w:p>
      <w:pPr>
        <w:tabs>
          <w:tab w:val="right" w:pos="9638" w:leader="dot"/>
        </w:tabs>
        <w:spacing w:after="30" w:before="0"/>
        <w:ind w:left="360"/>
      </w:pPr>
      <w:hyperlink w:history="1" w:anchor="h21">
        <w:r>
          <w:rPr>
            <w:b w:val="false"/>
            <w:bCs w:val="false"/>
            <w:color w:val="262626"/>
            <w:sz w:val="19"/>
            <w:szCs w:val="19"/>
          </w:rPr>
          <w:t xml:space="preserve">12.1 Risk-based codes and lock</w:t>
        </w:r>
      </w:hyperlink>
      <w:r>
        <w:rPr>
          <w:b w:val="false"/>
          <w:bCs w:val="false"/>
          <w:sz w:val="19"/>
          <w:szCs w:val="19"/>
        </w:rPr>
        <w:tab/>
        <w:t xml:space="preserve">20</w:t>
      </w:r>
    </w:p>
    <w:p>
      <w:pPr>
        <w:tabs>
          <w:tab w:val="right" w:pos="9638" w:leader="dot"/>
        </w:tabs>
        <w:spacing w:after="30" w:before="0"/>
        <w:ind w:left="360"/>
      </w:pPr>
      <w:hyperlink w:history="1" w:anchor="h22">
        <w:r>
          <w:rPr>
            <w:b w:val="false"/>
            <w:bCs w:val="false"/>
            <w:color w:val="262626"/>
            <w:sz w:val="19"/>
            <w:szCs w:val="19"/>
          </w:rPr>
          <w:t xml:space="preserve">12.2 Rate limits</w:t>
        </w:r>
      </w:hyperlink>
      <w:r>
        <w:rPr>
          <w:b w:val="false"/>
          <w:bCs w:val="false"/>
          <w:sz w:val="19"/>
          <w:szCs w:val="19"/>
        </w:rPr>
        <w:tab/>
        <w:t xml:space="preserve">21</w:t>
      </w:r>
    </w:p>
    <w:p>
      <w:pPr>
        <w:tabs>
          <w:tab w:val="right" w:pos="9638" w:leader="dot"/>
        </w:tabs>
        <w:spacing w:after="30" w:before="100"/>
        <w:ind w:left="0"/>
      </w:pPr>
      <w:hyperlink w:history="1" w:anchor="h23">
        <w:r>
          <w:rPr>
            <w:b/>
            <w:bCs/>
            <w:color w:val="5B3A1E"/>
            <w:sz w:val="21"/>
            <w:szCs w:val="21"/>
          </w:rPr>
          <w:t xml:space="preserve">13. Staff Accounts, Permissions &amp; Support Access (STF)</w:t>
        </w:r>
      </w:hyperlink>
      <w:r>
        <w:rPr>
          <w:b/>
          <w:bCs/>
          <w:sz w:val="21"/>
          <w:szCs w:val="21"/>
        </w:rPr>
        <w:tab/>
        <w:t xml:space="preserve">22</w:t>
      </w:r>
    </w:p>
    <w:p>
      <w:pPr>
        <w:tabs>
          <w:tab w:val="right" w:pos="9638" w:leader="dot"/>
        </w:tabs>
        <w:spacing w:after="30" w:before="100"/>
        <w:ind w:left="0"/>
      </w:pPr>
      <w:hyperlink w:history="1" w:anchor="h24">
        <w:r>
          <w:rPr>
            <w:b/>
            <w:bCs/>
            <w:color w:val="5B3A1E"/>
            <w:sz w:val="21"/>
            <w:szCs w:val="21"/>
          </w:rPr>
          <w:t xml:space="preserve">14. Security Notifications &amp; Anti-Phishing (NTF)</w:t>
        </w:r>
      </w:hyperlink>
      <w:r>
        <w:rPr>
          <w:b/>
          <w:bCs/>
          <w:sz w:val="21"/>
          <w:szCs w:val="21"/>
        </w:rPr>
        <w:tab/>
        <w:t xml:space="preserve">23</w:t>
      </w:r>
    </w:p>
    <w:p>
      <w:pPr>
        <w:tabs>
          <w:tab w:val="right" w:pos="9638" w:leader="dot"/>
        </w:tabs>
        <w:spacing w:after="30" w:before="100"/>
        <w:ind w:left="0"/>
      </w:pPr>
      <w:hyperlink w:history="1" w:anchor="h25">
        <w:r>
          <w:rPr>
            <w:b/>
            <w:bCs/>
            <w:color w:val="5B3A1E"/>
            <w:sz w:val="21"/>
            <w:szCs w:val="21"/>
          </w:rPr>
          <w:t xml:space="preserve">15. Partner &amp; AI-Agent Access (API)</w:t>
        </w:r>
      </w:hyperlink>
      <w:r>
        <w:rPr>
          <w:b/>
          <w:bCs/>
          <w:sz w:val="21"/>
          <w:szCs w:val="21"/>
        </w:rPr>
        <w:tab/>
        <w:t xml:space="preserve">24</w:t>
      </w:r>
    </w:p>
    <w:p>
      <w:pPr>
        <w:pStyle w:val="Heading1"/>
        <w:spacing w:after="200" w:before="360"/>
      </w:pPr>
      <w:bookmarkStart w:name="h1" w:id="1"/>
      <w:r>
        <w:t xml:space="preserve">1. How to read this FRS</w:t>
      </w:r>
      <w:bookmarkEnd w:id="1"/>
    </w:p>
    <w:p>
      <w:pPr>
        <w:spacing w:after="120" w:line="276"/>
      </w:pPr>
      <w:r>
        <w:t xml:space="preserve">Each requirement has an ID (M02-FR-&lt;area&gt;-nnn), a priority (Must / Should / Could) and a release (R1 or R2). The release is a planning hint: every rule is specified in full, and the team decides when it is built. Numbers marked “configurable” are defaults Admin can change without code. Every requirement traces to the PRD (see M02-1 Section 8) and has test cases in M02-7.</w:t>
      </w:r>
    </w:p>
    <w:p>
      <w:pPr>
        <w:spacing w:after="120" w:line="276"/>
      </w:pPr>
      <w:r>
        <w:t xml:space="preserve">Keycloak (the sign-in server, with its own database) holds passwords, one-time-code secrets, authenticator and passkey credentials, backup codes and sessions. The identity schema in the main database holds everything else (accounts, invitations, consents, states, devices, requests and flags). Table names are in M02-5.</w:t>
      </w:r>
    </w:p>
    <w:p>
      <w:pPr>
        <w:spacing w:after="120" w:line="276"/>
      </w:pPr>
      <w:r>
        <w:t xml:space="preserve">Messages (codes and security alerts) are sent through Notifications (M13). Limits are enforced by the shared rate-limit service of Module 1. Country rules come from the Module 1 Country table.</w:t>
      </w:r>
    </w:p>
    <w:p>
      <w:pPr>
        <w:pStyle w:val="Heading1"/>
        <w:spacing w:after="200" w:before="360"/>
      </w:pPr>
      <w:bookmarkStart w:name="h2" w:id="2"/>
      <w:r>
        <w:t xml:space="preserve">2. Sign-up &amp; Invitations (SUP)</w:t>
      </w:r>
      <w:bookmarkEnd w:id="2"/>
    </w:p>
    <w:p>
      <w:pPr>
        <w:pStyle w:val="Heading2"/>
      </w:pPr>
      <w:bookmarkStart w:name="h3" w:id="3"/>
      <w:r>
        <w:t xml:space="preserve">2.1 Sign-up</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M02-FR-SUP-001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sign-up form asks for: name (as on the person’s ID — saved as the account’s display name and copied once to the M03 profile legal name, profiles.person_legal_name, which holds the legal name from then on), mobile number, email, role (the exact role — SUP-016), account country, password and an “I am 18 or over” declaration. No date of birth is asked. After the form comes a separate agreements step, “Create your account” (SUP-031).</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M02-FR-SUP-002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Mobile number is required for everyone. Email is required for every role except Farmer, and optional for farmers.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M02-FR-SUP-003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mobile number and the email (when given) are each confirmed by a one-time code (OTP) before the account becomes active.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M02-FR-SUP-004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required agreement line (SUP-031) is stored as its own legal_acceptances row with the text version, time, IP address and channel (web, app or field agent).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M02-FR-SUP-005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mobile number belongs to one account and one email belongs to one account. If the number or email is already used, sign-up stops with the same neutral message in every case (“This number or email can’t be used for a new account. If it is yours, sign in or recover your account.”).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M02-FR-SUP-006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When the account is created it is set to active, the invitation (if any) is marked used, and the event account.created is sent. A welcome message is sent through M13.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M02-FR-SUP-007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Sign-up is limited to 5 per hour per IP address or device (configurable); sign-ups made by a signed-in field agent are counted per agent instead (DEL-010). A bot check runs before any code is sent (RSK-006; fallback when the bot check is down: RSK-011).</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4" w:id="4"/>
      <w:r>
        <w:t xml:space="preserve">2.2 Open sign-up and invitations</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M02-FR-SUP-008</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Sign-up is open worldwide from R1: anyone in an allowed country (SAN-003) can create an account without an invitation. The sign-in page shows “New to OudhTrade? Create an account” in every release. An invitation is optional; when one is used, its allowed roles apply and a single allowed role is pre-filled (SUP-016, SUP-018). The sign-up form has no invitation-code field: a code arrives only inside the invitation link. The invitation landing page still accepts a typed code, for farmers who received it by SMS or voice call from a field agent or FPO, but the code field is shown only after a tap on the small link “I have an invitation code”; without a code the landing page offers the normal open sign-up. The waitlist was removed (24 Sep 2026): open sign-up.</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M02-FR-SUP-009</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Who can invite: our team (Admin, any roles), field agents (farmers only) and FPOs — Company accounts with the “Co-operative / FPO” badge (PRD-ROL-032) — (their member farmers only, up to 50 open invitations at a time; Admin can raise the limit for a large FPO). Sellers do not send invitations; they share their storefront link instead (SUP-032). The invitation lists the roles that can be chosen with it (SUP-018).</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M02-FR-SUP-010</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An invitation link or code is single-use and valid for 14 days (configurable). A used, expired or cancelled invitation shows a clear message and a link to create an account without an invitation. The inviter can cancel an unused invitation.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M02-FR-SUP-011</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invitation is tracked: who invited whom, when it was sent, opened and used, and which account was created (the account stores invited_by and invitation_id).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M02-FR-SUP-012</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Invitation codes are long and random (format in SUP-020). Code attempts are limited to 10 per hour per IP address (configurable); after that a bot check is shown.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5" w:id="5"/>
      <w:r>
        <w:t xml:space="preserve">2.3 Waitlist (removed)</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M02-FR-SUP-013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Removed (24 Sep 2026): open sign-up — there is no waitlist (M02-1 decision 59).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M02-FR-SUP-014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Removed (24 Sep 2026): open sign-up — there is no waitlist (M02-1 decision 59).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M02-FR-SUP-015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Removed (24 Sep 2026): open sign-up — there is no waitlist (M02-1 decision 59).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2"/>
      </w:pPr>
      <w:bookmarkStart w:name="h6" w:id="6"/>
      <w:r>
        <w:t xml:space="preserve">2.4 Exact role and invitation roles</w:t>
      </w:r>
      <w:bookmarkEnd w:id="6"/>
    </w:p>
    <w:p>
      <w:pPr>
        <w:spacing w:after="120" w:line="276"/>
      </w:pPr>
      <w:r>
        <w:t xml:space="preserve">The roles are defined in M03 (Roles, Profiles &amp; Verification). Module 2 records the role the person chooses at sign-up; M03 creates the role on the profile from it. The role information “Which role fits me?” (every role explained, with its limits, what is needed to get verified and a compare table) is M03 content (screen S01): a public page at /roles and the same content in a panel on the sign-up role step (SUP-016).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M02-FR-SUP-016</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sign-up form asks for the exact role: Buyer (individual or business), Seller, Company, Nursery, Inoculation Provider or Farmer. Without an invitation all six roles are offered and none is pre-selected; with an invitation only its allowed roles are offered, and none is pre-selected unless the invitation allows only one; then that role is shown fixed with a one-line description (for example “Seller accounts are business accounts — sole proprietors count”). A “Which role fits me?” link opens the M03 role information (screen S01) as a side panel on desktop and a full-screen sheet on phones, on top of the form. “Use this role” on a role card there picks that role card on the form and closes the panel; closing the panel without a choice changes nothing. Everything already typed on the form is kept either way. With an invitation, “Use this role” shows only on its allowed roles; the other roles show the link “This isn’t my role” (SUP-019). A role not available in the account country shows no “Use this role”. Roles not available in the account country (Country table features) are shown disabled with the reason. The choice is stored as accounts.declared_role (and declared_buyer_kind for buyers) and sent in account.created. After sign-up, role changes only through M03 (role correction before first submission, Buyer Individual → Business upgrade, or role change request).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M02-FR-SUP-017</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server checks the chosen role on every sign-up: it must be one of the six roles, the buyer kind is allowed only for Buyer, and when an invitation is used the role must be in its allowed roles. A changed or tampered request is refused (INVITE_ROLE_NOT_ALLOWED) and logged; the screen never decides alone.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M02-FR-SUP-018</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invitation carries a list of allowed roles (invitations.allowed_roles, one or more). Admin can allow any roles; field agents and FPOs can allow only Farmer. The invitation landing page names the allowed role or roles.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M02-FR-SUP-019</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“This isn’t my role”: the invitation landing page and the sign-up form have this link. It offers two choices. (1) “Join without this invitation”: the person goes straight to the normal open sign-up (SUP-008) — all six roles offered, none pre-selected, no waiting; values already typed on the form are kept. The screen says “Without the invitation, {inviter} won’t be linked to your account.” The account is created with no invited_by or invitation_id and sign-up source direct; the invitation stays unused and ends on its date (the inviter can cancel it), and its reminders stop (NTF-008). (2) “Ask {inviter} for a new invitation” (keeps the link to the inviter, for example a field agent or FPO): the invitee picks the role they need and may add a short note; the request goes to the inviter, or to Admin when the inviter may not give that role (field agents, FPOs) or when the invitation came from Admin. The target is an answer within 1 business day (configurable). When approved, the old invitation is marked replaced and a corrected invitation is sent to the same contact; when refused, the invitee is told why. One open request per invitation. Nobody has to sign up in a wrong role and then ask for a role change.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M02-FR-SUP-020</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Invitation codes use an alphabet without look-alike characters (Crockford base-32: digits and the letters without I, L, O and U), 16 characters shown in groups of 4 with dashes (for example 7KQ2-M9XD-4TRB-H6WZ). Entry ignores case, spaces and dashes and reads O as 0 and I or L as 1.</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M02-FR-SUP-021</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Founding Seller status is not given or counted through invitations: the Founding Seller programme takes the first 100 sellers to be verified within 6 months after R1 (both numbers configurable; marked by M03, benefits in M11 — PRD-MON-004). The FPO invitation limit (SUP-009) counts only invitations that are open (sent or opened, not yet expired); a used, expired or cancelled invitation gives its place back. The landing page offers “Already have an account? Sign in”; the “already used” message offers “Not you? Tell us”, which opens a Support request with the code hint.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M02-FR-SUP-022</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An expired or cancelled invitation page offers “Ask for a new invitation”: the inviter (or Admin, for Admin invitations) is told. The page also offers “Create an account” without an invitation.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M02-FR-SUP-023</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Removed (24 Sep 2026): open sign-up — there is no waitlist (M02-1 decision 59).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2"/>
      </w:pPr>
      <w:bookmarkStart w:name="h7" w:id="7"/>
      <w:r>
        <w:t xml:space="preserve">2.5 Sign-up resilience</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M02-FR-SUP-024</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In-app browsers: the invitation landing page and every Keycloak page detect when they are opened inside an app’s built-in browser (WhatsApp, Instagram, Facebook, LINE, WeChat and similar). They show “Open in Chrome” or “Open in Safari” with a Copy link button (and the invitation code visible when the person came by an invitation link), and hide Google sign-in there (Google refuses it inside such browsers). WeChat users get the instruction “Tap ••• then Open in browser”. Password sign-up can still continue inside the app’s browser.</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M02-FR-SUP-025</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Sign-up is safe to retry. The step that creates the account is idempotent: a repeat of the same sign-up (same sign-up session and the same confirmed mobile number), for example after a lost reply, a double click or a second tab, returns the same result — the account just created — and signs the person in with “Your account is ready”. It never answers “This number or email can’t be used” for the person’s own new account.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M02-FR-SUP-026</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Unfinished sign-up, time-outs and the Back button: the Keycloak sign-up session lasts at least 60 minutes (configurable), so a person can fetch a code or look up a detail. Coming back within that time returns to the step reached with the typed values (never the password). If the session has expired, the person starts again at the code step with the non-secret values kept (“This took a while, so we need a new code.”). The browser Back button or a page refresh inside the sign-up steps returns to the current step with its values, never to a “Page has expired” error. Nothing about an unfinished sign-up is stored outside the Keycloak session.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M02-FR-SUP-027</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18+ declaration is stored as proof: a legal_acceptances row of type age_declaration with the time, the text version, the IP address and the channel (web, app or field agent). No date of birth is stored.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M02-FR-SUP-028</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At sign-up the browser’s language and time zone are saved to the person’s preferences (M01 user_preferences: language, time_zone, and how the time zone was set — from the browser, from the country, or chosen by the user). A zone chosen later by the user is never overwritten by an automatic one. The first successful sign-in time is stored (accounts.first_signin_at).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M02-FR-SUP-029</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How the person found us is stored with the account: sign-up source (invitation, field agent, FPO invitation, seller share link, direct), the referring seller when the person came by a share link (SUP-032), referring page, landing page and campaign tags from the link (UTM source, medium, campaign — read from the address, no cookie), the device platform, and an optional self-reported answer to “How did you hear about OudhTrade?” (trade fair, WhatsApp group, field agent, FPO, search, friend, other). These are used only in counts (M18).</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M02-FR-SUP-030</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sign-up “Done” page takes the person to their role dashboard with the “Finish setting up” card (M03), not to a separate profile page. A person who came by a seller’s share link goes to that seller’s store instead (SUP-032).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M02-FR-SUP-031</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Agreements step: after the sign-up form and the codes (also after the Google or Apple “Finish creating your account” screen and in farmer sign-up through a field agent), the step “Create your account” shows each agreement as a separate line: “Each one is a separate, logged decision — nothing is bundled together.” Required lines: “I accept the Terms of Use”; “I have read the Privacy Notice”; “I consent to my personal data being processed”; “I have seen the Grievance Officer notice”; and “I understand deals happen off the platform”. All lines start unticked, and </w:t>
            </w:r>
            <w:r>
              <w:rPr>
                <w:sz w:val="19"/>
                <w:szCs w:val="19"/>
              </w:rPr>
              <w:t xml:space="preserve">Create my account</w:t>
            </w:r>
            <w:r>
              <w:rPr>
                <w:sz w:val="19"/>
                <w:szCs w:val="19"/>
              </w:rPr>
              <w:t xml:space="preserve"> stays disabled until every required line is ticked. Each link opens its page in a panel without losing the form. Optional lines, off by default: “Send me market updates” (marketing email only; SMS and WhatsApp updates are separate switches in Settings, PRV-001) and “Personalise the promotions I see” (PRV-001). The server checks every required line again; each required line is stored separately (SUP-004) and each optional line as a consent record (PRV-002). The data-processing consent can be withdrawn in Settings; withdrawing it means closing the account, so Settings leads to account closure (ACC-006) and offers the data download first. The “I am 18 or over” line stays on the form (SUP-027). Exact texts: M02-6 Section 4.</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8" w:id="8"/>
      <w:r>
        <w:t xml:space="preserve">2.6 Seller share link</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M02-FR-SUP-032</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share link (replaces invitations from sellers): every verified business seller has a “Join OudhTrade” share link to their storefront (M03-FR-PRF-017). A visitor who opens it and taps </w:t>
            </w:r>
            <w:r>
              <w:rPr>
                <w:sz w:val="19"/>
                <w:szCs w:val="19"/>
              </w:rPr>
              <w:t xml:space="preserve">Join OudhTrade</w:t>
            </w:r>
            <w:r>
              <w:rPr>
                <w:sz w:val="19"/>
                <w:szCs w:val="19"/>
              </w:rPr>
              <w:t xml:space="preserve"> goes to the normal open sign-up: no invitation, no code and no pre-filled role (all six roles are offered, SUP-016). The store name is read from the address (no cookie) and kept in the Keycloak sign-up session. When the account is created, M02 asks M03 for the store’s profile (Profile.byShareLink) and stores signup_source seller_link and accounts.referring_profile_id — the referring seller, used later for Founding Seller benefits (M11, PRD-MON-004). After the “Done” page the person lands on that store, with the “Finish setting up” card on their dashboard (SUP-030). A share link gives the new account nothing extra and never counts as an invitation. If the store is hidden or cannot be found, sign-up still works and no referring seller is stored.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9" w:id="9"/>
      <w:r>
        <w:t xml:space="preserve">2.7 Invitations admin</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M02-FR-SUP-033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Invitations admin (staff screen, M02-6 Section 20.3): Admin and Super Admin see every invitation — from our team, field agents and FPOs — with its status, reminders and resends. They can (1) create an invitation from our team (any roles), or on behalf of an FPO or a field agent (that FPO or agent is the inviter; Farmer only; an FPO invitation counts toward that FPO’s open-invitation limit, SUP-009), for one person or from an uploaded list (rows with problems are listed and not sent); (2) resend an unused invitation — the same link and end date, at most once per 24 hours per invitation; (3) cancel an unused invitation; (4) replace one to correct its roles or contact (the old one is marked replaced, as in SUP-019); (5) change the open-invitation limit of one FPO; and (6) answer the “This isn’t my role” requests routed to our team (SUP-019). Cancel, replace, limit changes and refusals need a reason; a refusal reason is sent to the invitee. Every action is in the audit log.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0" w:id="10"/>
      <w:r>
        <w:t xml:space="preserve">3. Sign-in &amp; Passwords (SIN)</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M02-FR-SIN-001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Users sign in with their mobile number or email plus password, or with Google or Apple. A normal sign-in on a known device asks for no code; the risk rules in Section 12 decide when a code is asked. There is no sign-in with a one-time code only.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M02-FR-SIN-002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Password rules: at least 10 characters (configurable); checked against a list of breached passwords and refused if found; no forced periodic change; paste and password managers are allowed; a strength hint is shown.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M02-FR-SIN-003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Passwords are kept only in Keycloak, hashed with Argon2id (or Keycloak’s strongest supported hash). They never appear in the identity schema, logs, messages or staff screens.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M02-FR-SIN-004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failed sign-in says only “Mobile number, email or password is wrong” and never says whether an account exists.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M02-FR-SIN-005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Google and Apple sign-in are available from R1. A person who signs up this way must still add and confirm a mobile number by OTP; no invitation is needed (SUP-008).</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M02-FR-SIN-006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Google or Apple sign-in is never linked to an existing account because the email matches. The person is told to sign in with their password (plus a code if asked) and then link Google or Apple in Settings.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M02-FR-SIN-007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Users can link and unlink Google and Apple in Settings. Unlinking is allowed only if the account has a password. Links are stored in external_identities.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M02-FR-SIN-008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sign-in methods offered depend on the Country table (signin_methods). Google is hidden in countries where it is blocked (China); there users sign in with password or Apple.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M02-FR-SIN-009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Users can switch on an authenticator app for two-step sign-in. When it is on, the authenticator code replaces the one-time code in every check, and 10 backup codes are given (REC-005).</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M02-FR-SIN-010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Users can add a passkey (fingerprint, face or device PIN) as an optional sign-in method. The password stays available.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M02-FR-SIN-011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Apple sends the person’s name only on the first sign-in. It is saved at once (external_identities.provider_given_name and provider_family_name) and pre-fills the name field, even if the person leaves and comes back to finish. When Apple gives a private relay address (“Hide my email”), the account is marked (accounts.email_is_private_relay) and the person is invited to add their real email; a bounce from a relay address is an ordinary delivery problem (NTF-007) and never blocks the account or raises a risk flag.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M02-FR-SIN-012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Two-step sign-in also applies after Google or Apple sign-in: when a user has switched on the authenticator app, a Google or Apple sign-in asks for the authenticator code in the same cases as a password sign-in (SIN-009, Section 12). The provider’s own checks never replace it.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M02-FR-SIN-013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Accounts created with Google or Apple may have no password. accounts.password_set records this (kept in step by the Keycloak event listener). Users without a password see “Set a password” on the Security page and as a Recommended item on the M03 “Finish setting up” card; setting one needs a fresh Google or Apple sign-in or a code.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M02-FR-SIN-014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Change password (a screen in Settings → Security): the user types the current password (users without a password confirm with a fresh Google or Apple sign-in or a code instead), then the new password, which must meet SIN-002 and differ from the current one. The screen says that all other devices will be signed out and remembered devices forgotten (SES-009). Change attempts are limited to 5 per hour per account (configurable) with the same refusal whatever the reason.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1" w:id="11"/>
      <w:r>
        <w:t xml:space="preserve">4. One-Time Codes &amp; Channels (OTP)</w:t>
      </w:r>
      <w:bookmarkEnd w:id="11"/>
    </w:p>
    <w:p>
      <w:pPr>
        <w:spacing w:after="120" w:line="276"/>
      </w:pPr>
      <w:r>
        <w:t xml:space="preserve">The channel order comes from the Country table (otp_channels). The system tries the first channel; the user can ask for the next channel if the code does not arrive. WhatsApp is used only when the number can receive WhatsApp messages (the supplier reports this at once; otherwise the channel is skipped). Email is used only when the account has a confirmed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2120"/>
        <w:gridCol w:w="289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Phone-number country</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R1 channel order</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From R2</w:t>
            </w:r>
          </w:p>
        </w:tc>
        <w:tc>
          <w:tcPr>
            <w:tcW w:type="dxa" w:w="289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India</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SMS → voice call → WhatsApp → email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SMS → voice call → WhatsApp → email</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TRAI DLT-registered sender and templates; voice-call codes in Hindi, Assamese, Bengali and English (OTP-012, OTP-013)</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UAE, Saudi Arabia and other Gulf countries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WhatsApp → email</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WhatsApp → SMS → email</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SMS added once OudhTrade sender names are registered (Saudi Arabia and UAE before R2)</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China</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SMS → email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SMS → email</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Google sign-in hidden; WeChat later if demand grows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Other allowed countries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WhatsApp → SMS → email</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WhatsApp → SMS → email</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WhatsApp authentication templates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Blocked (sanctioned) countries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None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None</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code is sent; sign-up is refused (SAN-003)</w:t>
            </w:r>
          </w:p>
        </w:tc>
      </w:tr>
    </w:tbl>
    <w:p>
      <w:pPr>
        <w:spacing w:after="120"/>
      </w:pPr>
    </w:p>
    <w:p>
      <w:pPr>
        <w:spacing w:after="120" w:line="276"/>
      </w:pPr>
      <w:r>
        <w:t xml:space="preserve">China: SMS needs a pre-registered sender signature and templates </w:t>
      </w:r>
      <w:r>
        <w:rPr>
          <w:b/>
          <w:bCs/>
          <w:color w:val="A0521D"/>
          <w:shd w:fill="FFF2B3" w:color="auto" w:val="clear"/>
        </w:rPr>
        <w:t xml:space="preserve">[TBC: registration]</w:t>
      </w:r>
      <w:r>
        <w:t xml:space="preserve">. Until they are registered, codes to China numbers go by email only (Country table otp_channels).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M02-FR-OTP-001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code has 6 digits, is valid for 10 minutes and can be used once (all configurable).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M02-FR-OTP-002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After 5 wrong tries the code stops working and the user must ask for a new one (configurable).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M02-FR-OTP-003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At most 3 codes per 10 minutes and 10 per rolling 24 hours are sent to one number (configurable). A resend timer shows when the next code can be asked for.</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M02-FR-OTP-004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channel order per country is read from the Country table (otp_channels, sms_sender_registered); changing it needs no code change. An email code is always offered as a backup when the account has a confirmed email.</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M02-FR-OTP-005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 India codes go first by SMS using TRAI DLT-registered sender IDs and templates (next channels: OTP-013).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M02-FR-OTP-006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Outside India the first channel is WhatsApp (authentication template), then SMS where OudhTrade’s sender name is registered, then email. In R1 Gulf users get codes by WhatsApp and email only.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M02-FR-OTP-007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Codes are sent only to phone numbers of countries allowed in the Country table.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M02-FR-OTP-008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country has a daily code cost cap (otp_daily_cost_cap). The cap counts the calendar day in UTC. When it is reached, SMS and WhatsApp codes to that country stop until the end of that day (email still works) and staff are alerted. A sudden rise in codes to a country or number range also raises an alert.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M02-FR-OTP-009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 phones the code fills in by itself (Android SMS Retriever, iOS one-time-code); on the web the field allows auto-fill and paste.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M02-FR-OTP-010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If M13 delivery tracking shows that a code was not delivered, the user is offered the next channel at once.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M02-FR-OTP-011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Codes are stored only in hashed form and never written to logs or shown to staff.</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M02-FR-OTP-012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Voice-call codes in India: an automated call reads the code slowly, digit by digit, twice, in Hindi, Assamese, Bengali or English. The language is the person’s language for codes and calls (accounts.code_language; when empty, the app language in M01 user_preferences), else the default for the phone’s region (configurable). Voice calls count toward the same send limits and daily cost cap as SMS </w:t>
            </w:r>
            <w:r>
              <w:rPr>
                <w:color w:val="A0521D"/>
                <w:sz w:val="19"/>
                <w:szCs w:val="19"/>
                <w:shd w:fill="FFF2B3" w:color="auto" w:val="clear"/>
              </w:rPr>
              <w:t xml:space="preserve">[TBC: voice supplier and TRAI rules for voice calls]</w:t>
            </w:r>
            <w:r>
              <w:rPr>
                <w:sz w:val="19"/>
                <w:szCs w:val="19"/>
              </w:rPr>
              <w:t xml:space="preserv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M02-FR-OTP-013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India channel order: SMS → voice call → WhatsApp (only when the number has WhatsApp) → email (only when confirmed). Email stays available as a backup in every country when the account has a confirmed email. The order is data in the Country table (otp_channels), not code.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M02-FR-OTP-014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Code SMS for farmer purposes (confirm your number, sign in, delegation, recovery) are DLT-registered in Hindi, Assamese and Bengali as well as English; the farmer’s language for codes and calls (accounts.code_language, else the app language) chooses the template.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M02-FR-OTP-015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code step: shows “Standard message and data rates may apply” when the channel is SMS, voice or WhatsApp; offers WhatsApp or email at once when the sign-up IP country differs from the phone’s country (for example an Indian number roaming abroad); reminds email users to check Spam or Promotions; and is held on the server, so a page reload (for example after switching to the messages app on a low-memory phone) returns to the code step.</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2" w:id="12"/>
      <w:r>
        <w:t xml:space="preserve">5. Sessions &amp; Trusted Devices (SES)</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M02-FR-SES-001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 their own device users stay signed in for up to 30 days (configurable).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M02-FR-SES-002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“Public or shared device” option at sign-in ends the session when the browser closes and never remembers the device.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M02-FR-SES-003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Access tokens are short-lived (15 minutes, configurable). Refresh tokens change on every use.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M02-FR-SES-004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If an old refresh token is used again, all sessions of that account are signed out, a security event is recorded and the user is alerted.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M02-FR-SES-005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sessions end after 30 minutes without activity and after 12 hours in total (configurable).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M02-FR-SES-006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“Remember this device” keeps a device trusted for 30 days (configurable); no risk code is asked on it for a new-device reason. Trusted devices are stored in trusted_devices.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M02-FR-SES-007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Sensitive actions (contact, password or account-country change, two-step settings, delegation, partner access, data download, deactivation, closure) ask again for the password or a code, unless the user confirmed in the last 10 minutes (configurable).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M02-FR-SES-008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Users see their signed-in devices (device, browser, approximate place, last active) and their sign-in and security history for the last 12 months, and can sign out one device or all devices.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M02-FR-SES-009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password change, a finished recovery or a “This wasn’t me” lock signs out all other sessions and forgets all remembered devices.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M02-FR-SES-010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Tokens carry the account ID, roles and account state. The roles claim is read from M03 role_assignments; after a role or verification change M03 calls Identity.refreshClaims, and the new roles are in the token from the next token refresh (at most 15 minutes). When an account becomes suspended, banned, dormant or closed (in the 30-day grace), its sessions end. After that, sign-in gives only a restricted token (its state claim shows the state) that allows only: the account-state page, an appeal (suspended or banned), the data rights of ACC-009 (download, consent withdrawal, correction request, grievance; suspended users also their device list), cancelling the closure (closed, in the grace) and the full re-check (dormant). Locked and anonymised accounts are refused completely: their sessions end and no token is given.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M02-FR-SES-011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“Forget this device”: on the Security page the user can remove a remembered device without signing it out. The next sign-in on that device asks for a code again.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M02-FR-SES-012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re-check (step-up) dialog names the action (“Confirm it’s you to change your email”). Cancel closes the dialog and leaves the page as it was, with typed values and any upload in progress kept. Users without a password confirm with a code or a fresh Google or Apple sign-in. The list of actions that need a re-check is a setting, not code.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M02-FR-SES-013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Typed values are kept for everyone, not only staff: when a session times out or a 401 sends the user to sign in again, unsent non-secret values on the page are kept in the browser tab and restored after sign-in, and the user returns to the page they were on. Passwords and codes are never kept.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3" w:id="13"/>
      <w:r>
        <w:t xml:space="preserve">6. Account Recovery (REC)</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M02-FR-REC-001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Forgot password: a code is sent to the confirmed phone or email; after the code the user sets a new password.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M02-FR-REC-002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Recovery answers never show whether an account exists (“If an account exists, we have sent a code”). The recovery-request limit is counted per identifier (a hash of the mobile number or email typed), whether or not an account exists, with the same answer, bot check and delays.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M02-FR-REC-003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Lost phone: the user confirms with an email code and their password, then adds a new number (confirmed by code). The new number starts working only after a 72-hour wait (configurable); alerts go to the old and new contacts, and the old number or email can cancel the change.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M02-FR-REC-004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email or password (mostly farmers): a field agent or Support opens an ID-check case and uploads the ID photo and the short video selfie the user sends; they may add notes but never decide. An Admin or Super Admin who did not open the case approves or rejects it (M02-6 Section 20.2). An Aadhaar card is not accepted as the ID; the agent uses another ID (for example voter ID, PAN card or driving licence). The Aadhaar number is never stored (PRV-009). The ID photo is deleted after the check under the retention schedule.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M02-FR-REC-005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Users with an authenticator app get 10 single-use backup codes. They can make a new set at any time; the old set then stops working.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M02-FR-REC-006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Recovery of an account with a verified seller profile (M03) is also reviewed by staff before it completes.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M02-FR-REC-007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If the account has had no activity for 90 days or more (configurable), a reset with a phone code alone is not enough: an email code is also needed, or for farmers a field agent or Support ID check.</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M02-FR-REC-008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recovery request and step is stored in recovery_requests and the audit log; all contacts on file are alerted; a finished recovery signs out all sessions.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M02-FR-REC-009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never see or set a user’s password; they only approve or reject a recovery. The user always sets the new password.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14" w:id="14"/>
      <w:r>
        <w:t xml:space="preserve">6.1 Recycled-number reclaim</w:t>
      </w:r>
      <w:bookmarkEnd w:id="14"/>
    </w:p>
    <w:p>
      <w:pPr>
        <w:spacing w:after="120" w:line="276"/>
      </w:pPr>
      <w:r>
        <w:t xml:space="preserve">Telecom companies give old, unused numbers to new people. One mobile number belongs to one account with no exceptions (SUP-005), so the new holder of a number that is still on an old account needs a way to get it released. Reclaim never gives anyone access to the old account; it only takes the number off it. Flow in M02-3 Section 2.11.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M02-FR-REC-010</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sign-up (or a phone change) stops because the number is in use, the neutral message also offers “Is this number new to you? Ask us to release it”. The person first proves they hold the number with a code sent to it (and passes the bot check). Only after the code does the page say whether a release can be asked; before that the answer is the same neutral message as for any used number.</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M02-FR-REC-011</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release can be asked only when the old account has had no activity for 90 days or more (configurable). Otherwise the page says “We can’t release this number now. If you need help, contact Support.” without saying anything about the old account.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M02-FR-REC-012</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a release is asked, the old account is told by email (and in-app at its next sign-in) with the date the number will be released and a “This is still my number” link; the new holder sees the same date. If nobody objects within 7 days (configurable), the number is released: it is removed from the old account, which keeps its email and password and must add a new number at its next sign-in, and the new holder can finish sign-up or the phone change.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M02-FR-REC-013</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 objection (the old owner signs in with password and email code, or uses the link and confirms) stops the release; the new holder is told “We can’t release this number. Contact Support.” Staff review the release before it happens when the old account has no confirmed email (mostly farmers — Support or a field agent tries to reach the owner), has a verified seller profile (M03), or is suspended, banned or closing. If that review is not done by the release date, the release waits for it (M02-6 Section 20.2). Every reclaim is stored in number_reclaims and the audit log; one open reclaim per number; 3 reclaim requests per rolling 24 hours per IP address or device (configurable).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5" w:id="15"/>
      <w:r>
        <w:t xml:space="preserve">7. Contact &amp; Country Changes (CHG)</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M02-FR-CHG-001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Changing phone number, email or password needs two factors: the password and a code to a current contact (or the authenticator code).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M02-FR-CHG-002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new phone number or email is confirmed by a code sent to it and must not belong to another account.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M02-FR-CHG-003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Alerts go to both the old and the new contact, each with a “This wasn’t me” link.</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M02-FR-CHG-004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 72 hours after a phone or email change (configurable), these actions are paused: another contact change, account-country change, granting delegation and granting partner access. The user sees when the pause ends.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M02-FR-CHG-005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Changing the account country needs a code, runs the country check again (SAN-003), is logged and alerts the user.</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M02-FR-CHG-006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Contact changes are limited to 3 per 30 days per account (configurable). Pending changes are stored in contact_changes.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M02-FR-CHG-007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“My account – personal details” (a screen in Settings): the user sees and edits their display name (accounts.display_name, used only for greetings and account screens; help: “The name we use to greet you and on your account screens. In messages, others see your profile name.”). Messages and enquiries show the profile’s public name from M03 instead: the store name for business roles, the farmer’s display name, or the buyer’s name as on the buyer profile (M03 PRF-015), an optional profile photo (a private M01 file, checked like other images), preferred language, time zone and the language for codes and calls (accounts.code_language, stored by M02; empty means the same as the app language; the list shows the languages with code templates for the phone’s country, in India English, Hindi, Assamese and Bengali). Phone, email and account country are shown with a link to their change flows (CHG-001 to CHG-005). The legal name as on the ID is stored only in the M03 profile (profiles.person_legal_name); it is shown here read-only with a link to change it there (after verification, through Verification).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M02-FR-CHG-008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time zone shows where it came from (“Set automatically from your browser”, “Set from your country” or “Chosen by you”). Choosing one marks it as chosen by the user, and automatic updates never overwrite it. Language and time zone are stored once, in the M01 user_preferences, and every module reads them from there.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M02-FR-CHG-009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Farmers who signed up without an email can add one later on the personal details screen; it is confirmed by a code and must not belong to another account (CHG-002).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6" w:id="16"/>
      <w:r>
        <w:t xml:space="preserve">8. Account States, Closure &amp; Under-18 (ACC)</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313"/>
        <w:gridCol w:w="3084"/>
        <w:gridCol w:w="2892"/>
      </w:tblGrid>
      <w:tr>
        <w:trPr>
          <w:tblHeader/>
        </w:trPr>
        <w:tc>
          <w:tcPr>
            <w:tcW w:type="dxa" w:w="134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 sets it</w:t>
            </w:r>
          </w:p>
        </w:tc>
        <w:tc>
          <w:tcPr>
            <w:tcW w:type="dxa" w:w="3084"/>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can do</w:t>
            </w:r>
          </w:p>
        </w:tc>
        <w:tc>
          <w:tcPr>
            <w:tcW w:type="dxa" w:w="289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others see</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System (sign-up, reactivation)</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Everything their role allows</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 and listings as normal</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Deactivated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user (reversible)</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 in, reactivate, download data, close the account</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 and listings hidden; expiry clocks paused</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Dormant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System, after 12 months idle</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 in and pass a full re-check to reactivate</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 and listings hidden</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Suspended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through M12, or M02 for under-18 cases</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 in, see the reason, the end date or lifting condition and an appeal link; data rights (ACC-009); sign out devices</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 and listings hidden</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Banned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through M12</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 in only to see the reason and an appeal link, and use data rights (ACC-009)</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 and listings removed</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Closed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user; anonymised after 30 days</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During the 30-day grace: sign in, cancel closure, download data; after it: nothing</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 and listings hidden; after anonymising, name removed from kept records</w:t>
            </w:r>
          </w:p>
        </w:tc>
      </w:tr>
    </w:tbl>
    <w:p>
      <w:pPr>
        <w:spacing w:after="120"/>
      </w:pPr>
    </w:p>
    <w:p>
      <w:pPr>
        <w:spacing w:after="120" w:line="276"/>
      </w:pPr>
      <w:r>
        <w:t xml:space="preserve">A lock (after 20 failed sign-ins or a “This wasn’t me” click) is not a state: it stops sign-in until the owner unlocks or recovers the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M02-FR-ACC-001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states are active, deactivated, dormant, suspended, banned and closed. Every change is stored in account_state_history (old and new state, who, when, reason) and sends account.state_changed.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M02-FR-ACC-002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Users can deactivate and reactivate their own account in Settings. Deactivation hides profile and listings and pauses expiry clocks.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M02-FR-ACC-003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Dormant: last_active_at is updated on sign-in and on any action the user takes. After 12 months with no activity (configurable) the account becomes dormant and its listings are hidden. Reminders are sent by email and SMS 30 days and 7 days before (configurable).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M02-FR-ACC-004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dormant account is reactivated only after a full re-check: password plus codes to the phone and to the email (or a field agent or Support ID check for farmers).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M02-FR-ACC-005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 applies moderation.account_action from M12 (suspend, ban, lift). Suspended and banned users see the reason and an appeal link (appeals are handled in M12). Lifting returns the account to active.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M02-FR-ACC-006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Closure: the user asks in Settings after a re-check. For 30 days (configurable) they can sign in and cancel. 3 days before the grace ends (configurable), and again at anonymisation, the user is told by email and SMS. When the grace ends personal data is anonymised: Sign in with Apple tokens are revoked with Apple (Apple account-deletion rule) and Google links are removed (unlinked); records the law requires are kept, and account.closed is sent.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M02-FR-ACC-007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Under-18 found: when staff confirm a user is under 18, the account is suspended at once, listings are hidden and the person is told why. After the checks personal data is deleted; records the law requires are kept.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M02-FR-ACC-008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Only the 18+ declaration is collected; no date of birth or age proof.</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M02-FR-ACC-009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 rights in every restricted state: suspended and banned users (and deactivated, dormant and closing users) can still sign in with the restricted token (SES-010) and download their data, withdraw a consent, ask for a correction, raise a grievance (M12) and read the state page with its “You can still…” list. Suspended and banned users also see the appeal link; suspended users can also see and sign out their devices. The Grievance Officer and the Grievance Appellate Committee route are named on the state page.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M02-FR-ACC-010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suspension can have an end date or a lifting condition, taken from moderation.account_action (accounts.state_until and state_lift_condition). The state page says “Suspended until {date}” or “Suspended until {condition}”. At the end date the account returns to active on its own unless M12 has extended it. A ban has no end date; its page says it is permanent unless an appeal succeeds.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M02-FR-ACC-011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Deactivation needs a re-check (SES-007) and first shows what will happen in the account’s own numbers (for example “Your 4 live listings will be hidden and their expiry dates paused”), using the same open-items check as closure. A deactivated account with no activity for 12 months becomes dormant (same reminders as ACC-003).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M02-FR-ACC-012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close-account page says which records are kept and why (for example invoices for tax law, records needed for legal orders and complaints, the audit log), what happens to messages and reviews, and that an open verification is withdrawn; it asks for an optional reason and offers “Deactivate instead” (reversible) before the destructive button.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M02-FR-ACC-013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account actions (account lookup, M02-6 Section 20.1): Admin and Super Admin can apply a suspension, end a suspension, or reactivate a banned account after a successful appeal only to carry out a Module 12 decision. The staff member enters the M12 decision number; the system checks that the decision exists, is for this account and matches the action, and takes the reason, end date or lifting condition from it. The change goes through the same path as moderation.account_action (ACC-005): state history, account.state_changed and the message to the user. A reason is required and the decision number is kept in the audit log. Staff can see closure status but cannot close an account or cancel a closure (ACC-006). The under-18 action (ACC-007) needs no M12 decision but needs a reason.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7" w:id="17"/>
      <w:r>
        <w:t xml:space="preserve">9. Field-Agent Sign-up &amp; Delegation (DEL)</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M02-FR-DEL-001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field agent can fill the farmer sign-up form on the agent’s device, using an invitation for that farmer. The farmer’s own mobile number is used; an agent can never use their own number or email for a farmer.</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M02-FR-DEL-002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farmer confirms sign-up with a code sent to the farmer’s own phone.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M02-FR-DEL-003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consent text and each agreement line (SUP-031) are shown and read out in simple words, in the farmer’s language (DEL-012). Each line the farmer agrees to is stored with the agent’s ID, time, text version and text language.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M02-FR-DEL-004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farmer types their own password; the agent never sees it and the device does not keep it.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M02-FR-DEL-005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agent never controls the account: after sign-up the agent has no access to it except through a delegation.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M02-FR-DEL-006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Delegation: the farmer can give a field agent limited rights for 30 days (configurable), confirmed by a code on the farmer’s phone. The rights (scopes) are only: listing_draft_edit (create and edit listing drafts), photo_upload (upload photos), farm_profile_edit (farmer profile, “Your trees” basics and Away mode) and verification_upload (identity and verification documents and farm-visit report uploads). Nothing else in R1. Land papers are not part of farmer onboarding; an agent may add them later on the farmer’s listing under the farmer’s delegation (M05, M06). The agent asks for one or more of them (all four by default); the farmer’s screen and code message list the ones asked. Delegations are stored in delegations.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M02-FR-DEL-007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Under delegation the agent cannot publish a listing, send messages, see messages, change account details or grant access. The farmer approves each listing before it goes live (M05). The agent never submits a profile, verification or listing for review for the farmer without the farmer’s code confirmation (M03, M05). M03 and M05 call the delegation check for every agent action.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M02-FR-DEL-008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farmer can cancel a delegation at any time; it ends by itself after its period. M02 sends delegation.granted and delegation.revoked (to M03, M05 and M15).</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M02-FR-DEL-009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action by an agent is logged with both names (agent and farmer).</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M02-FR-DEL-010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Sign-ups started by a signed-in field agent are limited per agent (30 per hour, configurable) in their own rate-limit group, not per device or IP address, so an agent can sign up many farmers in a village camp from one phone. The staff-realm sign-in of the agent replaces the bot check for these sign-ups (accounts.bot_check_mode = agent). Anonymous sign-ups keep the per-IP or per-device limit (SUP-007).</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M02-FR-DEL-011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Offline agent forms: the field-agent screens are an installable web app. With no signal, the agent can fill a farmer sign-up (name, mobile number, district, language) and play the consent; it is saved encrypted on the managed device as a queued sign-up, and nothing is sent and no account exists yet. The agent must be signed in (staff realm) when starting it; the queue can be opened again only by the same agent after signing in, and is wiped after 7 days (configurable), on sign-out of the device or when sent. When there is signal, with the farmer present, the agent sends it: the code goes to the farmer’s phone, the farmer types the code and password, and the account is created as normal (DEL-002 to DEL-004). The code step always needs signal.</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M02-FR-DEL-012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 consent and the simple-mode sign-up texts are available from R1 in Hindi, Assamese and Bengali as well as English, as text and recorded audio. The farmer chooses the language before the consent is shown; the consent record stores the language and the text version (Digital Personal Data Protection Act, section 5(3)).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M02-FR-DEL-013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the farmer’s phone cannot open a web page, the farmer receives the code (SMS or voice call) on their own phone and types it themself on the agent’s handover screen. The screen tells the agent to hand over the device and asks the farmer not to read the code aloud.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M02-FR-DEL-014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revoke (delegations overview, M02-6 Section 20.4): Admin and Super Admin can revoke an active delegation with a reason (for example misuse suspected or the agent leaving); the agent loses access at once, the farmer and the agent are told through M13, and delegation.revoked is sent. When a field agent leaves (STF-010), all their delegations end that day with the reason “Agent left”. Moderator and Support can view delegations and the agent action log but not change them.</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8" w:id="18"/>
      <w:r>
        <w:t xml:space="preserve">10. Consent, Terms, Nominee &amp; Data Requests (PRV)</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M02-FR-PRV-001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Consent purposes are stored separately: marketing email; marketing SMS; marketing WhatsApp; personalised promotions (personalised sponsored placements, used from R2 when paid placements start; stored from R1); optional analytics cookies (through M01 cookie consent); AI help on my own listings. Each is off until the user chooses it. Marketing email and personalised promotions can also be chosen on the sign-up agreements step (SUP-031; “Send me market updates” is marketing email only); SMS updates and WhatsApp updates are separate switches, chosen later in Settings.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M02-FR-PRV-002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Users can give or withdraw each consent in Settings as easily as they gave it. Each record stores purpose, choice, time, notice version and who recorded it (the user or a field agent). Changes send consent.changed (to M13 and M18).</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M02-FR-PRV-003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privacy notice at sign-up explains the data used, including risk checks and ban-evasion signals.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M02-FR-PRV-004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When the Terms of Use or Privacy Notice change materially (only these two, not the other agreement lines), users accept again at their next sign-in, with a short summary of changes; the version is stored. Until they accept, they can only read the new text, download their data or close the account.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M02-FR-PRV-005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Nominee: a user can name a nominee (name, relationship, contact) to act for them if they die or cannot act. Adding or changing a nominee needs a re-check. How the nominee proves the event </w:t>
            </w:r>
            <w:r>
              <w:rPr>
                <w:color w:val="A0521D"/>
                <w:sz w:val="19"/>
                <w:szCs w:val="19"/>
                <w:shd w:fill="FFF2B3" w:color="auto" w:val="clear"/>
              </w:rPr>
              <w:t xml:space="preserve">[TBC: counsel]</w:t>
            </w:r>
            <w:r>
              <w:rPr>
                <w:sz w:val="19"/>
                <w:szCs w:val="19"/>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M02-FR-PRV-006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Download my data: the user asks in Settings; the file is ready within 7 days (configurable) as JSON, CSV and a readable PDF summary, covering profile, listings, messages and reviews. The link works only when signed in and expires after 7 days.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M02-FR-PRV-007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Correction: users edit most details themselves; details they cannot edit (for example a verified name) can be corrected by request within 7 days (configurable).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M02-FR-PRV-008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Deletion is done by account closure (ACC-006). Every data request is tracked in data_requests with its due date; staff are alerted before the due date; the user sees the status and a grievance link. Final timers are confirmed by counsel </w:t>
            </w:r>
            <w:r>
              <w:rPr>
                <w:color w:val="A0521D"/>
                <w:sz w:val="19"/>
                <w:szCs w:val="19"/>
                <w:shd w:fill="FFF2B3" w:color="auto" w:val="clear"/>
              </w:rPr>
              <w:t xml:space="preserve">[TBC: counsel C16]</w:t>
            </w:r>
            <w:r>
              <w:rPr>
                <w:sz w:val="19"/>
                <w:szCs w:val="19"/>
              </w:rPr>
              <w:t xml:space="preserv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M02-FR-PRV-009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Aadhaar number is never stored. It is passed only to the licensed provider for the OTP check; we keep only the last 4 digits and the result. Module 2 has no Aadhaar field; the Aadhaar check is an M03 verification route.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M02-FR-PRV-010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consent switch has a one-line description. Before a consent is withdrawn, the user sees what will change (for example “You won’t get news and offers by SMS. Security messages and codes still come.”) and confirms; withdrawing is still one step, as easy as giving.</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M02-FR-PRV-011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privacy page shows the Grievance Officer’s name, email and postal address and the response times (acknowledged within 48 hours, resolved within one month — IT Rules 2021), with a link to the grievance form (M12) and to the Grievance Appellate Committee. Text and names come from M17.</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M02-FR-PRV-012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data download can fail (for example one module’s export does not finish). The request then shows “Failed — we’re fixing it”, staff are alerted and the job retries on its own (3 times, configurable); the due date does not move, and the user can ask again.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M02-FR-PRV-013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Data-requests queue (M02-6 Section 20.9): staff see the data requests of all accounts in one list — access and export (download), correction and erasure (account closure) — with status, due date and who handles it, oldest due first. Admin and Super Admin assign, complete or refuse a request, always with a reason; Support can only view. A request on an account under a legal hold (M01-6 Section 12.10) shows the hold; erasure and file deletion wait until the hold is released, and the user is told that some data must be kept for a legal reason. Every action is in the audit log.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9" w:id="19"/>
      <w:r>
        <w:t xml:space="preserve">11. Account Country &amp; Sanctions (SAN)</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M02-FR-SAN-001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account country is the country the user declares at sign-up. The phone-number country and the sign-up IP country are also stored.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M02-FR-SAN-002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If the three countries differ, sign-up continues (for example an Indian trader living in the UAE) and the difference is noted on the account for staff.</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M02-FR-SAN-003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Sign-up is refused, with a clear message, if any of the three countries is blocked (sanctioned) in the Country table. The refusal is logged.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M02-FR-SAN-004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If a country becomes blocked later, existing accounts linked to it are flagged for staff review; they are not closed automatically.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M02-FR-SAN-005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and export sellers are screened by name against sanctions lists (UN and lists named by counsel) during verification in M03, using a screening service </w:t>
            </w:r>
            <w:r>
              <w:rPr>
                <w:color w:val="A0521D"/>
                <w:sz w:val="19"/>
                <w:szCs w:val="19"/>
                <w:shd w:fill="FFF2B3" w:color="auto" w:val="clear"/>
              </w:rPr>
              <w:t xml:space="preserve">[TBC: service]</w:t>
            </w:r>
            <w:r>
              <w:rPr>
                <w:sz w:val="19"/>
                <w:szCs w:val="19"/>
              </w:rPr>
              <w:t xml:space="preserve">. A possible match holds verification for staff review.</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bl>
    <w:p>
      <w:pPr>
        <w:spacing w:after="120"/>
      </w:pPr>
    </w:p>
    <w:p>
      <w:pPr>
        <w:pStyle w:val="Heading1"/>
        <w:spacing w:after="200" w:before="360"/>
      </w:pPr>
      <w:bookmarkStart w:name="h20" w:id="20"/>
      <w:r>
        <w:t xml:space="preserve">12. Risk Checks, Bot Protection &amp; Ban Evasion (RSK)</w:t>
      </w:r>
      <w:bookmarkEnd w:id="20"/>
    </w:p>
    <w:p>
      <w:pPr>
        <w:pStyle w:val="Heading2"/>
      </w:pPr>
      <w:bookmarkStart w:name="h21" w:id="21"/>
      <w:r>
        <w:t xml:space="preserve">12.1 Risk-based codes and lock</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048"/>
        <w:gridCol w:w="3470"/>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Trigger</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Example</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New device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Sign-in from a phone or browser not remembered in the last 30 days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 (or authenticator code) before the session starts; new-device alert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New country</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Sign-in IP country not seen before on this account</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Code before the session starts; new-country alert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Many failed tries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 or more failed sign-ins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Bot check and growing delays; code after the password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Known bad IP address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IP on a reputation block list or tied to earlier attacks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Code before the session starts (or refused if on the block list)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Sensitive change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Phone, email, password or account country change; two-step settings; delegation; partner access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Password and code (or authenticator code) again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Remembered device, no other trigger</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Own phone, signed in last week</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code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M02-FR-RSK-001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Risk-based codes are asked when a trigger in the table above applies.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M02-FR-RSK-002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After 5 failed sign-ins for one mobile number or email (counted whether or not an account exists; configurable), a bot check and growing delays are added, and the IP address or device trying is blocked for a while — not the account.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M02-FR-RSK-003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After 20 failed sign-ins (configurable) the account is locked and the owner gets an unlock link by email and SMS.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M02-FR-RSK-004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Many sign-in tries from one IP address or device across many accounts (mass password guessing) are blocked.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M02-FR-RSK-005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 events (sign-ins, failures, locks, recoveries, changes, token reuse) are stored in security_events and sent to monitoring. Users see their own events for 12 months; security logs are kept for at least 180 days.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M02-FR-RSK-006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 AWS WAF CAPTCHA bot check is used on sign-up, invitation-code entry, recovery and risky sign-ins, with an accessible alternative (audio or a check that needs no puzzle).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M02-FR-RSK-007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Emails from throw-away (disposable) domains are refused at sign-up and on email change. Admin manages the list (disposable_email_domains) in its settings screen (M02-6 Section 20.7): add or retire a domain with a reason, import a list and test an address. Changes use the common settings pattern and its approval rule (M01-6 Section 12.1); the Module 1 configuration import is another way to publish the list.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M02-FR-RSK-008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Internet (VoIP) phone numbers are allowed but flagged for staff review.</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M02-FR-RSK-009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Ban evasion: a new sign-up is compared with banned accounts on a few hashed signals (device ID, phone and email patterns, IP address, document numbers from M03). A match is stored in risk_flags and sent to M12 as account.risk_flagged for staff review; it never blocks automatically. Signals are kept only as long as needed </w:t>
            </w:r>
            <w:r>
              <w:rPr>
                <w:color w:val="A0521D"/>
                <w:sz w:val="19"/>
                <w:szCs w:val="19"/>
                <w:shd w:fill="FFF2B3" w:color="auto" w:val="clear"/>
              </w:rPr>
              <w:t xml:space="preserve">[TBC: period, counsel C10]</w:t>
            </w:r>
            <w:r>
              <w:rPr>
                <w:sz w:val="19"/>
                <w:szCs w:val="19"/>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22" w:id="22"/>
      <w:r>
        <w:t xml:space="preserve">12.2 Rate limits</w:t>
      </w:r>
      <w:bookmarkEnd w:id="22"/>
    </w:p>
    <w:p>
      <w:pPr>
        <w:spacing w:after="120" w:line="276"/>
      </w:pPr>
      <w:r>
        <w:t xml:space="preserve">M02 registers these limits with the Module 1 rate-limit service (M01-FR-RTL). All are configurable.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Action</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Default limit</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Sign-up</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 per hour per IP address or device; sign-ups by a signed-in field agent: 30 per hour per agent (DEL-010)</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Codes (OTP)</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 per 10 minutes and 10 per rolling 24 hours per number; daily cost cap per country (calendar day, UTC)</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Sign-in</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Soft lock: after 5 failures bot check and delays, IP / device blocked; account lock after 20 (RSK-002, RSK-003)</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Recovery</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 requests per rolling 24 hours per identifier (hashed mobile number or email), counted whether or not an account exists</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Invitation-code attempts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10 per hour per IP address</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Contact changes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 per 30 days per account</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Password changes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 attempts per hour per account (SIN-014)</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Number reclaim requests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 per rolling 24 hours per IP address or device; one open reclaim per number (REC-013)</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“This isn’t my role” requests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open request per invitation (SUP-019)</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Bot-check fallback</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Half of each normal limit while the fallback challenge is in use (RSK-011)</w:t>
            </w:r>
          </w:p>
        </w:tc>
      </w:tr>
    </w:tbl>
    <w:p>
      <w:pPr>
        <w:spacing w:after="120"/>
      </w:pPr>
    </w:p>
    <w:p>
      <w:pPr>
        <w:spacing w:after="120" w:line="276"/>
      </w:pPr>
      <w:r>
        <w:t xml:space="preserve">“Per day” limits per number, identifier or account use a rolling 24 hours. Only the daily code cost cap per country uses the calendar day in UTC.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M02-FR-RSK-010</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 registers the limits in the table above with the Module 1 rate-limit service; a refused request gets the standard friendly message with the waiting time.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M02-FR-RSK-011</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Bot-check outage: if the AWS WAF CAPTCHA does not load or its check does not answer within 5 seconds (configurable), sign-up, invitation-code entry and recovery switch to a fallback challenge — a check that needs no puzzle </w:t>
            </w:r>
            <w:r>
              <w:rPr>
                <w:color w:val="A0521D"/>
                <w:sz w:val="19"/>
                <w:szCs w:val="19"/>
                <w:shd w:fill="FFF2B3" w:color="auto" w:val="clear"/>
              </w:rPr>
              <w:t xml:space="preserve">[TBC: fallback method, for example a proof-of-work check or a second supplier]</w:t>
            </w:r>
            <w:r>
              <w:rPr>
                <w:sz w:val="19"/>
                <w:szCs w:val="19"/>
              </w:rPr>
              <w:t xml:space="preserve"> — with stricter limits (half the normal ones, configurable) and the phone code confirmed before any other step. The form never lets people through unchecked and never simply stops. On-call staff are alerted, and accounts created this way are marked (accounts.bot_check_mode = fallback) so staff can look at them. A failed check always answers with the same neutral “Please try again” and never names the signal.</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23" w:id="23"/>
      <w:r>
        <w:t xml:space="preserve">13. Staff Accounts, Permissions &amp; Support Access (STF)</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M02-FR-STF-001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accounts (Super Admin, Admin, Moderator, Finance, Content Editor, Support, Field Agent) live in a separate staff realm in Keycloak, apart from user accounts.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M02-FR-STF-002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staff sign in with password plus an authenticator app. SMS codes are not used for staff.</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M02-FR-STF-003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Finance also use a passkey or security key. A lost key is removed by a Super Admin in the staff accounts screen (M02-6 Section 20.5), with a reason; the person must register a new key at their next sign-in before going 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M02-FR-STF-004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Admin app is reachable only through the company VPN or an IP allow-list.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M02-FR-STF-005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Partner accounts (user accounts with the partner role) must switch on two-step sign-in with an authenticator app.</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M02-FR-STF-006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Only Super Admin assigns staff roles. Granting admin rights needs a second approver. Every change is in the audit log.</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M02-FR-STF-007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Permissions are checked on the server for every action.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M02-FR-STF-008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quarter, Super Admin reviews all staff access; access not confirmed is removed.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M02-FR-STF-009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Two sealed emergency Super Admin accounts exist. Using one alerts all Super Admins; its credentials are changed after use.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M02-FR-STF-010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Joiners get access only after approval; leavers lose all access and sessions the same day they leave.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M02-FR-STF-011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can never sign in as a user; there is no “sign in as” feature.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M02-FR-STF-012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Support helps but never decides. Support gets a read-only account view; they must give a reason before opening it, and every view is logged. The view never shows passwords, codes, backup codes or private documents. Support may also open ID-check cases and upload the ID photo and video the user sends (REC-004), view recovery and number-reclaim cases and add notes to them, and view data requests and delegations. Support never approves, refuses or changes an account, a case or a request.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M02-FR-STF-013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Bulk security action: after a breach or incident, Super Admin with a second approver can sign out and force a password reset for a chosen group of accounts. Affected users are told through M13. The action is linked to the incident process (DevOps &amp; Engineering Standards, Section 11): an incident reference is required. Before approval the screen shows how many accounts will be affected, with a sample; while it runs it shows progress, failed accounts can be retried and the run can be stopped (M02-6 Section 20.6).</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M02-FR-STF-014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and staff endpoints answer 404 (not 403) to users and to callers who are not signed in, so they do not show that the route exists; field-agent endpoints are the only staff endpoints reachable from the public web app (with a staff-realm session).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M02-FR-STF-015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Quarterly access review screen (M02-6 Section 20.5): the review list shows every active staff member with roles, last sign-in, security keys and who approved the roles. A Super Admin marks each person Keep, Change roles or Remove access (Remove needs a reason); nobody decides their own access. The review can be signed off only when every person is decided; access marked Remove ends at sign-off. People not decided by the end of the review period lose access automatically (STF-008). The signed-off review (list, each decision, reviewer, date) is kept in the audit log and can be downloaded as evidence.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M02-FR-STF-016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screens (M02-6 Section 20) follow the same rules: every account opened and every change needs a reason (at least 10 characters) and writes an audit record with the staff member, time, target, action, reason and any M12 decision or incident reference; contacts are shown masked, and Admin or Support can show one full contact in a recovery or reclaim case for 60 seconds with a reason, which is logged; a role sees only the screens and buttons it may use; actions that need a second approver cannot be approved by the person who asked. Module 2 settings are not changed on these screens but in the settings screens, using the common settings pattern (M01-6 Section 12.1).</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24" w:id="24"/>
      <w:r>
        <w:t xml:space="preserve">14. Security Notifications &amp; Anti-Phishing (NTF)</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M02-FR-NTF-001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 messages are always sent and cannot be switched off: new-device or new-country sign-in, password change, phone or email change, recovery started and finished, account lock, two-step settings change, delegation granted and partner access granted.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M02-FR-NTF-002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Codes and security messages go through M13’s high-priority “send now” route with delivery tracking.</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M02-FR-NTF-003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code message says what it is for and “OudhTrade will never ask for this code”.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M02-FR-NTF-004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security alert has a “This wasn’t me” link. It locks the account at once, signs out all sessions and starts recovery.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M02-FR-NTF-005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Official messages from OudhTrade staff carry an official badge (“OudhTrade Team”) that users cannot copy; reserved names stop look-alike names.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M02-FR-NTF-006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public page lists OudhTrade’s official channels (SMS sender names, WhatsApp number, email domains) and warns that staff never ask for codes or passwords (text by M17).</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M02-FR-NTF-007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Bounced and undeliverable contacts: when M13 reports that email to the account bounces or that the phone cannot be reached, M02 records it (accounts.email_bounced_at, phone_undeliverable_at) and shows the user “We can’t reach your {email / phone}. Check it or change it.” with a Change link. The flag clears on the next successful delivery or a change. It never blocks sign-in and never raises a risk flag (also for Apple relay addresses).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M02-FR-NTF-008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Reminders owned by Module 2 (service messages, sent through M13; not marketing, and not security messages): unused invitation — to the invitee on day 3 and 2 days before expiry (configurable), in the invitee’s language, with the official-channels link; it also reminds people who opened the invitation but did not finish sign-up, and the inviter sees “not used yet”; account — the dormant reminders (ACC-003), the closure final notice (ACC-006) and the reclaim notice (REC-012). Reminders stop as soon as the invitation is used, cancelled or replaced, or when an account is created with the invitee’s mobile number or email (for example after “Join without this invitation”, SUP-019). They respect quiet hours in the person’s time zone (21:00 to 08:00, configurable). Reminders about the “Finish setting up” card and waiting documents are sent by M03 (PRD-ROL-039); M02 only hands over the account and its sign-up data in account.created.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25" w:id="25"/>
      <w:r>
        <w:t xml:space="preserve">15. Partner &amp; AI-Agent Access (API)</w:t>
      </w:r>
      <w:bookmarkEnd w:id="25"/>
    </w:p>
    <w:p>
      <w:pPr>
        <w:spacing w:after="120" w:line="276"/>
      </w:pPr>
      <w:r>
        <w:t xml:space="preserve">Partners are businesses approved in the M03 Partner programme. An AI agent is software run by an approved partner that acts for a user, only with that user’s consent. Each partner app or AI agent is a </w:t>
      </w:r>
      <w:r>
        <w:rPr>
          <w:b/>
          <w:bCs/>
        </w:rPr>
        <w:t xml:space="preserve">client</w:t>
      </w:r>
      <w:r>
        <w:t xml:space="preserve">. Staff register and manage clients in the Partner and AI-agent clients screen (M02-6 Section 20.8). Users give consent on the consent page (M02-6 Section 12.1) and see and stop their access under Connected apps (M02-6 Section 12.2). The release column is a planning hint; the team decides when this is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M02-FR-API-001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issues client credentials only to approved partners. Secrets are kept in Keycloak and shown once. Clients are stored in api_clients.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M02-FR-API-002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client has a list of allowed scopes (for example read my listings, create listing drafts); it can never do more.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M02-FR-API-003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client or AI agent acting for a user needs that user’s consent on a screen listing the scopes; the grant is stored in api_grants.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M02-FR-API-004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Grants and credentials expire (configurable) and secrets are rotated; the user can revoke a grant in Settings and Admin can revoke a client at once.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M02-FR-API-005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client has its own rate limits in the Module 1 service, and every call is logged with the client and the user it acts for.</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M02-FR-API-006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Client management (M02-6 Section 20.8): Admin registers a client for an approved partner (name, kind — partner app or AI agent — scopes, contact for key notices), issues its key (shown once), rotates it (the old key keeps working for 24 hours, configurable, unless stopped at once), revokes a key, suspends and resumes the client, revokes it for good and sees its usage (calls, errors, refused calls, users with access). A new client and every scope change are permission changes: they take effect only after approval as a high-impact change under M01-6 Section 12.1. Suspending or revoking needs a reason; while a client is suspended every call is refused and user access is paused, not deleted. When OudhTrade revokes a client, all its user grants end and each user is told through M13.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M02-FR-API-007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Consent page (M02-6 Section 12.1): shown after the user signs in through a partner app or AI agent; a re-check is asked, as for any sensitive change (risk table in Section 12.1 of this document). It names the client and the partner behind it, says whether it is an AI agent, lists each scope in plain words, and shows how long access lasts (90 days, configurable). The user chooses </w:t>
            </w:r>
            <w:r>
              <w:rPr>
                <w:sz w:val="19"/>
                <w:szCs w:val="19"/>
              </w:rPr>
              <w:t xml:space="preserve">Allow</w:t>
            </w:r>
            <w:r>
              <w:rPr>
                <w:sz w:val="19"/>
                <w:szCs w:val="19"/>
              </w:rPr>
              <w:t xml:space="preserve"> or </w:t>
            </w:r>
            <w:r>
              <w:rPr>
                <w:sz w:val="19"/>
                <w:szCs w:val="19"/>
              </w:rPr>
              <w:t xml:space="preserve">Don’t allow</w:t>
            </w:r>
            <w:r>
              <w:rPr>
                <w:sz w:val="19"/>
                <w:szCs w:val="19"/>
              </w:rPr>
              <w:t xml:space="preserve">; nothing is allowed by default. Allow stores the grant in api_grants and sends the “partner access” security message (NTF-001). A client can ask only for scopes it is allowed; consent is refused during the contact-change pause (CHG-004) and while the client is suspended.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M02-FR-API-008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Connected apps (M02-6 Section 12.2): the Privacy settings list every client the user has allowed, with the partner, the scopes in plain words, when access was given, when it was last used and when it ends. </w:t>
            </w:r>
            <w:r>
              <w:rPr>
                <w:sz w:val="19"/>
                <w:szCs w:val="19"/>
              </w:rPr>
              <w:t xml:space="preserve">Stop access</w:t>
            </w:r>
            <w:r>
              <w:rPr>
                <w:sz w:val="19"/>
                <w:szCs w:val="19"/>
              </w:rPr>
              <w:t xml:space="preserve"> ends the grant at once (its tokens stop working) and writes a security event. Access stopped by OudhTrade or ended by time shows as “Stopped by OudhTrade” or “Ended” for 12 months. The list is also open to restricted accounts, so a suspended user can still stop access.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M02-2 Functional Requirements (FRS)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M02-2 Functional Requirements (FRS)</dc:title>
  <dc:creator>MRIDA INFRA AND PLANTATIONS LLP</dc:creator>
  <cp:lastModifiedBy>Un-named</cp:lastModifiedBy>
  <cp:revision>1</cp:revision>
  <dcterms:created xsi:type="dcterms:W3CDTF">2026-09-25T13:08:28.770Z</dcterms:created>
  <dcterms:modified xsi:type="dcterms:W3CDTF">2026-09-25T13:08:28.770Z</dcterms:modified>
</cp:coreProperties>
</file>

<file path=docProps/custom.xml><?xml version="1.0" encoding="utf-8"?>
<Properties xmlns="http://schemas.openxmlformats.org/officeDocument/2006/custom-properties" xmlns:vt="http://schemas.openxmlformats.org/officeDocument/2006/docPropsVTypes"/>
</file>