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Frontend Technical Design</w:t>
      </w:r>
    </w:p>
    <w:p>
      <w:pPr>
        <w:spacing w:after="1400" w:before="200"/>
      </w:pPr>
      <w:r>
        <w:rPr>
          <w:i/>
          <w:iCs/>
          <w:color w:val="6B6B6B"/>
          <w:sz w:val="24"/>
          <w:szCs w:val="24"/>
        </w:rPr>
        <w:t xml:space="preserve">Module 2 — Identity &amp; Security · M02-4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M02-4 Frontend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Frontend and mobile developers, UX,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Keycloak pages and web-app pages</w:t>
        </w:r>
      </w:hyperlink>
      <w:r>
        <w:rPr>
          <w:b w:val="false"/>
          <w:bCs w:val="false"/>
          <w:sz w:val="19"/>
          <w:szCs w:val="19"/>
        </w:rPr>
        <w:tab/>
        <w:t xml:space="preserve">4</w:t>
      </w:r>
    </w:p>
    <w:p>
      <w:pPr>
        <w:tabs>
          <w:tab w:val="right" w:pos="9638" w:leader="dot"/>
        </w:tabs>
        <w:spacing w:after="30" w:before="100"/>
        <w:ind w:left="0"/>
      </w:pPr>
      <w:hyperlink w:history="1" w:anchor="h3">
        <w:r>
          <w:rPr>
            <w:b/>
            <w:bCs/>
            <w:color w:val="5B3A1E"/>
            <w:sz w:val="21"/>
            <w:szCs w:val="21"/>
          </w:rPr>
          <w:t xml:space="preserve">2. Sign-up and Invitation</w:t>
        </w:r>
      </w:hyperlink>
      <w:r>
        <w:rPr>
          <w:b/>
          <w:bCs/>
          <w:sz w:val="21"/>
          <w:szCs w:val="21"/>
        </w:rPr>
        <w:tab/>
        <w:t xml:space="preserve">4</w:t>
      </w:r>
    </w:p>
    <w:p>
      <w:pPr>
        <w:tabs>
          <w:tab w:val="right" w:pos="9638" w:leader="dot"/>
        </w:tabs>
        <w:spacing w:after="30" w:before="100"/>
        <w:ind w:left="0"/>
      </w:pPr>
      <w:hyperlink w:history="1" w:anchor="h4">
        <w:r>
          <w:rPr>
            <w:b/>
            <w:bCs/>
            <w:color w:val="5B3A1E"/>
            <w:sz w:val="21"/>
            <w:szCs w:val="21"/>
          </w:rPr>
          <w:t xml:space="preserve">3. Sign-in</w:t>
        </w:r>
      </w:hyperlink>
      <w:r>
        <w:rPr>
          <w:b/>
          <w:bCs/>
          <w:sz w:val="21"/>
          <w:szCs w:val="21"/>
        </w:rPr>
        <w:tab/>
        <w:t xml:space="preserve">6</w:t>
      </w:r>
    </w:p>
    <w:p>
      <w:pPr>
        <w:tabs>
          <w:tab w:val="right" w:pos="9638" w:leader="dot"/>
        </w:tabs>
        <w:spacing w:after="30" w:before="100"/>
        <w:ind w:left="0"/>
      </w:pPr>
      <w:hyperlink w:history="1" w:anchor="h5">
        <w:r>
          <w:rPr>
            <w:b/>
            <w:bCs/>
            <w:color w:val="5B3A1E"/>
            <w:sz w:val="21"/>
            <w:szCs w:val="21"/>
          </w:rPr>
          <w:t xml:space="preserve">4. Code Entry (OtpInput)</w:t>
        </w:r>
      </w:hyperlink>
      <w:r>
        <w:rPr>
          <w:b/>
          <w:bCs/>
          <w:sz w:val="21"/>
          <w:szCs w:val="21"/>
        </w:rPr>
        <w:tab/>
        <w:t xml:space="preserve">6</w:t>
      </w:r>
    </w:p>
    <w:p>
      <w:pPr>
        <w:tabs>
          <w:tab w:val="right" w:pos="9638" w:leader="dot"/>
        </w:tabs>
        <w:spacing w:after="30" w:before="100"/>
        <w:ind w:left="0"/>
      </w:pPr>
      <w:hyperlink w:history="1" w:anchor="h6">
        <w:r>
          <w:rPr>
            <w:b/>
            <w:bCs/>
            <w:color w:val="5B3A1E"/>
            <w:sz w:val="21"/>
            <w:szCs w:val="21"/>
          </w:rPr>
          <w:t xml:space="preserve">5. Recovery Screens</w:t>
        </w:r>
      </w:hyperlink>
      <w:r>
        <w:rPr>
          <w:b/>
          <w:bCs/>
          <w:sz w:val="21"/>
          <w:szCs w:val="21"/>
        </w:rPr>
        <w:tab/>
        <w:t xml:space="preserve">7</w:t>
      </w:r>
    </w:p>
    <w:p>
      <w:pPr>
        <w:tabs>
          <w:tab w:val="right" w:pos="9638" w:leader="dot"/>
        </w:tabs>
        <w:spacing w:after="30" w:before="100"/>
        <w:ind w:left="0"/>
      </w:pPr>
      <w:hyperlink w:history="1" w:anchor="h7">
        <w:r>
          <w:rPr>
            <w:b/>
            <w:bCs/>
            <w:color w:val="5B3A1E"/>
            <w:sz w:val="21"/>
            <w:szCs w:val="21"/>
          </w:rPr>
          <w:t xml:space="preserve">6. Account Security Page</w:t>
        </w:r>
      </w:hyperlink>
      <w:r>
        <w:rPr>
          <w:b/>
          <w:bCs/>
          <w:sz w:val="21"/>
          <w:szCs w:val="21"/>
        </w:rPr>
        <w:tab/>
        <w:t xml:space="preserve">8</w:t>
      </w:r>
    </w:p>
    <w:p>
      <w:pPr>
        <w:tabs>
          <w:tab w:val="right" w:pos="9638" w:leader="dot"/>
        </w:tabs>
        <w:spacing w:after="30" w:before="100"/>
        <w:ind w:left="0"/>
      </w:pPr>
      <w:hyperlink w:history="1" w:anchor="h8">
        <w:r>
          <w:rPr>
            <w:b/>
            <w:bCs/>
            <w:color w:val="5B3A1E"/>
            <w:sz w:val="21"/>
            <w:szCs w:val="21"/>
          </w:rPr>
          <w:t xml:space="preserve">7. Privacy Page and Account Closure</w:t>
        </w:r>
      </w:hyperlink>
      <w:r>
        <w:rPr>
          <w:b/>
          <w:bCs/>
          <w:sz w:val="21"/>
          <w:szCs w:val="21"/>
        </w:rPr>
        <w:tab/>
        <w:t xml:space="preserve">8</w:t>
      </w:r>
    </w:p>
    <w:p>
      <w:pPr>
        <w:tabs>
          <w:tab w:val="right" w:pos="9638" w:leader="dot"/>
        </w:tabs>
        <w:spacing w:after="30" w:before="100"/>
        <w:ind w:left="0"/>
      </w:pPr>
      <w:hyperlink w:history="1" w:anchor="h9">
        <w:r>
          <w:rPr>
            <w:b/>
            <w:bCs/>
            <w:color w:val="5B3A1E"/>
            <w:sz w:val="21"/>
            <w:szCs w:val="21"/>
          </w:rPr>
          <w:t xml:space="preserve">8. Delegation Screens</w:t>
        </w:r>
      </w:hyperlink>
      <w:r>
        <w:rPr>
          <w:b/>
          <w:bCs/>
          <w:sz w:val="21"/>
          <w:szCs w:val="21"/>
        </w:rPr>
        <w:tab/>
        <w:t xml:space="preserve">10</w:t>
      </w:r>
    </w:p>
    <w:p>
      <w:pPr>
        <w:tabs>
          <w:tab w:val="right" w:pos="9638" w:leader="dot"/>
        </w:tabs>
        <w:spacing w:after="30" w:before="0"/>
        <w:ind w:left="360"/>
      </w:pPr>
      <w:hyperlink w:history="1" w:anchor="h10">
        <w:r>
          <w:rPr>
            <w:b w:val="false"/>
            <w:bCs w:val="false"/>
            <w:color w:val="262626"/>
            <w:sz w:val="19"/>
            <w:szCs w:val="19"/>
          </w:rPr>
          <w:t xml:space="preserve">8.1 Farmer: Helpers</w:t>
        </w:r>
      </w:hyperlink>
      <w:r>
        <w:rPr>
          <w:b w:val="false"/>
          <w:bCs w:val="false"/>
          <w:sz w:val="19"/>
          <w:szCs w:val="19"/>
        </w:rPr>
        <w:tab/>
        <w:t xml:space="preserve">10</w:t>
      </w:r>
    </w:p>
    <w:p>
      <w:pPr>
        <w:tabs>
          <w:tab w:val="right" w:pos="9638" w:leader="dot"/>
        </w:tabs>
        <w:spacing w:after="30" w:before="0"/>
        <w:ind w:left="360"/>
      </w:pPr>
      <w:hyperlink w:history="1" w:anchor="h11">
        <w:r>
          <w:rPr>
            <w:b w:val="false"/>
            <w:bCs w:val="false"/>
            <w:color w:val="262626"/>
            <w:sz w:val="19"/>
            <w:szCs w:val="19"/>
          </w:rPr>
          <w:t xml:space="preserve">8.2 Field agent</w:t>
        </w:r>
      </w:hyperlink>
      <w:r>
        <w:rPr>
          <w:b w:val="false"/>
          <w:bCs w:val="false"/>
          <w:sz w:val="19"/>
          <w:szCs w:val="19"/>
        </w:rPr>
        <w:tab/>
        <w:t xml:space="preserve">10</w:t>
      </w:r>
    </w:p>
    <w:p>
      <w:pPr>
        <w:tabs>
          <w:tab w:val="right" w:pos="9638" w:leader="dot"/>
        </w:tabs>
        <w:spacing w:after="30" w:before="0"/>
        <w:ind w:left="360"/>
      </w:pPr>
      <w:hyperlink w:history="1" w:anchor="h12">
        <w:r>
          <w:rPr>
            <w:b w:val="false"/>
            <w:bCs w:val="false"/>
            <w:color w:val="262626"/>
            <w:sz w:val="19"/>
            <w:szCs w:val="19"/>
          </w:rPr>
          <w:t xml:space="preserve">8.3 Farmer sign-up by a field agent</w:t>
        </w:r>
      </w:hyperlink>
      <w:r>
        <w:rPr>
          <w:b w:val="false"/>
          <w:bCs w:val="false"/>
          <w:sz w:val="19"/>
          <w:szCs w:val="19"/>
        </w:rPr>
        <w:tab/>
        <w:t xml:space="preserve">10</w:t>
      </w:r>
    </w:p>
    <w:p>
      <w:pPr>
        <w:tabs>
          <w:tab w:val="right" w:pos="9638" w:leader="dot"/>
        </w:tabs>
        <w:spacing w:after="30" w:before="0"/>
        <w:ind w:left="360"/>
      </w:pPr>
      <w:hyperlink w:history="1" w:anchor="h13">
        <w:r>
          <w:rPr>
            <w:b w:val="false"/>
            <w:bCs w:val="false"/>
            <w:color w:val="262626"/>
            <w:sz w:val="19"/>
            <w:szCs w:val="19"/>
          </w:rPr>
          <w:t xml:space="preserve">8.4 Offline agent forms</w:t>
        </w:r>
      </w:hyperlink>
      <w:r>
        <w:rPr>
          <w:b w:val="false"/>
          <w:bCs w:val="false"/>
          <w:sz w:val="19"/>
          <w:szCs w:val="19"/>
        </w:rPr>
        <w:tab/>
        <w:t xml:space="preserve">10</w:t>
      </w:r>
    </w:p>
    <w:p>
      <w:pPr>
        <w:tabs>
          <w:tab w:val="right" w:pos="9638" w:leader="dot"/>
        </w:tabs>
        <w:spacing w:after="30" w:before="100"/>
        <w:ind w:left="0"/>
      </w:pPr>
      <w:hyperlink w:history="1" w:anchor="h14">
        <w:r>
          <w:rPr>
            <w:b/>
            <w:bCs/>
            <w:color w:val="5B3A1E"/>
            <w:sz w:val="21"/>
            <w:szCs w:val="21"/>
          </w:rPr>
          <w:t xml:space="preserve">9. Bot Check (CAPTCHA)</w:t>
        </w:r>
      </w:hyperlink>
      <w:r>
        <w:rPr>
          <w:b/>
          <w:bCs/>
          <w:sz w:val="21"/>
          <w:szCs w:val="21"/>
        </w:rPr>
        <w:tab/>
        <w:t xml:space="preserve">11</w:t>
      </w:r>
    </w:p>
    <w:p>
      <w:pPr>
        <w:tabs>
          <w:tab w:val="right" w:pos="9638" w:leader="dot"/>
        </w:tabs>
        <w:spacing w:after="30" w:before="100"/>
        <w:ind w:left="0"/>
      </w:pPr>
      <w:hyperlink w:history="1" w:anchor="h15">
        <w:r>
          <w:rPr>
            <w:b/>
            <w:bCs/>
            <w:color w:val="5B3A1E"/>
            <w:sz w:val="21"/>
            <w:szCs w:val="21"/>
          </w:rPr>
          <w:t xml:space="preserve">10. Messages That Never Reveal Accounts</w:t>
        </w:r>
      </w:hyperlink>
      <w:r>
        <w:rPr>
          <w:b/>
          <w:bCs/>
          <w:sz w:val="21"/>
          <w:szCs w:val="21"/>
        </w:rPr>
        <w:tab/>
        <w:t xml:space="preserve">11</w:t>
      </w:r>
    </w:p>
    <w:p>
      <w:pPr>
        <w:tabs>
          <w:tab w:val="right" w:pos="9638" w:leader="dot"/>
        </w:tabs>
        <w:spacing w:after="30" w:before="100"/>
        <w:ind w:left="0"/>
      </w:pPr>
      <w:hyperlink w:history="1" w:anchor="h16">
        <w:r>
          <w:rPr>
            <w:b/>
            <w:bCs/>
            <w:color w:val="5B3A1E"/>
            <w:sz w:val="21"/>
            <w:szCs w:val="21"/>
          </w:rPr>
          <w:t xml:space="preserve">11. Sessions in the Browser</w:t>
        </w:r>
      </w:hyperlink>
      <w:r>
        <w:rPr>
          <w:b/>
          <w:bCs/>
          <w:sz w:val="21"/>
          <w:szCs w:val="21"/>
        </w:rPr>
        <w:tab/>
        <w:t xml:space="preserve">11</w:t>
      </w:r>
    </w:p>
    <w:p>
      <w:pPr>
        <w:tabs>
          <w:tab w:val="right" w:pos="9638" w:leader="dot"/>
        </w:tabs>
        <w:spacing w:after="30" w:before="100"/>
        <w:ind w:left="0"/>
      </w:pPr>
      <w:hyperlink w:history="1" w:anchor="h17">
        <w:r>
          <w:rPr>
            <w:b/>
            <w:bCs/>
            <w:color w:val="5B3A1E"/>
            <w:sz w:val="21"/>
            <w:szCs w:val="21"/>
          </w:rPr>
          <w:t xml:space="preserve">12. Staff Sign-in</w:t>
        </w:r>
      </w:hyperlink>
      <w:r>
        <w:rPr>
          <w:b/>
          <w:bCs/>
          <w:sz w:val="21"/>
          <w:szCs w:val="21"/>
        </w:rPr>
        <w:tab/>
        <w:t xml:space="preserve">12</w:t>
      </w:r>
    </w:p>
    <w:p>
      <w:pPr>
        <w:tabs>
          <w:tab w:val="right" w:pos="9638" w:leader="dot"/>
        </w:tabs>
        <w:spacing w:after="30" w:before="100"/>
        <w:ind w:left="0"/>
      </w:pPr>
      <w:hyperlink w:history="1" w:anchor="h18">
        <w:r>
          <w:rPr>
            <w:b/>
            <w:bCs/>
            <w:color w:val="5B3A1E"/>
            <w:sz w:val="21"/>
            <w:szCs w:val="21"/>
          </w:rPr>
          <w:t xml:space="preserve">13. Farmer Simple Mode and Slow Networks</w:t>
        </w:r>
      </w:hyperlink>
      <w:r>
        <w:rPr>
          <w:b/>
          <w:bCs/>
          <w:sz w:val="21"/>
          <w:szCs w:val="21"/>
        </w:rPr>
        <w:tab/>
        <w:t xml:space="preserve">12</w:t>
      </w:r>
    </w:p>
    <w:p>
      <w:pPr>
        <w:tabs>
          <w:tab w:val="right" w:pos="9638" w:leader="dot"/>
        </w:tabs>
        <w:spacing w:after="30" w:before="100"/>
        <w:ind w:left="0"/>
      </w:pPr>
      <w:hyperlink w:history="1" w:anchor="h19">
        <w:r>
          <w:rPr>
            <w:b/>
            <w:bCs/>
            <w:color w:val="5B3A1E"/>
            <w:sz w:val="21"/>
            <w:szCs w:val="21"/>
          </w:rPr>
          <w:t xml:space="preserve">14. Accessibility, Languages and Browser Support</w:t>
        </w:r>
      </w:hyperlink>
      <w:r>
        <w:rPr>
          <w:b/>
          <w:bCs/>
          <w:sz w:val="21"/>
          <w:szCs w:val="21"/>
        </w:rPr>
        <w:tab/>
        <w:t xml:space="preserve">12</w:t>
      </w:r>
    </w:p>
    <w:p>
      <w:pPr>
        <w:tabs>
          <w:tab w:val="right" w:pos="9638" w:leader="dot"/>
        </w:tabs>
        <w:spacing w:after="30" w:before="100"/>
        <w:ind w:left="0"/>
      </w:pPr>
      <w:hyperlink w:history="1" w:anchor="h20">
        <w:r>
          <w:rPr>
            <w:b/>
            <w:bCs/>
            <w:color w:val="5B3A1E"/>
            <w:sz w:val="21"/>
            <w:szCs w:val="21"/>
          </w:rPr>
          <w:t xml:space="preserve">15. My Account — Personal Details</w:t>
        </w:r>
      </w:hyperlink>
      <w:r>
        <w:rPr>
          <w:b/>
          <w:bCs/>
          <w:sz w:val="21"/>
          <w:szCs w:val="21"/>
        </w:rPr>
        <w:tab/>
        <w:t xml:space="preserve">13</w:t>
      </w:r>
    </w:p>
    <w:p>
      <w:pPr>
        <w:tabs>
          <w:tab w:val="right" w:pos="9638" w:leader="dot"/>
        </w:tabs>
        <w:spacing w:after="30" w:before="100"/>
        <w:ind w:left="0"/>
      </w:pPr>
      <w:hyperlink w:history="1" w:anchor="h21">
        <w:r>
          <w:rPr>
            <w:b/>
            <w:bCs/>
            <w:color w:val="5B3A1E"/>
            <w:sz w:val="21"/>
            <w:szCs w:val="21"/>
          </w:rPr>
          <w:t xml:space="preserve">16. Staff Screens (Operations Console)</w:t>
        </w:r>
      </w:hyperlink>
      <w:r>
        <w:rPr>
          <w:b/>
          <w:bCs/>
          <w:sz w:val="21"/>
          <w:szCs w:val="21"/>
        </w:rPr>
        <w:tab/>
        <w:t xml:space="preserve">13</w:t>
      </w:r>
    </w:p>
    <w:p>
      <w:pPr>
        <w:pStyle w:val="Heading1"/>
        <w:spacing w:after="200" w:before="360"/>
      </w:pPr>
      <w:bookmarkStart w:name="h1" w:id="1"/>
      <w:r>
        <w:t xml:space="preserve">1. Overview</w:t>
      </w:r>
      <w:bookmarkEnd w:id="1"/>
    </w:p>
    <w:p>
      <w:pPr>
        <w:spacing w:after="120" w:line="276"/>
      </w:pPr>
      <w:r>
        <w:t xml:space="preserve">Module 2 provides the screens for joining, signing in and keeping an account safe: sign-up and invitations, sign-in with password, Google or Apple, code entry, recovery, the account security and privacy pages, delegation screens for farmers and field agents, staff sign-in and the staff screens (Section 16). Wording and states are in M02-6; the APIs are in M02-3 Section 4. The framework follows the team’s approved proposal (HLD 13.2) and the shared foundation of Module 1 (M01-4).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Building block</w:t>
            </w:r>
          </w:p>
        </w:tc>
        <w:tc>
          <w:tcPr>
            <w:tcW w:type="dxa" w:w="693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Sign-in theme (Keycloak)</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theme for all Keycloak pages of the users realm: sign-up, sign-in, code entry, forgot password, Terms re-acceptance, Google / Apple sign-up completion, partner and AI-agent consent page (Section 7)</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sign-in theme (Keycloak)</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Theme for the staff realm: password, authenticator code, security key or passkey</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pages (web app)</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details (display name, photo, language, language for codes and calls, time zone — Section 15), Security (devices, history, password, two-step, backup codes, linked sign-ins, contacts), Privacy (consents, accepted agreement versions, nominee, data requests, Grievance Officer, Connected apps, deactivate, close), Helpers (delegation), Invitations (FPOs). Where these pages sit among all account screens: Account Area Map, M03-1 Section 9</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 pages (web app)</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 landing (with “I have an invitation code”, “This isn’t my role” — join without the invitation or ask for a new one — and “Ask for a new invitation”), recovery start and status, number reclaim, unlock, “This wasn’t me”, official channels page (text by M17)</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Field-agent screens (installable web app, staff session)</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 a farmer, farmer sign-up with language choice and handover (also offline, queued — Section 8.4), delegation requests, recovery ID check</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screens (Admin app, staff session)</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lookup, recovery and number-reclaim review, invitations admin, delegations overview, staff accounts and roles, bulk security action, partner and AI-agent clients, data-requests queue — built in the M15 Operations Console layout; the throw-away email domain list — a settings screen in the M16 Configuration Console shell (Section 16)</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RolePicker</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Exact-role choice on the sign-up form: the six roles (or, with an invitation, its allowed roles, a single one pre-filled) as large cards with a one-line description, “Which role fits me?” link (opens RoleInfoPanel) and “This isn’t my role” link (opens NotMyRoleDialog) (SUP-016, SUP-019)</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RoleInfoPanel</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M03 role information (screen S01, the same content as the public page /roles — M03-4 and M03-6) shown over the sign-up form: a side panel on desktop, a full-screen sheet on phones (same pattern as LegalPanel). </w:t>
            </w:r>
            <w:r>
              <w:rPr>
                <w:sz w:val="19"/>
                <w:szCs w:val="19"/>
              </w:rPr>
              <w:t xml:space="preserve">Use this role</w:t>
            </w:r>
            <w:r>
              <w:rPr>
                <w:sz w:val="19"/>
                <w:szCs w:val="19"/>
              </w:rPr>
              <w:t xml:space="preserve"> on a card sets that role in RolePicker and closes the panel; × or Esc closes it with no change. The form values stay in the page (and in the Keycloak session), never reset. With an invitation, </w:t>
            </w:r>
            <w:r>
              <w:rPr>
                <w:sz w:val="19"/>
                <w:szCs w:val="19"/>
              </w:rPr>
              <w:t xml:space="preserve">Use this role</w:t>
            </w:r>
            <w:r>
              <w:rPr>
                <w:sz w:val="19"/>
                <w:szCs w:val="19"/>
              </w:rPr>
              <w:t xml:space="preserve"> only on its allowed roles, the others link to NotMyRoleDialog; roles not available in the account country show the reason. Focus moves into the panel and back to the link on close (SUP-016)</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NotMyRoleDialog</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isn’t my role” on the landing page and the sign-up form: two choices. </w:t>
            </w:r>
            <w:r>
              <w:rPr>
                <w:sz w:val="19"/>
                <w:szCs w:val="19"/>
              </w:rPr>
              <w:t xml:space="preserve">Join without this invitation</w:t>
            </w:r>
            <w:r>
              <w:rPr>
                <w:sz w:val="19"/>
                <w:szCs w:val="19"/>
              </w:rPr>
              <w:t xml:space="preserve"> drops the invitation from the sign-up session (hidden invitation field cleared, all six roles shown in RolePicker, typed values kept) and shows “Without the invitation, {inviter} won’t be linked to your account.”; no API call. </w:t>
            </w:r>
            <w:r>
              <w:rPr>
                <w:sz w:val="19"/>
                <w:szCs w:val="19"/>
              </w:rPr>
              <w:t xml:space="preserve">Ask {inviter} for a new invitation</w:t>
            </w:r>
            <w:r>
              <w:rPr>
                <w:sz w:val="19"/>
                <w:szCs w:val="19"/>
              </w:rPr>
              <w:t xml:space="preserve"> shows the small form (role needed, optional note → `POST /v1/auth/invitations/role-request`) (SUP-019, M02-6 Section 3.3)</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AgreementList</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agreements step “Create your account” (SUP-031): one checkbox per agreement line, all unticked at the start; required lines first, then “Optional — off by default”; each link opens its page in a side panel (LegalPanel) so the form is kept; </w:t>
            </w:r>
            <w:r>
              <w:rPr>
                <w:sz w:val="19"/>
                <w:szCs w:val="19"/>
              </w:rPr>
              <w:t xml:space="preserve">Create my account</w:t>
            </w:r>
            <w:r>
              <w:rPr>
                <w:sz w:val="19"/>
                <w:szCs w:val="19"/>
              </w:rPr>
              <w:t xml:space="preserve"> disabled until every required line is ticked; sends each line with its text version (M02-6 Section 4)</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InAppBrowserNotice</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Detects in-app browsers from the user-agent (WhatsApp, Instagram, Facebook, LINE, WeChat and others; list is a setting) and shows “Open in Chrome / Safari” with Copy link and the code; hides SocialButtons’ Google button there (SUP-024)</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OtpInput</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field for a 6-digit code with auto-fill, paste, resend timer, next channel and expiry warning (Section 4)</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PasswordField</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 with show / hide, strength hint, breached-password message; paste and password managers allowed</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PhoneInput (M01)</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picker and formatting from the Country table; stores international format</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SocialButtons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“Continue with Google” and “Continue with Apple”, shown per country (signin_methods)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BotCheck</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WAF CAPTCHA widget with its audio alternative and a help link (Section 9)</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StepUpDialog</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Asks for the password or a code (or a fresh Google or Apple sign-in for users without a password) again before a sensitive action, naming the action; Cancel leaves the page and its values as they were (SES-007, SES-012)</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StateBanner</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Page-top banner for account states, locks, pauses and required actions (M02-6 Section 10)</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SessionManager</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 expiry warnings, cross-tab sign-out, redirects for required actions, keeping and restoring unsent typed values after a time-out (SES-013)</w:t>
            </w:r>
          </w:p>
        </w:tc>
      </w:tr>
    </w:tbl>
    <w:p>
      <w:pPr>
        <w:spacing w:after="120"/>
      </w:pPr>
    </w:p>
    <w:p>
      <w:pPr>
        <w:pStyle w:val="Heading2"/>
      </w:pPr>
      <w:bookmarkStart w:name="h2" w:id="2"/>
      <w:r>
        <w:t xml:space="preserve">1.1 Keycloak pages and web-app pages</w:t>
      </w:r>
      <w:bookmarkEnd w:id="2"/>
    </w:p>
    <w:p>
      <w:pPr>
        <w:pStyle w:val="ListParagraph"/>
        <w:numPr>
          <w:ilvl w:val="0"/>
          <w:numId w:val="2"/>
        </w:numPr>
        <w:spacing w:after="60" w:line="264"/>
      </w:pPr>
      <w:r>
        <w:rPr>
          <w:b/>
          <w:bCs/>
        </w:rPr>
        <w:t xml:space="preserve">Every page where a password or code is typed is a Keycloak page</w:t>
      </w:r>
      <w:r>
        <w:t xml:space="preserve"> (M02-3 Section 1.2). The web app never receives the password. This keeps passwords away from the Core API and lets Keycloak handle brute-force and session rules.</w:t>
      </w:r>
    </w:p>
    <w:p>
      <w:pPr>
        <w:pStyle w:val="ListParagraph"/>
        <w:numPr>
          <w:ilvl w:val="0"/>
          <w:numId w:val="2"/>
        </w:numPr>
        <w:spacing w:after="60" w:line="264"/>
      </w:pPr>
      <w:r>
        <w:t xml:space="preserve">The Keycloak themes are built from the </w:t>
      </w:r>
      <w:r>
        <w:rPr>
          <w:b/>
          <w:bCs/>
        </w:rPr>
        <w:t xml:space="preserve">same component library and design tokens</w:t>
      </w:r>
      <w:r>
        <w:t xml:space="preserve"> as the web app (for example with Keycloakify, which renders Keycloak pages with the web app’s React components </w:t>
      </w:r>
      <w:r>
        <w:rPr>
          <w:b/>
          <w:bCs/>
          <w:color w:val="A0521D"/>
          <w:shd w:fill="FFF2B3" w:color="auto" w:val="clear"/>
        </w:rPr>
        <w:t xml:space="preserve">[TBC: team proposal]</w:t>
      </w:r>
      <w:r>
        <w:t xml:space="preserve">), so users see one product. Theme pages are server-rendered by Keycloak with a small script bundle.</w:t>
      </w:r>
    </w:p>
    <w:p>
      <w:pPr>
        <w:pStyle w:val="ListParagraph"/>
        <w:numPr>
          <w:ilvl w:val="0"/>
          <w:numId w:val="2"/>
        </w:numPr>
        <w:spacing w:after="60" w:line="264"/>
      </w:pPr>
      <w:r>
        <w:t xml:space="preserve">Keycloak pages are served from the sign-in host (for example `accounts.oudhtrade.com` </w:t>
      </w:r>
      <w:r>
        <w:rPr>
          <w:b/>
          <w:bCs/>
          <w:color w:val="A0521D"/>
          <w:shd w:fill="FFF2B3" w:color="auto" w:val="clear"/>
        </w:rPr>
        <w:t xml:space="preserve">[TBC: host name]</w:t>
      </w:r>
      <w:r>
        <w:t xml:space="preserve">) with the same header, footer, language switch and help link as the web app. Returning to the web app uses the OpenID Connect redirect (code flow with PKCE, handled by the web server — M02-3 Section 7).</w:t>
      </w:r>
    </w:p>
    <w:p>
      <w:pPr>
        <w:pStyle w:val="ListParagraph"/>
        <w:numPr>
          <w:ilvl w:val="0"/>
          <w:numId w:val="2"/>
        </w:numPr>
        <w:spacing w:after="60" w:line="264"/>
      </w:pPr>
      <w:r>
        <w:t xml:space="preserve">Everything after sign-in (account pages, field-agent screens) is in the web app and calls `/v1/me/…` and `/v1/agent/…`. Changing the password, switching on the authenticator app, making backup codes and adding a passkey (R2) open Keycloak “application-initiated actions” and come back to the page.</w:t>
      </w:r>
    </w:p>
    <w:p>
      <w:pPr>
        <w:pStyle w:val="ListParagraph"/>
        <w:numPr>
          <w:ilvl w:val="0"/>
          <w:numId w:val="2"/>
        </w:numPr>
        <w:spacing w:after="60" w:line="264"/>
      </w:pPr>
      <w:r>
        <w:t xml:space="preserve">White-label (M01-2 ENV-012): no brand name, colours or logos are hard-coded in either theme.</w:t>
      </w:r>
    </w:p>
    <w:p>
      <w:pPr>
        <w:pStyle w:val="Heading1"/>
        <w:spacing w:after="200" w:before="360"/>
      </w:pPr>
      <w:bookmarkStart w:name="h3" w:id="3"/>
      <w:r>
        <w:t xml:space="preserve">2. Sign-up and Invitation</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Route / page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/join?code=… (invitation landing, web app)</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Calls `POST /v1/auth/invitations/verify`. Valid → short welcome naming the inviter and the allowed role or roles (“You’ve been invited to join OudhTrade as a Seller”), a button to the Keycloak sign-up page with the code, “This isn’t my role” (NotMyRoleDialog: join without the invitation → Keycloak sign-up page with no code; or ask for a new invitation) and “Already have an account? Sign in”. Used → message with “Sign in” and “Not you? Tell us”. Expired or cancelled → “Ask for a new invitation” (`…/renew-request`) and “Create an account” (no invitation needed). No code in the address → </w:t>
            </w:r>
            <w:r>
              <w:rPr>
                <w:sz w:val="19"/>
                <w:szCs w:val="19"/>
              </w:rPr>
              <w:t xml:space="preserve">Create your account</w:t>
            </w:r>
            <w:r>
              <w:rPr>
                <w:sz w:val="19"/>
                <w:szCs w:val="19"/>
              </w:rPr>
              <w:t xml:space="preserve"> (open sign-up) and a small link </w:t>
            </w:r>
            <w:r>
              <w:rPr>
                <w:sz w:val="19"/>
                <w:szCs w:val="19"/>
              </w:rPr>
              <w:t xml:space="preserve">I have an invitation code</w:t>
            </w:r>
            <w:r>
              <w:rPr>
                <w:sz w:val="19"/>
                <w:szCs w:val="19"/>
              </w:rPr>
              <w:t xml:space="preserve"> (for farmers who got the code by SMS or voice call); only after a tap on it is the code field shown, in groups of 4 (not case-sensitive; spaces and dashes ignored; O read as 0, I and L as 1 — SUP-008, SUP-020).</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In-app browsers (landing, Keycloak pages)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InAppBrowserNotice at the top: “For the smoothest sign-up, open this page in Chrome (or Safari).” Buttons </w:t>
            </w:r>
            <w:r>
              <w:rPr>
                <w:sz w:val="19"/>
                <w:szCs w:val="19"/>
              </w:rPr>
              <w:t xml:space="preserve">Copy link</w:t>
            </w:r>
            <w:r>
              <w:rPr>
                <w:sz w:val="19"/>
                <w:szCs w:val="19"/>
              </w:rPr>
              <w:t xml:space="preserve"> and, on Android, </w:t>
            </w:r>
            <w:r>
              <w:rPr>
                <w:sz w:val="19"/>
                <w:szCs w:val="19"/>
              </w:rPr>
              <w:t xml:space="preserve">Open in Chrome</w:t>
            </w:r>
            <w:r>
              <w:rPr>
                <w:sz w:val="19"/>
                <w:szCs w:val="19"/>
              </w:rPr>
              <w:t xml:space="preserve"> (intent link); the invitation code (when there is one) stays visible to copy. Google sign-in is hidden; password sign-up still works. WeChat: “Tap ••• then Open in browser.” (SUP-024)</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/waitlist (web app)</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Sign-up (Keycloak)</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page on desktop; on phones two short steps (“Your details” → “Confirm your phone”) with a step indicator; on every device the agreements step “Create your account” (AgreementList) follows the codes. Fields: role (RolePicker — the six roles, or the invitation’s allowed roles; a single allowed role is pre-filled and shown fixed with its description; no role pre-selected otherwise; Buyer asks “individual or business”), name (label “Your full name (as on your ID)”, autocomplete="name"; saved as the display name and copied once to the M03 profile legal name), mobile (PhoneInput, autocomplete="tel"), email (autocomplete="email"; marked optional for farmers), account country (defaults to the phone country, changeable), password (PasswordField, autocomplete="new-password"), “I am 18 or over” checkbox, optional “How did you hear about OudhTrade?”. There is no invitation-code field (a code comes inside the invitation link or is typed on the landing page). Hidden fields carry the invitation from the link (if any), the sign-up source, referring page, landing page and UTM tags read from the address, the browser language and time zone (Intl API) and the platform (SUP-028, SUP-029).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while typing</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Format checks when the user leaves a field (UX/UI Foundation 8.3): phone format per country, email format, password length and strength hint. Uniqueness and country checks run only on submit, after the bot check, and return the neutral message (no enumeration).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 step</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OtpInput for the mobile code; when an email was given, a second OtpInput for the email code on the same page. “Wrong number? Change it” and “Wrong email? Change it” go back without losing other fields; a likely email typo gets a suggestion (“Did you mean gmail.com?”). The step is held in the Keycloak session, so a reload returns to it (OTP-015).</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Agreements step (Keycloak)</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AgreementList after the codes: the required lines and the optional lines, each a separate checkbox, all unticked. </w:t>
            </w:r>
            <w:r>
              <w:rPr>
                <w:sz w:val="19"/>
                <w:szCs w:val="19"/>
              </w:rPr>
              <w:t xml:space="preserve">Create my account</w:t>
            </w:r>
            <w:r>
              <w:rPr>
                <w:sz w:val="19"/>
                <w:szCs w:val="19"/>
              </w:rPr>
              <w:t xml:space="preserve"> stays disabled until every required line is ticked; the server checks the lines again (SUP-031). Links open in LegalPanel, so ticks and typed values are kept. Held in the Keycloak session like the other steps.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Retry, time-outs and Back (Keycloak)</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Submit buttons are disabled while a request runs and every create step carries the sign-up session key, so a double click, a second tab or a retry after a lost reply returns the account already created and signs the person in (“Your account is ready”) — never the “can’t be used” message (SUP-025). The theme keeps non-secret values in the Keycloak session; Back and refresh re-show the current step with values; after a time-out (60 minutes) the person restarts at the code step with values kept (SUP-026). On a network drop the page keeps the values and retries once, then shows “No network — we’ll try again”.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Google / Apple sign-up completion (Keycloak)</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after a first Google or Apple sign-in with no account: invitation (carried through from the landing page only when the person came by link; no code field), exact role (RolePicker), account country, mobile number with code and 18+, then the agreements step (AgreementList). Name and email are filled from the provider and can be edited; Apple’s name is saved at the first callback so it survives leaving and coming back (SIN-011). An Apple relay email shows “This is a private Apple address. You can add your real email later.”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Redirect to the role dashboard with the “Finish setting up” card (M03, SUP-030). Farmers get the simple-mode welcome. A buyer who came through a seller’s share link lands on that seller’s store instead; the link token is kept in the sign-up session and sent with the create-account call (SUP-032).</w:t>
            </w:r>
          </w:p>
        </w:tc>
      </w:tr>
    </w:tbl>
    <w:p>
      <w:pPr>
        <w:spacing w:after="120"/>
      </w:pPr>
    </w:p>
    <w:p>
      <w:pPr>
        <w:pStyle w:val="Heading1"/>
        <w:spacing w:after="200" w:before="360"/>
      </w:pPr>
      <w:bookmarkStart w:name="h4" w:id="4"/>
      <w:r>
        <w:t xml:space="preserve">3. Sign-in</w:t>
      </w:r>
      <w:bookmarkEnd w:id="4"/>
    </w:p>
    <w:p>
      <w:pPr>
        <w:spacing w:after="60" w:before="120"/>
        <w:jc w:val="center"/>
      </w:pPr>
      <w:r>
        <w:drawing>
          <wp:inline distT="0" distB="0" distL="0" distR="0">
            <wp:extent cx="2857500" cy="3105150"/>
            <wp:effectExtent t="0" r="0" b="0" l="0"/>
            <wp:docPr id="1" name="m02_flow_signin" descr="Sign-in with risk check (steps in M02-3 Section 2.3)" title="Sign-in with risk check (steps in M02-3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2857500" cy="3105150"/>
                    </a:xfrm>
                    <a:prstGeom prst="rect">
                      <a:avLst/>
                    </a:prstGeom>
                  </pic:spPr>
                </pic:pic>
              </a:graphicData>
            </a:graphic>
          </wp:inline>
        </w:drawing>
      </w:r>
    </w:p>
    <w:p>
      <w:pPr>
        <w:spacing w:after="200"/>
        <w:jc w:val="center"/>
      </w:pPr>
      <w:r>
        <w:rPr>
          <w:i/>
          <w:iCs/>
          <w:color w:val="6B6B6B"/>
          <w:sz w:val="18"/>
          <w:szCs w:val="18"/>
        </w:rPr>
        <w:t xml:space="preserve">Figure 1 — Sign-in with risk check (steps in M02-3 Section 2.3)</w:t>
      </w:r>
    </w:p>
    <w:p>
      <w:pPr>
        <w:pStyle w:val="ListParagraph"/>
        <w:numPr>
          <w:ilvl w:val="0"/>
          <w:numId w:val="2"/>
        </w:numPr>
        <w:spacing w:after="60" w:line="264"/>
      </w:pPr>
      <w:r>
        <w:t xml:space="preserve">One field “Mobile number or email” (autocomplete="username", type text, inputmode switches to tel when the first character is a digit or +) and a password field (autocomplete="current-password") with a show / hide button. The page detects a phone number and applies the country format from the phone code; a number without + uses the viewer’s country.</w:t>
      </w:r>
    </w:p>
    <w:p>
      <w:pPr>
        <w:pStyle w:val="ListParagraph"/>
        <w:numPr>
          <w:ilvl w:val="0"/>
          <w:numId w:val="2"/>
        </w:numPr>
        <w:spacing w:after="60" w:line="264"/>
      </w:pPr>
      <w:r>
        <w:t xml:space="preserve">“Continue with Google” and “Continue with Apple” buttons are shown only when the country’s signin_methods allow them (`GET /v1/auth/options?country=`; country from the CDN country header, changeable with the language / country switch). Google is hidden in China.</w:t>
      </w:r>
    </w:p>
    <w:p>
      <w:pPr>
        <w:pStyle w:val="ListParagraph"/>
        <w:numPr>
          <w:ilvl w:val="0"/>
          <w:numId w:val="2"/>
        </w:numPr>
        <w:spacing w:after="60" w:line="264"/>
      </w:pPr>
      <w:r>
        <w:t xml:space="preserve">Checkbox “Public or shared device” (off by default). When ticked, the session ends when the browser closes and the device is never remembered (SES-002).</w:t>
      </w:r>
    </w:p>
    <w:p>
      <w:pPr>
        <w:pStyle w:val="ListParagraph"/>
        <w:numPr>
          <w:ilvl w:val="0"/>
          <w:numId w:val="2"/>
        </w:numPr>
        <w:spacing w:after="60" w:line="264"/>
      </w:pPr>
      <w:r>
        <w:t xml:space="preserve">When the risk check asks for a code, the code screen (Section 4) shows the checkbox “Remember this device for 30 days” (on by default, hidden when “Public or shared device” was ticked).</w:t>
      </w:r>
    </w:p>
    <w:p>
      <w:pPr>
        <w:pStyle w:val="ListParagraph"/>
        <w:numPr>
          <w:ilvl w:val="0"/>
          <w:numId w:val="2"/>
        </w:numPr>
        <w:spacing w:after="60" w:line="264"/>
      </w:pPr>
      <w:r>
        <w:t xml:space="preserve">Errors: one neutral message for a wrong identifier or password (SIN-004). After 5 failures the bot check appears and the submit button shows a short countdown while the growing delay runs (RSK-002). A locked account shows the neutral lock message with the unlock and recovery links.</w:t>
      </w:r>
    </w:p>
    <w:p>
      <w:pPr>
        <w:pStyle w:val="ListParagraph"/>
        <w:numPr>
          <w:ilvl w:val="0"/>
          <w:numId w:val="2"/>
        </w:numPr>
        <w:spacing w:after="60" w:line="264"/>
      </w:pPr>
      <w:r>
        <w:t xml:space="preserve">Links: “Forgot password?” (shown clearly under the password field, not as small grey text) and “I can’t use my phone” (recovery), “New to OudhTrade? Create an account” (every release), “Staff sign-in” is </w:t>
      </w:r>
      <w:r>
        <w:rPr>
          <w:b/>
          <w:bCs/>
        </w:rPr>
        <w:t xml:space="preserve">not</w:t>
      </w:r>
      <w:r>
        <w:t xml:space="preserve"> linked from the public page.</w:t>
      </w:r>
    </w:p>
    <w:p>
      <w:pPr>
        <w:pStyle w:val="ListParagraph"/>
        <w:numPr>
          <w:ilvl w:val="0"/>
          <w:numId w:val="2"/>
        </w:numPr>
        <w:spacing w:after="60" w:line="264"/>
      </w:pPr>
      <w:r>
        <w:t xml:space="preserve">After sign-in the web app reads `GET /v1/me`; required actions (new Terms, add mobile) are handled by Keycloak before the redirect; state banners are shown by StateBanner.</w:t>
      </w:r>
    </w:p>
    <w:p>
      <w:pPr>
        <w:pStyle w:val="Heading1"/>
        <w:spacing w:after="200" w:before="360"/>
      </w:pPr>
      <w:bookmarkStart w:name="h5" w:id="5"/>
      <w:r>
        <w:t xml:space="preserve">4. Code Entry (OtpInput)</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Feature</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input (not six boxes), `inputmode="numeric"`, `autocomplete="one-time-code"`, `pattern="[0-9]*"`, max 6 characters, large text; label names where the code was sent (“Code sent by SMS to +91 ••••• ••210”).</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Paste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Always allowed; spaces, dashes and other characters are removed, so “123 456” or “Your code is 123456” pastes as 123456 (WCAG 3.3.8).</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Auto-fill on phones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iOS Safari offers the code from SMS through one-time-code. Android Chrome uses the WebOTP API (`navigator.credentials.get({ otp })`) with the domain-bound last line of the SMS (`@oudhtrade.com #123456`); if the browser does not support it, the keyboard suggestion or paste works. Apps (R3) use the Android SMS Retriever API and iOS one-time-code.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Auto-submit</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form is sent when 6 digits are present; the button stays for users who prefer to press it.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Resend timer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a new code in 0:30”; the wait grows (30 s, 60 s, 120 s — setting). After 3 sends in 10 minutes the page says when a new code can be sent (OTP-003).</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Next channel</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“Didn’t get it? Call me with the code” / “Send by WhatsApp instead” / “Send by SMS instead” / “Send to my email instead”, in the country’s channel order (India: SMS → voice call → WhatsApp → email; WhatsApp only when the number has it); shown at once when M13 reports the message was not delivered (OTP-010, OTP-013). WhatsApp or email is offered at once when the IP country differs from the phone’s country (OTP-015).</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Small print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 message and data rates may apply.” under SMS, voice and WhatsApp codes; “Check Spam or Promotions” under email codes (OTP-015).</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code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under the field with tries left (“Wrong code. 2 tries left.”); after 5 wrong tries the field is disabled and “Send a new code” is shown (OTP-002).</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Expiry</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code is valid 10 minutes (setting). One minute before expiry the page announces “This code expires in 1 minute” with “Send a new code” (WCAG 2.2.1 — the user can ask for more time).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Screen readers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changes (code sent, wrong code, expired, new code sent) are announced through a polite live region; the timer is not read every second.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Authenticator and backup codes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component; label “Code from your authenticator app”, link “Use a backup code instead” (backup codes accept letters and a dash).</w:t>
            </w:r>
          </w:p>
        </w:tc>
      </w:tr>
    </w:tbl>
    <w:p>
      <w:pPr>
        <w:spacing w:after="120"/>
      </w:pPr>
    </w:p>
    <w:p>
      <w:pPr>
        <w:pStyle w:val="Heading1"/>
        <w:spacing w:after="200" w:before="360"/>
      </w:pPr>
      <w:bookmarkStart w:name="h6" w:id="6"/>
      <w:r>
        <w:t xml:space="preserve">5. Recovery Screens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Route / page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Forgot password (Keycloak)</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number or email field, bot check, then the neutral page “If an account exists, we have sent a code”. Choice of phone or email when both are on file (shown only after the code was sent, without revealing which contacts exist). Code step (OtpInput) → new password (PasswordField) → done page telling the user that all devices were signed out.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Idle 90+ days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the phone code, a second step asks for the email code; farmers without email see “Ask your field agent or call Support to check your identity” with the Support number.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 can’t use my phone (web app, /recover/phone)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1: sign in with email code and password (Keycloak, restricted recovery session). Step 2: new mobile number and its code. Step 3: waiting page showing the date and time the new number starts working (72 hours) and that alerts went to the old contacts. The page can be closed; a status link comes by email.</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email or password</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explaining the ID check: “Meet your field agent or call Support. Bring an ID card other than Aadhaar, such as a voter ID, PAN card or driving licence.” No online form for the user.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Field-agent ID check (/agent/recovery)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the farmer by mobile number (agents see only farmers in their list), camera capture of the ID photo (M01 DocumentUploader) and a short video selfie (up to 10 seconds, front camera), reason; sends `POST /v1/agent/recovery-checks`. A reminder shown over the camera view says an Aadhaar card is not accepted: use another ID (PRV-009).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 link page (/recover/cancel?token=)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an alert to an old contact: “Stop this change?” with one button; then “Stopped. Your account is locked for safety — recover it or contact Support.”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Unlock and “This wasn’t me” pages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One-button confirmation pages opened from email or SMS links; they never show personal data and work without being signed in.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Number reclaim (/reclaim, from the “can’t be used” message)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Step 1: bot check and code to the number (OtpInput). Step 2: either “We can’t release this number now” or the request page with the release date and an optional email for the outcome. Step 3: status page (Waiting · Checking · Released · Stopped). Released → back to sign-up or the phone change with a fresh code (REC-010 to REC-013). Link from the old account’s email: `/reclaim/object?token=` → sign in (password + email code) → </w:t>
            </w:r>
            <w:r>
              <w:rPr>
                <w:sz w:val="19"/>
                <w:szCs w:val="19"/>
              </w:rPr>
              <w:t xml:space="preserve">This is still my number</w:t>
            </w:r>
            <w:r>
              <w:rPr>
                <w:sz w:val="19"/>
                <w:szCs w:val="19"/>
              </w:rPr>
              <w:t xml:space="preserve">.</w:t>
            </w:r>
          </w:p>
        </w:tc>
      </w:tr>
    </w:tbl>
    <w:p>
      <w:pPr>
        <w:spacing w:after="120"/>
      </w:pPr>
    </w:p>
    <w:p>
      <w:pPr>
        <w:pStyle w:val="Heading1"/>
        <w:spacing w:after="200" w:before="360"/>
      </w:pPr>
      <w:bookmarkStart w:name="h7" w:id="7"/>
      <w:r>
        <w:t xml:space="preserve">6. Account Security Page</w:t>
      </w:r>
      <w:bookmarkEnd w:id="7"/>
    </w:p>
    <w:p>
      <w:pPr>
        <w:spacing w:after="120" w:line="276"/>
      </w:pPr>
      <w:r>
        <w:t xml:space="preserve">Route `/account/security`. Every sensitive action opens StepUpDialog first (password or code, unless one was given in the last 10 minutes — SES-007).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Section</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Signed-in devices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from `GET /v1/me/devices`: device and browser, approximate place (city, country), last active, “This device” tag, “Remembered until” date. “Sign out” per row, “Forget this device” for remembered devices (SES-011); “Sign out of all other devices” button (SES-008).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Sign-in and security history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Cursor-paged list from `GET /v1/me/security-events` (12 months) with filters: sign-ins, changes, recoveries, helpers. Each row has “This wasn’t me”.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Password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 password” opens the change-password screen (Keycloak UPDATE_PASSWORD action with the OudhTrade theme): current password, new password (PasswordField with strength hint and rules), help “Changing your password signs you out on other devices and forgets remembered devices.”; afterwards a message that other devices were signed out (SIN-014). Users without a password see “Set a password” instead, which first asks for a code or a fresh Google or Apple sign-in (SIN-013).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Two-step sign-in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“Off / On (authenticator app)”. Switching on opens Keycloak’s authenticator set-up (QR code and a manual key for copy); then the backup-codes page: 10 codes shown once with Copy, Download (.txt) and Print buttons and a checkbox “I have saved my backup codes”. “Make new backup codes” replaces the set.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Linked sign-ins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rows with Link / Unlink (unlink disabled with an explanation when the account has no password). Hidden where the country does not allow the method.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 email and account country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values (masked), “Change” buttons; the change flow is a small stepper: two factors → new value → code → done. During the 72-hour pause the buttons are disabled and the end time is shown (CHG-004). Limit reached → message with the date.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Passkeys (R2)</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a passkey” (Keycloak WebAuthn action); list with device name and remove.</w:t>
            </w:r>
          </w:p>
        </w:tc>
      </w:tr>
    </w:tbl>
    <w:p>
      <w:pPr>
        <w:spacing w:after="120"/>
      </w:pPr>
    </w:p>
    <w:p>
      <w:pPr>
        <w:pStyle w:val="Heading1"/>
        <w:spacing w:after="200" w:before="360"/>
      </w:pPr>
      <w:bookmarkStart w:name="h8" w:id="8"/>
      <w:r>
        <w:t xml:space="preserve">7. Privacy Page and Account Closure</w:t>
      </w:r>
      <w:bookmarkEnd w:id="8"/>
    </w:p>
    <w:p>
      <w:pPr>
        <w:spacing w:after="120" w:line="276"/>
      </w:pPr>
      <w:r>
        <w:t xml:space="preserve">Route `/account/privacy`.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Section</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Six switches (UX/UI Foundation 7.4), each with a one-line description: marketing email; marketing SMS; marketing WhatsApp; personalised promotions; optional analytics cookies (reads and writes the M01 cookie choice); AI help on my own listings. Turning a switch on is instant; turning it off first shows a small dialog saying what will change, with </w:t>
            </w:r>
            <w:r>
              <w:rPr>
                <w:sz w:val="19"/>
                <w:szCs w:val="19"/>
              </w:rPr>
              <w:t xml:space="preserve">Turn off</w:t>
            </w:r>
            <w:r>
              <w:rPr>
                <w:sz w:val="19"/>
                <w:szCs w:val="19"/>
              </w:rPr>
              <w:t xml:space="preserve"> and </w:t>
            </w:r>
            <w:r>
              <w:rPr>
                <w:sz w:val="19"/>
                <w:szCs w:val="19"/>
              </w:rPr>
              <w:t xml:space="preserve">Keep on</w:t>
            </w:r>
            <w:r>
              <w:rPr>
                <w:sz w:val="19"/>
                <w:szCs w:val="19"/>
              </w:rPr>
              <w:t xml:space="preserve"> (PRV-010). Each shows the date it was last changed. Security messages are listed as “Always on — needed to keep your account safe” without a switch (NTF-001).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 processing</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consent to personal data being processed, shown as given with its date and a </w:t>
            </w:r>
            <w:r>
              <w:rPr>
                <w:sz w:val="19"/>
                <w:szCs w:val="19"/>
              </w:rPr>
              <w:t xml:space="preserve">Withdraw</w:t>
            </w:r>
            <w:r>
              <w:rPr>
                <w:sz w:val="19"/>
                <w:szCs w:val="19"/>
              </w:rPr>
              <w:t xml:space="preserve"> link. Withdrawing means closing the account, so the link opens the close-account path (below) with </w:t>
            </w:r>
            <w:r>
              <w:rPr>
                <w:sz w:val="19"/>
                <w:szCs w:val="19"/>
              </w:rPr>
              <w:t xml:space="preserve">Download my data</w:t>
            </w:r>
            <w:r>
              <w:rPr>
                <w:sz w:val="19"/>
                <w:szCs w:val="19"/>
              </w:rPr>
              <w:t xml:space="preserve"> offered first (SUP-031).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Agreements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agreement lines (Terms of Use, Privacy Notice, Grievance Officer notice, off-platform notice) with versions and dates and links to the texts.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Nominee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state with “Add a nominee”; form: name, relationship, mobile or email (step-up). Shows the nominee with Change and Remove.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Download my data</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“Request my data”; list of requests with status chips (Received · Being prepared · Ready · Failed — we’re fixing it · Expired) and due date; when ready, three download buttons (JSON, CSV, PDF summary) while the files are kept (7 days), only when signed in; each click gets a new 5-minute signed link (M02-3 Section 4.2, NFR 6.1).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Correct my data</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form: what is wrong and what it should be; status and due date (7 days).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Deactivate account</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Step-up first (StepUpDialog naming the action), then a dialog with the effect in the account’s own numbers from `GET /v1/me/open-items` (“Your 4 live listings will be hidden and their expiry dates paused.”); reactivate button shown while deactivated (ACC-011).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Close account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page: what happens (30-day grace, then data removed), which records are kept and why, what happens to messages and reviews, open items in the account’s own numbers (listings, plan, open verification), optional reason, </w:t>
            </w:r>
            <w:r>
              <w:rPr>
                <w:sz w:val="19"/>
                <w:szCs w:val="19"/>
              </w:rPr>
              <w:t xml:space="preserve">Deactivate instead</w:t>
            </w:r>
            <w:r>
              <w:rPr>
                <w:sz w:val="19"/>
                <w:szCs w:val="19"/>
              </w:rPr>
              <w:t xml:space="preserve"> link, step-up, checkbox and a destructive button “Close my account” (ACC-012). During the grace a banner with “Cancel closure” on every page.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Grievance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to the grievance form (M12) on every data-request row; a “Grievance Officer” block with name, email, address, response times and the Grievance Appellate Committee link (PRV-011).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Connected apps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Route `/account/privacy/connected-apps` (link from the Privacy page when the user has or had a connected app). List from `GET /v1/me/api-grants`: active rows, then “Ended” rows (12 months). </w:t>
            </w:r>
            <w:r>
              <w:rPr>
                <w:sz w:val="19"/>
                <w:szCs w:val="19"/>
              </w:rPr>
              <w:t xml:space="preserve">Stop access</w:t>
            </w:r>
            <w:r>
              <w:rPr>
                <w:sz w:val="19"/>
                <w:szCs w:val="19"/>
              </w:rPr>
              <w:t xml:space="preserve"> opens ConfirmDialog and calls `DELETE /v1/me/api-grants/{id}`; the row moves to “Ended” without a reload. A suspended client shows the chip “Paused by OudhTrade”. Scopes are shown with their plain-words text from the scope list sent by the API, never the raw scope name (API-008, M02-6 Section 12.2).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page (Keycloak)</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consent page in the OudhTrade theme, for clients with “consent required” (M02-3 Section 1.2): client and partner name, “AI agent” chip, scope lines in plain words, end date, </w:t>
            </w:r>
            <w:r>
              <w:rPr>
                <w:sz w:val="19"/>
                <w:szCs w:val="19"/>
              </w:rPr>
              <w:t xml:space="preserve">Allow</w:t>
            </w:r>
            <w:r>
              <w:rPr>
                <w:sz w:val="19"/>
                <w:szCs w:val="19"/>
              </w:rPr>
              <w:t xml:space="preserve"> / </w:t>
            </w:r>
            <w:r>
              <w:rPr>
                <w:sz w:val="19"/>
                <w:szCs w:val="19"/>
              </w:rPr>
              <w:t xml:space="preserve">Don’t allow</w:t>
            </w:r>
            <w:r>
              <w:rPr>
                <w:sz w:val="19"/>
                <w:szCs w:val="19"/>
              </w:rPr>
              <w:t xml:space="preserve">, none pre-selected; Play buttons in farmer simple mode. The re-check before it is a Keycloak step, so no password passes through the web app (API-007, M02-6 Section 12.1).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Restricted states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Privacy page (consents, download, correction, Grievance Officer, Connected apps) and, for suspended users, Security → devices stay open with the restricted token; other sections are hidden (ACC-009).</w:t>
            </w:r>
          </w:p>
        </w:tc>
      </w:tr>
    </w:tbl>
    <w:p>
      <w:pPr>
        <w:spacing w:after="120"/>
      </w:pPr>
    </w:p>
    <w:p>
      <w:pPr>
        <w:pStyle w:val="Heading1"/>
        <w:spacing w:after="200" w:before="360"/>
      </w:pPr>
      <w:bookmarkStart w:name="h9" w:id="9"/>
      <w:r>
        <w:t xml:space="preserve">8. Delegation Screens</w:t>
      </w:r>
      <w:bookmarkEnd w:id="9"/>
    </w:p>
    <w:p>
      <w:pPr>
        <w:pStyle w:val="Heading2"/>
      </w:pPr>
      <w:bookmarkStart w:name="h10" w:id="10"/>
      <w:r>
        <w:t xml:space="preserve">8.1 Farmer: Helpers</w:t>
      </w:r>
      <w:bookmarkEnd w:id="10"/>
    </w:p>
    <w:p>
      <w:pPr>
        <w:pStyle w:val="ListParagraph"/>
        <w:numPr>
          <w:ilvl w:val="0"/>
          <w:numId w:val="2"/>
        </w:numPr>
        <w:spacing w:after="60" w:line="264"/>
      </w:pPr>
      <w:r>
        <w:t xml:space="preserve">Route `/account/helpers`, in farmer simple mode. Top card for a pending request: agent photo and name, what they may do in short lines, one per scope asked (“Make listing drafts”, “Add photos”, “Fill in your farm details”, “Upload your farm documents”), “for 30 days”, and a code field with </w:t>
      </w:r>
      <w:r>
        <w:rPr>
          <w:b/>
          <w:bCs/>
        </w:rPr>
        <w:t xml:space="preserve">Allow</w:t>
      </w:r>
      <w:r>
        <w:t xml:space="preserve"> and a secondary </w:t>
      </w:r>
      <w:r>
        <w:rPr>
          <w:b/>
          <w:bCs/>
        </w:rPr>
        <w:t xml:space="preserve">Don’t allow</w:t>
      </w:r>
      <w:r>
        <w:t xml:space="preserve">.</w:t>
      </w:r>
    </w:p>
    <w:p>
      <w:pPr>
        <w:pStyle w:val="ListParagraph"/>
        <w:numPr>
          <w:ilvl w:val="0"/>
          <w:numId w:val="2"/>
        </w:numPr>
        <w:spacing w:after="60" w:line="264"/>
      </w:pPr>
      <w:r>
        <w:t xml:space="preserve">Active helpers list: agent name, days left, “Stop help” button (confirmation dialog). Stopped or ended helpers in a collapsed history.</w:t>
      </w:r>
    </w:p>
    <w:p>
      <w:pPr>
        <w:pStyle w:val="ListParagraph"/>
        <w:numPr>
          <w:ilvl w:val="0"/>
          <w:numId w:val="2"/>
        </w:numPr>
        <w:spacing w:after="60" w:line="264"/>
      </w:pPr>
      <w:r>
        <w:t xml:space="preserve">Listings waiting for the farmer’s approval link to the M05 approval screen.</w:t>
      </w:r>
    </w:p>
    <w:p>
      <w:pPr>
        <w:pStyle w:val="Heading2"/>
      </w:pPr>
      <w:bookmarkStart w:name="h11" w:id="11"/>
      <w:r>
        <w:t xml:space="preserve">8.2 Field agent</w:t>
      </w:r>
      <w:bookmarkEnd w:id="11"/>
    </w:p>
    <w:p>
      <w:pPr>
        <w:pStyle w:val="ListParagraph"/>
        <w:numPr>
          <w:ilvl w:val="0"/>
          <w:numId w:val="2"/>
        </w:numPr>
        <w:spacing w:after="60" w:line="264"/>
      </w:pPr>
      <w:r>
        <w:t xml:space="preserve">Route `/agent/farmers`: my farmers with delegation status chips (Not asked · Waiting for farmer · Active — 12 days left · Ended). “Ask for help rights” sends the request and shows “Waiting for the farmer to type the code” with a handover button that opens the farmer’s code screen on this device.</w:t>
      </w:r>
    </w:p>
    <w:p>
      <w:pPr>
        <w:pStyle w:val="ListParagraph"/>
        <w:numPr>
          <w:ilvl w:val="0"/>
          <w:numId w:val="2"/>
        </w:numPr>
        <w:spacing w:after="60" w:line="264"/>
      </w:pPr>
      <w:r>
        <w:t xml:space="preserve">While working for a farmer, a sticky bar at the top of every page says “Working for: {farmer name} · help ends 12 Oct” with “Stop” — the agent can never mistake whose listings they edit. The bar never hides the focused field (WCAG focus not obscured).</w:t>
      </w:r>
    </w:p>
    <w:p>
      <w:pPr>
        <w:pStyle w:val="ListParagraph"/>
        <w:numPr>
          <w:ilvl w:val="0"/>
          <w:numId w:val="2"/>
        </w:numPr>
        <w:spacing w:after="60" w:line="264"/>
      </w:pPr>
      <w:r>
        <w:t xml:space="preserve">Actions outside the delegation’s scopes (publish, submit for review without the farmer’s code, messages, account details) are not shown; if called, the API refusal is shown as “Only {farmer} can do this.”</w:t>
      </w:r>
    </w:p>
    <w:p>
      <w:pPr>
        <w:pStyle w:val="Heading2"/>
      </w:pPr>
      <w:bookmarkStart w:name="h12" w:id="12"/>
      <w:r>
        <w:t xml:space="preserve">8.3 Farmer sign-up by a field agent</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Screen on the agent’s device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Details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fills name, the farmer’s mobile (the agent’s own number is refused), optional email, district, language (English, Hindi, Assamese, Bengali).</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Consent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text in simple words in the chosen language with a “Play” button (recorded audio in English, Hindi, Assamese and Bengali from R1 — DEL-012); “Hand the phone to {farmer}” instruction.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Code (farmer)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 OtpInput: “Type the code sent to your phone”. The farmer types it on this handover screen when their own phone cannot open the page (DEL-013). If the SMS does not come, </w:t>
            </w:r>
            <w:r>
              <w:rPr>
                <w:sz w:val="19"/>
                <w:szCs w:val="19"/>
              </w:rPr>
              <w:t xml:space="preserve">Call me with the code</w:t>
            </w:r>
            <w:r>
              <w:rPr>
                <w:sz w:val="19"/>
                <w:szCs w:val="19"/>
              </w:rPr>
              <w:t xml:space="preserve"> starts a voice call to the farmer in the chosen language (OTP-012). With no signal: “No signal — move to where there is signal, or save and finish later.”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 Password (farmer)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page: “Choose your password. Don’t tell anyone, even the field agent.” Show / hide button; strength hint in words. The field uses autocomplete="new-password", the browser is asked not to save it, and the page clears itself after sending. Agent devices are managed phones with password saving switched off by policy </w:t>
            </w:r>
            <w:r>
              <w:rPr>
                <w:color w:val="A0521D"/>
                <w:sz w:val="19"/>
                <w:szCs w:val="19"/>
                <w:shd w:fill="FFF2B3" w:color="auto" w:val="clear"/>
              </w:rPr>
              <w:t xml:space="preserve">[TBC: device policy]</w:t>
            </w:r>
            <w:r>
              <w:rPr>
                <w:sz w:val="19"/>
                <w:szCs w:val="19"/>
              </w:rPr>
              <w:t xml:space="preserve">. Then the agreements step (AgreementList) in the farmer’s language: each line has a Play button and is read out; the farmer ticks each one (SUP-031, DEL-003).</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 Done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 account is ready. Hand the phone back to the field agent.” The agent’s session returns to the farmer list; nothing of the farmer’s session stays on the device.</w:t>
            </w:r>
          </w:p>
        </w:tc>
      </w:tr>
    </w:tbl>
    <w:p>
      <w:pPr>
        <w:spacing w:after="120"/>
      </w:pPr>
    </w:p>
    <w:p>
      <w:pPr>
        <w:pStyle w:val="Heading2"/>
      </w:pPr>
      <w:bookmarkStart w:name="h13" w:id="13"/>
      <w:r>
        <w:t xml:space="preserve">8.4 Offline agent forms</w:t>
      </w:r>
      <w:bookmarkEnd w:id="13"/>
    </w:p>
    <w:p>
      <w:pPr>
        <w:pStyle w:val="ListParagraph"/>
        <w:numPr>
          <w:ilvl w:val="0"/>
          <w:numId w:val="2"/>
        </w:numPr>
        <w:spacing w:after="60" w:line="264"/>
      </w:pPr>
      <w:r>
        <w:t xml:space="preserve">The field-agent screens are an installable web app (web app manifest and a service worker) on the managed agent phone. The agent signs in (staff realm) while online; the app then works without signal for the steps that need none (DEL-011).</w:t>
      </w:r>
    </w:p>
    <w:p>
      <w:pPr>
        <w:pStyle w:val="ListParagraph"/>
        <w:numPr>
          <w:ilvl w:val="0"/>
          <w:numId w:val="2"/>
        </w:numPr>
        <w:spacing w:after="60" w:line="264"/>
      </w:pPr>
      <w:r>
        <w:t xml:space="preserve">Offline, “Sign up a farmer” saves steps 1 and 2 (details, language, consent played) as a queued sign-up in the app’s storage (IndexedDB), encrypted with a key the web server gives only to that agent’s signed-in session. No password or code is ever stored. The farmer list shows “Waiting for signal” with the date it will be wiped (7 days).</w:t>
      </w:r>
    </w:p>
    <w:p>
      <w:pPr>
        <w:pStyle w:val="ListParagraph"/>
        <w:numPr>
          <w:ilvl w:val="0"/>
          <w:numId w:val="2"/>
        </w:numPr>
        <w:spacing w:after="60" w:line="264"/>
      </w:pPr>
      <w:r>
        <w:t xml:space="preserve">When signal returns, the queue is not sent by itself: the agent opens the queued sign-up with the farmer present and continues from step 3 (code and password). Each queued item carries an idempotency key, so sending twice creates one account.</w:t>
      </w:r>
    </w:p>
    <w:p>
      <w:pPr>
        <w:pStyle w:val="ListParagraph"/>
        <w:numPr>
          <w:ilvl w:val="0"/>
          <w:numId w:val="2"/>
        </w:numPr>
        <w:spacing w:after="60" w:line="264"/>
      </w:pPr>
      <w:r>
        <w:t xml:space="preserve">Signing out, or another agent signing in on the device, wipes the queue. Offline forms for farmer profiles, identity checks and farm-visit reports use the same app and are specified in M03.</w:t>
      </w:r>
    </w:p>
    <w:p>
      <w:pPr>
        <w:pStyle w:val="Heading1"/>
        <w:spacing w:after="200" w:before="360"/>
      </w:pPr>
      <w:bookmarkStart w:name="h14" w:id="14"/>
      <w:r>
        <w:t xml:space="preserve">9. Bot Check (CAPTCHA)</w:t>
      </w:r>
      <w:bookmarkEnd w:id="14"/>
    </w:p>
    <w:p>
      <w:pPr>
        <w:pStyle w:val="ListParagraph"/>
        <w:numPr>
          <w:ilvl w:val="0"/>
          <w:numId w:val="2"/>
        </w:numPr>
        <w:spacing w:after="60" w:line="264"/>
      </w:pPr>
      <w:r>
        <w:t xml:space="preserve">Uses the AWS WAF CAPTCHA JavaScript integration on sign-up, invitation-code entry, recovery and risky sign-ins (RSK-006). The widget loads only on those pages and only when needed (on sign-in: after the risk check asks).</w:t>
      </w:r>
    </w:p>
    <w:p>
      <w:pPr>
        <w:pStyle w:val="ListParagraph"/>
        <w:numPr>
          <w:ilvl w:val="0"/>
          <w:numId w:val="2"/>
        </w:numPr>
        <w:spacing w:after="60" w:line="264"/>
      </w:pPr>
      <w:r>
        <w:t xml:space="preserve">Accessible alternative: the AWS WAF CAPTCHA audio puzzle is always offered; the widget is keyboard-usable and labelled. If a user still cannot pass it, the link “Can’t complete this check? Get help” opens the Support contact page (the Support team can send an invitation or start recovery by phone).</w:t>
      </w:r>
    </w:p>
    <w:p>
      <w:pPr>
        <w:pStyle w:val="ListParagraph"/>
        <w:numPr>
          <w:ilvl w:val="0"/>
          <w:numId w:val="2"/>
        </w:numPr>
        <w:spacing w:after="60" w:line="264"/>
      </w:pPr>
      <w:r>
        <w:t xml:space="preserve">The token from the widget is sent with the form; the WAF rule on the protected paths checks it, so the form is refused at the edge without a valid token.</w:t>
      </w:r>
    </w:p>
    <w:p>
      <w:pPr>
        <w:pStyle w:val="ListParagraph"/>
        <w:numPr>
          <w:ilvl w:val="0"/>
          <w:numId w:val="2"/>
        </w:numPr>
        <w:spacing w:after="60" w:line="264"/>
      </w:pPr>
      <w:r>
        <w:t xml:space="preserve">No cognitive puzzle is the only way through any step (WCAG 3.3.8).</w:t>
      </w:r>
    </w:p>
    <w:p>
      <w:pPr>
        <w:pStyle w:val="ListParagraph"/>
        <w:numPr>
          <w:ilvl w:val="0"/>
          <w:numId w:val="2"/>
        </w:numPr>
        <w:spacing w:after="60" w:line="264"/>
      </w:pPr>
      <w:r>
        <w:t xml:space="preserve">Fallback: the widget load is timed out after 5 seconds (setting). If it fails, the page switches to the fallback challenge (a check with no puzzle </w:t>
      </w:r>
      <w:r>
        <w:rPr>
          <w:b/>
          <w:bCs/>
          <w:color w:val="A0521D"/>
          <w:shd w:fill="FFF2B3" w:color="auto" w:val="clear"/>
        </w:rPr>
        <w:t xml:space="preserve">[TBC: fallback method]</w:t>
      </w:r>
      <w:r>
        <w:t xml:space="preserve">) and says “Our safety check is slow right now. We’ll use a different check.”; the phone code step comes first and stricter limits apply (RSK-011). The page never skips the check.</w:t>
      </w:r>
    </w:p>
    <w:p>
      <w:pPr>
        <w:pStyle w:val="Heading1"/>
        <w:spacing w:after="200" w:before="360"/>
      </w:pPr>
      <w:bookmarkStart w:name="h15" w:id="15"/>
      <w:r>
        <w:t xml:space="preserve">10. Messages That Never Reveal Accounts</w:t>
      </w:r>
      <w:bookmarkEnd w:id="15"/>
    </w:p>
    <w:p>
      <w:pPr>
        <w:spacing w:after="120" w:line="276"/>
      </w:pPr>
      <w:r>
        <w:t xml:space="preserve">The API returns error codes; the pages show the texts in the </w:t>
      </w:r>
      <w:r>
        <w:rPr>
          <w:b/>
          <w:bCs/>
        </w:rPr>
        <w:t xml:space="preserve">error and message catalogue, M02-6 Section 19</w:t>
      </w:r>
      <w:r>
        <w:t xml:space="preserve">, which lists every Module 2 error code with its HTTP status, field, exact message and next action. The page never builds its own wording from the error. The same code is used whether or not the account exists (for example SIGNIN_FAILED, CONTACT_UNAVAILABLE, RECOVERY_SENT). Failures and request limits are counted per identifier (hashed mobile number or email) whether or not an account exists, so TOO_MANY_TRIES, ACCOUNT_LOCKED, the bot check and the delays appear in the same way for an unknown identifier. Errors are shown next to their field when the catalogue names a field, otherwise at the top of the form; the first error gets focus (UX/UI Foundation 8.3).</w:t>
      </w:r>
    </w:p>
    <w:p>
      <w:pPr>
        <w:pStyle w:val="Heading1"/>
        <w:spacing w:after="200" w:before="360"/>
      </w:pPr>
      <w:bookmarkStart w:name="h16" w:id="16"/>
      <w:r>
        <w:t xml:space="preserve">11. Sessions in the Browser</w:t>
      </w:r>
      <w:bookmarkEnd w:id="16"/>
    </w:p>
    <w:p>
      <w:pPr>
        <w:pStyle w:val="ListParagraph"/>
        <w:numPr>
          <w:ilvl w:val="0"/>
          <w:numId w:val="2"/>
        </w:numPr>
        <w:spacing w:after="60" w:line="264"/>
      </w:pPr>
      <w:r>
        <w:t xml:space="preserve">The browser holds only the `__Host-ot_session` and `__Host-ot_dev` cookies (HttpOnly); no tokens in local storage (M02-3 Section 7). The web server refreshes tokens; the page never sees them.</w:t>
      </w:r>
    </w:p>
    <w:p>
      <w:pPr>
        <w:pStyle w:val="ListParagraph"/>
        <w:numPr>
          <w:ilvl w:val="0"/>
          <w:numId w:val="2"/>
        </w:numPr>
        <w:spacing w:after="60" w:line="264"/>
      </w:pPr>
      <w:r>
        <w:t xml:space="preserve">Forms send the CSRF token (header X-CSRF-Token); the API client from M01 adds it automatically.</w:t>
      </w:r>
    </w:p>
    <w:p>
      <w:pPr>
        <w:pStyle w:val="ListParagraph"/>
        <w:numPr>
          <w:ilvl w:val="0"/>
          <w:numId w:val="2"/>
        </w:numPr>
        <w:spacing w:after="60" w:line="264"/>
      </w:pPr>
      <w:r>
        <w:t xml:space="preserve">Sign-out in one tab signs out all tabs (BroadcastChannel message, with a storage-event fallback).</w:t>
      </w:r>
    </w:p>
    <w:p>
      <w:pPr>
        <w:pStyle w:val="ListParagraph"/>
        <w:numPr>
          <w:ilvl w:val="0"/>
          <w:numId w:val="2"/>
        </w:numPr>
        <w:spacing w:after="60" w:line="264"/>
      </w:pPr>
      <w:r>
        <w:t xml:space="preserve">Staff sessions (30 minutes idle): at 28 minutes a dialog “You’ll be signed out in 2 minutes — Stay signed in” (WCAG 2.2.1).</w:t>
      </w:r>
    </w:p>
    <w:p>
      <w:pPr>
        <w:pStyle w:val="ListParagraph"/>
        <w:numPr>
          <w:ilvl w:val="0"/>
          <w:numId w:val="2"/>
        </w:numPr>
        <w:spacing w:after="60" w:line="264"/>
      </w:pPr>
      <w:r>
        <w:t xml:space="preserve">For users and staff alike, unsent non-secret form values are kept in the tab (sessionStorage, cleared after restore or sign-out; never passwords or codes) when a session times out or a 401 happens, and restored after signing in again on the same page (SES-013).</w:t>
      </w:r>
    </w:p>
    <w:p>
      <w:pPr>
        <w:pStyle w:val="ListParagraph"/>
        <w:numPr>
          <w:ilvl w:val="0"/>
          <w:numId w:val="2"/>
        </w:numPr>
        <w:spacing w:after="60" w:line="264"/>
      </w:pPr>
      <w:r>
        <w:t xml:space="preserve">When `GET /v1/me` reports a state change (suspended, banned, dormant, closed, locked), the page shows the StateBanner or the full-page state screen (M02-6 Section 10); a 401 sends the user to sign-in and back to the same page afterwards.</w:t>
      </w:r>
    </w:p>
    <w:p>
      <w:pPr>
        <w:pStyle w:val="ListParagraph"/>
        <w:numPr>
          <w:ilvl w:val="0"/>
          <w:numId w:val="2"/>
        </w:numPr>
        <w:spacing w:after="60" w:line="264"/>
      </w:pPr>
      <w:r>
        <w:t xml:space="preserve">Idempotency keys (M01-4 Section 8) are sent on create actions such as data requests, invitations and delegation requests.</w:t>
      </w:r>
    </w:p>
    <w:p>
      <w:pPr>
        <w:pStyle w:val="Heading1"/>
        <w:spacing w:after="200" w:before="360"/>
      </w:pPr>
      <w:bookmarkStart w:name="h17" w:id="17"/>
      <w:r>
        <w:t xml:space="preserve">12. Staff Sign-in</w:t>
      </w:r>
      <w:bookmarkEnd w:id="17"/>
    </w:p>
    <w:p>
      <w:pPr>
        <w:pStyle w:val="ListParagraph"/>
        <w:numPr>
          <w:ilvl w:val="0"/>
          <w:numId w:val="2"/>
        </w:numPr>
        <w:spacing w:after="60" w:line="264"/>
      </w:pPr>
      <w:r>
        <w:t xml:space="preserve">Staff realm theme on the Admin app’s sign-in host (reachable only through VPN / IP allow-list) and on the field-agent sign-in page of the web app. Visually different header (“OudhTrade Staff”) so staff never confuse it with the user sign-in.</w:t>
      </w:r>
    </w:p>
    <w:p>
      <w:pPr>
        <w:pStyle w:val="ListParagraph"/>
        <w:numPr>
          <w:ilvl w:val="0"/>
          <w:numId w:val="2"/>
        </w:numPr>
        <w:spacing w:after="60" w:line="264"/>
      </w:pPr>
      <w:r>
        <w:t xml:space="preserve">Steps: work email and password → authenticator-app code (OtpInput with authenticator label) → for Super Admin and Finance, “Use your security key or passkey” (WebAuthn; the browser prompt; fallback instructions if the key is not found). First sign-in: required actions to set up the authenticator app and, where needed, the security key.</w:t>
      </w:r>
    </w:p>
    <w:p>
      <w:pPr>
        <w:pStyle w:val="ListParagraph"/>
        <w:numPr>
          <w:ilvl w:val="0"/>
          <w:numId w:val="2"/>
        </w:numPr>
        <w:spacing w:after="60" w:line="264"/>
      </w:pPr>
      <w:r>
        <w:t xml:space="preserve">No “Remember this device” for staff; no social sign-in; no SMS codes (STF-002).</w:t>
      </w:r>
    </w:p>
    <w:p>
      <w:pPr>
        <w:pStyle w:val="ListParagraph"/>
        <w:numPr>
          <w:ilvl w:val="0"/>
          <w:numId w:val="2"/>
        </w:numPr>
        <w:spacing w:after="60" w:line="264"/>
      </w:pPr>
      <w:r>
        <w:t xml:space="preserve">Idle warning as in Section 11; maximum 12 hours, then a fresh sign-in.</w:t>
      </w:r>
    </w:p>
    <w:p>
      <w:pPr>
        <w:pStyle w:val="Heading1"/>
        <w:spacing w:after="200" w:before="360"/>
      </w:pPr>
      <w:bookmarkStart w:name="h18" w:id="18"/>
      <w:r>
        <w:t xml:space="preserve">13. Farmer Simple Mode and Slow Networks</w:t>
      </w:r>
      <w:bookmarkEnd w:id="18"/>
    </w:p>
    <w:p>
      <w:pPr>
        <w:spacing w:after="120" w:line="276"/>
      </w:pPr>
      <w:r>
        <w:t xml:space="preserve">Farmer accounts and field agents working for a farmer get simple mode (UX/UI Foundation, Section 8.7; M02-6 Section 15).</w:t>
      </w:r>
    </w:p>
    <w:p>
      <w:pPr>
        <w:pStyle w:val="ListParagraph"/>
        <w:numPr>
          <w:ilvl w:val="0"/>
          <w:numId w:val="2"/>
        </w:numPr>
        <w:spacing w:after="60" w:line="264"/>
      </w:pPr>
      <w:r>
        <w:t xml:space="preserve">Touch targets at least 48 × 48 px; larger text; one main action per screen; short everyday words; icons with words.</w:t>
      </w:r>
    </w:p>
    <w:p>
      <w:pPr>
        <w:pStyle w:val="ListParagraph"/>
        <w:numPr>
          <w:ilvl w:val="0"/>
          <w:numId w:val="2"/>
        </w:numPr>
        <w:spacing w:after="60" w:line="264"/>
      </w:pPr>
      <w:r>
        <w:t xml:space="preserve">Sign-in page for farmers (remembered from a farmer session on the device, or chosen by the “Farmer” link): mobile number first, a large password field with show / hide, big “Sign in” button; Google and Apple still available below.</w:t>
      </w:r>
    </w:p>
    <w:p>
      <w:pPr>
        <w:pStyle w:val="ListParagraph"/>
        <w:numPr>
          <w:ilvl w:val="0"/>
          <w:numId w:val="2"/>
        </w:numPr>
        <w:spacing w:after="60" w:line="264"/>
      </w:pPr>
      <w:r>
        <w:t xml:space="preserve">Built for slow 3G on low-cost phones: sign-in, sign-up and code pages load under 5 seconds on slow 3G (≤ 150 KB of script and styles, no web fonts beyond the needed script, images only as small SVG icons) </w:t>
      </w:r>
      <w:r>
        <w:rPr>
          <w:b/>
          <w:bCs/>
          <w:color w:val="A0521D"/>
          <w:shd w:fill="FFF2B3" w:color="auto" w:val="clear"/>
        </w:rPr>
        <w:t xml:space="preserve">[TBC: measured before R1]</w:t>
      </w:r>
      <w:r>
        <w:t xml:space="preserve">; forms keep typed values if the network drops and retry the submit once; clear messages “No network — we’ll try again” instead of generic errors.</w:t>
      </w:r>
    </w:p>
    <w:p>
      <w:pPr>
        <w:pStyle w:val="ListParagraph"/>
        <w:numPr>
          <w:ilvl w:val="0"/>
          <w:numId w:val="2"/>
        </w:numPr>
        <w:spacing w:after="60" w:line="264"/>
      </w:pPr>
      <w:r>
        <w:t xml:space="preserve">Codes arrive by SMS in India with auto-fill, so farmers rarely type them.</w:t>
      </w:r>
    </w:p>
    <w:p>
      <w:pPr>
        <w:pStyle w:val="ListParagraph"/>
        <w:numPr>
          <w:ilvl w:val="0"/>
          <w:numId w:val="2"/>
        </w:numPr>
        <w:spacing w:after="60" w:line="264"/>
      </w:pPr>
      <w:r>
        <w:t xml:space="preserve">Every farmer screen has “Call my field agent” and the Support number.</w:t>
      </w:r>
    </w:p>
    <w:p>
      <w:pPr>
        <w:pStyle w:val="Heading1"/>
        <w:spacing w:after="200" w:before="360"/>
      </w:pPr>
      <w:bookmarkStart w:name="h19" w:id="19"/>
      <w:r>
        <w:t xml:space="preserve">14. Accessibility, Languages and Browser Support</w:t>
      </w:r>
      <w:bookmarkEnd w:id="19"/>
    </w:p>
    <w:p>
      <w:pPr>
        <w:pStyle w:val="ListParagraph"/>
        <w:numPr>
          <w:ilvl w:val="0"/>
          <w:numId w:val="2"/>
        </w:numPr>
        <w:spacing w:after="60" w:line="264"/>
      </w:pPr>
      <w:r>
        <w:t xml:space="preserve">WCAG 2.2 AA following the UX/UI Foundation checklist (Section 11), with the accessible-authentication points: paste allowed in every field; password managers work (correct autocomplete values, no blocked paste, no split password fields); pasted and auto-filled codes allowed (checklist item 13, WCAG 3.3.8); no cognitive test is the only way through (audio bot check and help route).</w:t>
      </w:r>
    </w:p>
    <w:p>
      <w:pPr>
        <w:pStyle w:val="ListParagraph"/>
        <w:numPr>
          <w:ilvl w:val="0"/>
          <w:numId w:val="2"/>
        </w:numPr>
        <w:spacing w:after="60" w:line="264"/>
      </w:pPr>
      <w:r>
        <w:t xml:space="preserve">Timing (WCAG 2.2.1): warnings before a code expires and before a staff session ends, with a way to get more time (checklist item 17).</w:t>
      </w:r>
    </w:p>
    <w:p>
      <w:pPr>
        <w:pStyle w:val="ListParagraph"/>
        <w:numPr>
          <w:ilvl w:val="0"/>
          <w:numId w:val="2"/>
        </w:numPr>
        <w:spacing w:after="60" w:line="264"/>
      </w:pPr>
      <w:r>
        <w:t xml:space="preserve">Input purpose (WCAG 1.3.5): autocomplete on name, email, tel, username, current-password, new-password, one-time-code (checklist item 18).</w:t>
      </w:r>
    </w:p>
    <w:p>
      <w:pPr>
        <w:pStyle w:val="ListParagraph"/>
        <w:numPr>
          <w:ilvl w:val="0"/>
          <w:numId w:val="2"/>
        </w:numPr>
        <w:spacing w:after="60" w:line="264"/>
      </w:pPr>
      <w:r>
        <w:t xml:space="preserve">Errors are linked to their field and announced; the first error gets focus after submit (UX/UI Foundation 8.3); status changes (code sent, timer ended) use live regions.</w:t>
      </w:r>
    </w:p>
    <w:p>
      <w:pPr>
        <w:pStyle w:val="ListParagraph"/>
        <w:numPr>
          <w:ilvl w:val="0"/>
          <w:numId w:val="2"/>
        </w:numPr>
        <w:spacing w:after="60" w:line="264"/>
      </w:pPr>
      <w:r>
        <w:t xml:space="preserve">Languages: all text through translation keys (English at launch for the interface). From R1 the farmer consent, the simple-mode sign-up and helper screens and their audio are in Hindi, Assamese and Bengali as well as English (DEL-012), and voice-call codes use the same four languages (OTP-012). Right-to-left ready: logical CSS properties in both themes; phone numbers, codes and emails are always shown left-to-right inside Arabic text (`dir="ltr"` on those fields).</w:t>
      </w:r>
    </w:p>
    <w:p>
      <w:pPr>
        <w:pStyle w:val="ListParagraph"/>
        <w:numPr>
          <w:ilvl w:val="0"/>
          <w:numId w:val="2"/>
        </w:numPr>
        <w:spacing w:after="60" w:line="264"/>
      </w:pPr>
      <w:r>
        <w:t xml:space="preserve">Supported browsers as M01-4 Section 9; Keycloak themes tested on Android Chrome and iOS Safari on low-cost phones, and on the latest two versions of Chrome, Safari, Edge and Firefox.</w:t>
      </w:r>
    </w:p>
    <w:p>
      <w:pPr>
        <w:pStyle w:val="ListParagraph"/>
        <w:numPr>
          <w:ilvl w:val="0"/>
          <w:numId w:val="2"/>
        </w:numPr>
        <w:spacing w:after="60" w:line="264"/>
      </w:pPr>
      <w:r>
        <w:t xml:space="preserve">Mobile apps (R3) use the same flows through the system browser (Keycloak pages, PKCE) and the same APIs; in-app account closure uses the Privacy page flow (Apple rule).</w:t>
      </w:r>
    </w:p>
    <w:p>
      <w:pPr>
        <w:pStyle w:val="Heading1"/>
        <w:spacing w:after="200" w:before="360"/>
      </w:pPr>
      <w:bookmarkStart w:name="h20" w:id="20"/>
      <w:r>
        <w:t xml:space="preserve">15. My Account — Personal Details</w:t>
      </w:r>
      <w:bookmarkEnd w:id="20"/>
    </w:p>
    <w:p>
      <w:pPr>
        <w:spacing w:after="120" w:line="276"/>
      </w:pPr>
      <w:r>
        <w:t xml:space="preserve">Route `/account/personal` (CHG-007 to CHG-009). Wording in M02-6 Section 17. Where this page sits among all account screens: Account Area Map, M03-1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Section</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Display name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field (accounts.display_name) with help “The name we use to greet you and on your account screens. In messages, others see your profile name.”; saved with `PATCH /v1/me/personal`. The legal name as on the ID (M03 profiles.person_legal_name) is shown read-only below it with a link to change it in the profile (after verification, through Verification).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 photo</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M01 image uploader (crop to a circle, JPG, PNG, WEBP or HEIC/HEIF); stored as a private M01 file and shown on messages and the buyer card; </w:t>
            </w:r>
            <w:r>
              <w:rPr>
                <w:sz w:val="19"/>
                <w:szCs w:val="19"/>
              </w:rPr>
              <w:t xml:space="preserve">Remove</w:t>
            </w:r>
            <w:r>
              <w:rPr>
                <w:sz w:val="19"/>
                <w:szCs w:val="19"/>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Preferred language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of interface languages (M01); change applies at once.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Time zone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Searchable list of IANA zones with the source line (“Set automatically from your browser” · “Set from your country” · “Chosen by you”); </w:t>
            </w:r>
            <w:r>
              <w:rPr>
                <w:sz w:val="19"/>
                <w:szCs w:val="19"/>
              </w:rPr>
              <w:t xml:space="preserve">Use my browser’s time zone</w:t>
            </w:r>
            <w:r>
              <w:rPr>
                <w:sz w:val="19"/>
                <w:szCs w:val="19"/>
              </w:rPr>
              <w:t xml:space="preserve"> button. Saving marks it as chosen by the user (CHG-008).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 for codes and calls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in accounts.code_language (M02); empty means the same as the app language. The list shows the languages with code templates for the phone’s country (India: English, Hindi, Assamese, Bengali). Used for code SMS, WhatsApp and voice calls.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 email, account country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Shown masked with </w:t>
            </w:r>
            <w:r>
              <w:rPr>
                <w:sz w:val="19"/>
                <w:szCs w:val="19"/>
              </w:rPr>
              <w:t xml:space="preserve">Change</w:t>
            </w:r>
            <w:r>
              <w:rPr>
                <w:sz w:val="19"/>
                <w:szCs w:val="19"/>
              </w:rPr>
              <w:t xml:space="preserve"> links to the Security page flows; farmers without email see </w:t>
            </w:r>
            <w:r>
              <w:rPr>
                <w:sz w:val="19"/>
                <w:szCs w:val="19"/>
              </w:rPr>
              <w:t xml:space="preserve">Add an email</w:t>
            </w:r>
            <w:r>
              <w:rPr>
                <w:sz w:val="19"/>
                <w:szCs w:val="19"/>
              </w:rPr>
              <w:t xml:space="preserve"> (code-confirmed, CHG-009).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Saved toast; field errors from the catalogue; while the account is restricted this page is read-only.</w:t>
            </w:r>
          </w:p>
        </w:tc>
      </w:tr>
    </w:tbl>
    <w:p>
      <w:pPr>
        <w:spacing w:after="120"/>
      </w:pPr>
    </w:p>
    <w:p>
      <w:pPr>
        <w:pStyle w:val="Heading1"/>
        <w:spacing w:after="200" w:before="360"/>
      </w:pPr>
      <w:bookmarkStart w:name="h21" w:id="21"/>
      <w:r>
        <w:t xml:space="preserve">16. Staff Screens (Operations Console)</w:t>
      </w:r>
      <w:bookmarkEnd w:id="21"/>
    </w:p>
    <w:p>
      <w:pPr>
        <w:spacing w:after="120" w:line="276"/>
      </w:pPr>
      <w:r>
        <w:t xml:space="preserve">The staff screens of Module 2 run in the Admin app inside the M15 Operations Console layout (menu, list, filter bar, detail panel, confirm dialog), reached only through the VPN or IP allow-list after staff sign-in (Section 12). Wording, states and who may use each screen are in M02-6 Section 20; the APIs are in M02-3 Section 4.3. Module 2 settings are changed in the settings screens (common settings pattern, M01-6 Section 12.1), not here; the throw-away email domain list screen runs in the M16 Configuration Console shell under `/admin/settings/…`.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 (Admin app)</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462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API calls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/admin/accounts · /admin/accounts/:id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lookup (M02-6 20.1)</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/v1/admin/accounts?q= · GET /v1/admin/accounts/{id} (X-Access-Reason) · POST …/{id}/state-actions · POST …/{id}/under-18 · GET /v1/admin/data-requests · POST …/{id}/complete · …/reject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/admin/reviews?tab=id-checks | verified-sellers | reclaims · /admin/reviews/:type/:id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Recovery and number-reclaim review (20.2)</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/v1/admin/recovery-requests · POST …/{id}/decision · GET /v1/admin/number-reclaims · POST …/{id}/decision (Admin, Super Admin) · POST /v1/agent/recovery-checks · POST /v1/admin/recovery-requests/{id}/notes · POST /v1/admin/number-reclaims/{id}/notes (also Support) · POST /v1/admin/accounts/{id}/reveal-contact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/admin/invitations · /admin/invitations/role-requests · /admin/invitations/fpo-limits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Invitations admin (20.3)</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 POST /v1/admin/invitations · DELETE …/{id} · POST …/{id}/resend · POST …/{id}/replace · GET /v1/admin/invitation-role-requests · POST …/{id}/decision · GET · PUT /v1/admin/fpo-invitation-limits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/admin/delegations · /admin/delegations/:id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Delegations overview (20.4)</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/v1/admin/delegations · GET …/{id} · POST …/{id}/revoke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/admin/staff · /admin/staff/:id · /admin/staff/approvals · /admin/staff/access-review · /admin/staff/emergency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 accounts and roles (20.5)</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 POST /v1/admin/staff · POST …/{id}/roles · …/roles/approve · …/leave · DELETE …/{id}/credentials/{credentialId} · GET · POST /v1/admin/access-reviews (confirm, sign-off) · GET /v1/admin/emergency-accounts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/admin/security-actions/new · /admin/security-actions/:id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Bulk security action (20.6)</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/v1/admin/security-actions · GET …/{id} · POST …/{id}/approve · …/stop · …/retry-failed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/admin/settings/disposable-email-domains · …/history (M16 Configuration Console shell)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Throw-away email domain list (20.7)</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/v1/admin/settings/disposable-email-domains · POST …/drafts · POST …/import · POST …/test; preview, approval, publish and history through the M01 settings service (M01-4 Section 10)</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/admin/api-clients · /admin/api-clients/new · /admin/api-clients/:id?tab=details | keys | usage | users · /admin/api-clients/approvals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 and AI-agent clients (20.8)</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 POST /v1/admin/api-clients · GET …/{id} · …/usage · POST …/{id}/scope-changes · …/scope-changes/{changeId}/approve · …/reject · POST …/{id}/keys · …/keys/rotate · DELETE …/keys/{keyId} · POST …/{id}/suspend · …/resume · DELETE …/{id}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/admin/data-requests · /admin/data-requests/:id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Data-requests queue (20.9)</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/v1/admin/data-requests · GET …/{id} (X-Access-Reason) · POST …/{id}/assign · …/complete · …/reject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StaffSearch</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search box; sends the typed value once (no search while typing for mobile numbers and emails); shows masked results; opening a result first opens ReasonDialog.</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ReasonDialog</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reason (at least 10 characters) before opening an account and inside every confirm dialog; the reason goes in the X-Access-Reason header or the request body; errors STAFF_REASON_REQUIRED and ACTION_REASON_REQUIRED shown on the field.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ConfirmDialog</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Plain-words summary of the effect and who is told; destructive button named after the action; Cancel keeps everything typed.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DecisionField</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decision number; looks up the decision and shows its type, reason and end date or condition; enables only the matching action button (ACC-013).</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MaskedContact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Masked phone or email; </w:t>
            </w:r>
            <w:r>
              <w:rPr>
                <w:sz w:val="19"/>
                <w:szCs w:val="19"/>
              </w:rPr>
              <w:t xml:space="preserve">Show</w:t>
            </w:r>
            <w:r>
              <w:rPr>
                <w:sz w:val="19"/>
                <w:szCs w:val="19"/>
              </w:rPr>
              <w:t xml:space="preserve"> (where allowed) asks for a reason, reveals the full value for 60 seconds, then masks it again (STF-016).</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CompareViewer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photo and video selfie side by side (stacked on narrow screens), watermark with the staff name and time, no download or right-click save, keyboard controls for play and zoom; files loaded through short-lived private-file links (M01).</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ReviewChecklist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Four required ticks before </w:t>
            </w:r>
            <w:r>
              <w:rPr>
                <w:sz w:val="19"/>
                <w:szCs w:val="19"/>
              </w:rPr>
              <w:t xml:space="preserve">Approve</w:t>
            </w:r>
            <w:r>
              <w:rPr>
                <w:sz w:val="19"/>
                <w:szCs w:val="19"/>
              </w:rPr>
              <w:t xml:space="preserve"> is enabled on an ID check (M02-6 20.2).</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DueChip</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 left or “Overdue” with icon and words, never colour alone; updates each minute.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ApprovalChip</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“Waiting for approval” / “Waiting for a second Super Admin”; the requester sees no approve button (STAFF_SELF_APPROVAL).</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CsvUpload</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 list and bulk-action account list: checks the file in the browser first, then shows the server preview (ready rows and problem rows).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ProgressPanel</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Bulk action progress (polls GET …/{id}); Stop and Retry failed; download report when done.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DomainListEditor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Throw-away domain list: multi-line add with a check per line (lower case, domain form, not already listed), retire with reason, import preview (new / already listed / not valid), and DomainTester — one box that tests an address against the live list and the draft, matching sub-domains (M02-6 20.7).</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ScopePicker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Tick list of scopes, each with its plain-words line; new scopes marked “New” on a change; shows the approval chip while a change waits (API-006).</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SecretReveal</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Show-once panel for a new client key: Copy button, the tick “I have given this key to the partner safely” before Done; the key is kept only in memory and cleared when the panel closes; never written to the address, logs or storage.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UsageChart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Calls per day for 30 days with a table view for screen readers; refused calls and errors as separate series.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LegalHoldChip</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“Legal hold” with the hold reference and a link to the M01 Legal hold screen (M01-6 Section 12.10); turns off </w:t>
            </w:r>
            <w:r>
              <w:rPr>
                <w:sz w:val="19"/>
                <w:szCs w:val="19"/>
              </w:rPr>
              <w:t xml:space="preserve">Mark done</w:t>
            </w:r>
            <w:r>
              <w:rPr>
                <w:sz w:val="19"/>
                <w:szCs w:val="19"/>
              </w:rPr>
              <w:t xml:space="preserve"> on an erasure.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RoleGate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Hides routes, tabs and buttons the staff role may not use; the server still checks every call (STF-007); a direct route the role may not use shows STAFF_NOT_PERMITTED.</w:t>
            </w:r>
          </w:p>
        </w:tc>
      </w:tr>
    </w:tbl>
    <w:p>
      <w:pPr>
        <w:spacing w:after="120"/>
      </w:pPr>
    </w:p>
    <w:p>
      <w:pPr>
        <w:pStyle w:val="ListParagraph"/>
        <w:numPr>
          <w:ilvl w:val="0"/>
          <w:numId w:val="2"/>
        </w:numPr>
        <w:spacing w:after="60" w:line="264"/>
      </w:pPr>
      <w:r>
        <w:t xml:space="preserve">Every list uses the Operations Console list pattern: filters kept in the address, sorting, 50 rows per page, the common empty and error states (M02-6 Section 20).</w:t>
      </w:r>
    </w:p>
    <w:p>
      <w:pPr>
        <w:pStyle w:val="ListParagraph"/>
        <w:numPr>
          <w:ilvl w:val="0"/>
          <w:numId w:val="2"/>
        </w:numPr>
        <w:spacing w:after="60" w:line="264"/>
      </w:pPr>
      <w:r>
        <w:t xml:space="preserve">Changes send the row version (If-Match) and show ROW_CHANGED with </w:t>
      </w:r>
      <w:r>
        <w:rPr>
          <w:b/>
          <w:bCs/>
        </w:rPr>
        <w:t xml:space="preserve">Reload</w:t>
      </w:r>
      <w:r>
        <w:t xml:space="preserve"> on a conflict; create actions send an idempotency key (Section 11).</w:t>
      </w:r>
    </w:p>
    <w:p>
      <w:pPr>
        <w:pStyle w:val="ListParagraph"/>
        <w:numPr>
          <w:ilvl w:val="0"/>
          <w:numId w:val="2"/>
        </w:numPr>
        <w:spacing w:after="60" w:line="264"/>
      </w:pPr>
      <w:r>
        <w:t xml:space="preserve">Staff session rules as in Section 11 (30 minutes idle with a warning, 12 hours maximum); unsent reasons and notes are kept in the tab after a time-out, never passwords or codes.</w:t>
      </w:r>
    </w:p>
    <w:p>
      <w:pPr>
        <w:pStyle w:val="ListParagraph"/>
        <w:numPr>
          <w:ilvl w:val="0"/>
          <w:numId w:val="2"/>
        </w:numPr>
        <w:spacing w:after="60" w:line="264"/>
      </w:pPr>
      <w:r>
        <w:t xml:space="preserve">Accessibility: the same WCAG 2.2 AA checklist as the user screens (Section 14); the compare viewer and progress bar are keyboard- and screen-reader-friendly.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M02-4 Frontend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6fc388d3a53bcc8e7ceee0af91407169e997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M02-4 Frontend Technical Design</dc:title>
  <dc:creator>MRIDA INFRA AND PLANTATIONS LLP</dc:creator>
  <cp:lastModifiedBy>Un-named</cp:lastModifiedBy>
  <cp:revision>1</cp:revision>
  <dcterms:created xsi:type="dcterms:W3CDTF">2026-09-25T13:08:46.489Z</dcterms:created>
  <dcterms:modified xsi:type="dcterms:W3CDTF">2026-09-25T13:08:46.490Z</dcterms:modified>
</cp:coreProperties>
</file>

<file path=docProps/custom.xml><?xml version="1.0" encoding="utf-8"?>
<Properties xmlns="http://schemas.openxmlformats.org/officeDocument/2006/custom-properties" xmlns:vt="http://schemas.openxmlformats.org/officeDocument/2006/docPropsVTypes"/>
</file>