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Functional Requirements (FRS)</w:t>
      </w:r>
    </w:p>
    <w:p>
      <w:pPr>
        <w:spacing w:after="1400" w:before="200"/>
      </w:pPr>
      <w:r>
        <w:rPr>
          <w:i/>
          <w:iCs/>
          <w:color w:val="6B6B6B"/>
          <w:sz w:val="24"/>
          <w:szCs w:val="24"/>
        </w:rPr>
        <w:t xml:space="preserve">Module 3 — Roles, Profiles &amp; Verification · M03-2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M03-2 Functional Requirements (FRS)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Developers, QA, product owner, verification team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read this FRS</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Roles &amp; Role Change (ROL)</w:t>
        </w:r>
      </w:hyperlink>
      <w:r>
        <w:rPr>
          <w:b/>
          <w:bCs/>
          <w:sz w:val="21"/>
          <w:szCs w:val="21"/>
        </w:rPr>
        <w:tab/>
        <w:t xml:space="preserve">3</w:t>
      </w:r>
    </w:p>
    <w:p>
      <w:pPr>
        <w:tabs>
          <w:tab w:val="right" w:pos="9638" w:leader="dot"/>
        </w:tabs>
        <w:spacing w:after="30" w:before="0"/>
        <w:ind w:left="360"/>
      </w:pPr>
      <w:hyperlink w:history="1" w:anchor="h3">
        <w:r>
          <w:rPr>
            <w:b w:val="false"/>
            <w:bCs w:val="false"/>
            <w:color w:val="262626"/>
            <w:sz w:val="19"/>
            <w:szCs w:val="19"/>
          </w:rPr>
          <w:t xml:space="preserve">2.1 Roles and what each can list</w:t>
        </w:r>
      </w:hyperlink>
      <w:r>
        <w:rPr>
          <w:b w:val="false"/>
          <w:bCs w:val="false"/>
          <w:sz w:val="19"/>
          <w:szCs w:val="19"/>
        </w:rPr>
        <w:tab/>
        <w:t xml:space="preserve">3</w:t>
      </w:r>
    </w:p>
    <w:p>
      <w:pPr>
        <w:tabs>
          <w:tab w:val="right" w:pos="9638" w:leader="dot"/>
        </w:tabs>
        <w:spacing w:after="30" w:before="0"/>
        <w:ind w:left="360"/>
      </w:pPr>
      <w:hyperlink w:history="1" w:anchor="h4">
        <w:r>
          <w:rPr>
            <w:b w:val="false"/>
            <w:bCs w:val="false"/>
            <w:color w:val="262626"/>
            <w:sz w:val="19"/>
            <w:szCs w:val="19"/>
          </w:rPr>
          <w:t xml:space="preserve">2.2 Role change</w:t>
        </w:r>
      </w:hyperlink>
      <w:r>
        <w:rPr>
          <w:b w:val="false"/>
          <w:bCs w:val="false"/>
          <w:sz w:val="19"/>
          <w:szCs w:val="19"/>
        </w:rPr>
        <w:tab/>
        <w:t xml:space="preserve">5</w:t>
      </w:r>
    </w:p>
    <w:p>
      <w:pPr>
        <w:tabs>
          <w:tab w:val="right" w:pos="9638" w:leader="dot"/>
        </w:tabs>
        <w:spacing w:after="30" w:before="100"/>
        <w:ind w:left="0"/>
      </w:pPr>
      <w:hyperlink w:history="1" w:anchor="h5">
        <w:r>
          <w:rPr>
            <w:b/>
            <w:bCs/>
            <w:color w:val="5B3A1E"/>
            <w:sz w:val="21"/>
            <w:szCs w:val="21"/>
          </w:rPr>
          <w:t xml:space="preserve">3. Landing Dashboards &amp; “Finish setting up” (DSH)</w:t>
        </w:r>
      </w:hyperlink>
      <w:r>
        <w:rPr>
          <w:b/>
          <w:bCs/>
          <w:sz w:val="21"/>
          <w:szCs w:val="21"/>
        </w:rPr>
        <w:tab/>
        <w:t xml:space="preserve">7</w:t>
      </w:r>
    </w:p>
    <w:p>
      <w:pPr>
        <w:tabs>
          <w:tab w:val="right" w:pos="9638" w:leader="dot"/>
        </w:tabs>
        <w:spacing w:after="30" w:before="0"/>
        <w:ind w:left="360"/>
      </w:pPr>
      <w:hyperlink w:history="1" w:anchor="h6">
        <w:r>
          <w:rPr>
            <w:b w:val="false"/>
            <w:bCs w:val="false"/>
            <w:color w:val="262626"/>
            <w:sz w:val="19"/>
            <w:szCs w:val="19"/>
          </w:rPr>
          <w:t xml:space="preserve">3.1 Dashboards</w:t>
        </w:r>
      </w:hyperlink>
      <w:r>
        <w:rPr>
          <w:b w:val="false"/>
          <w:bCs w:val="false"/>
          <w:sz w:val="19"/>
          <w:szCs w:val="19"/>
        </w:rPr>
        <w:tab/>
        <w:t xml:space="preserve">7</w:t>
      </w:r>
    </w:p>
    <w:p>
      <w:pPr>
        <w:tabs>
          <w:tab w:val="right" w:pos="9638" w:leader="dot"/>
        </w:tabs>
        <w:spacing w:after="30" w:before="0"/>
        <w:ind w:left="360"/>
      </w:pPr>
      <w:hyperlink w:history="1" w:anchor="h7">
        <w:r>
          <w:rPr>
            <w:b w:val="false"/>
            <w:bCs w:val="false"/>
            <w:color w:val="262626"/>
            <w:sz w:val="19"/>
            <w:szCs w:val="19"/>
          </w:rPr>
          <w:t xml:space="preserve">3.2 “Finish setting up” card</w:t>
        </w:r>
      </w:hyperlink>
      <w:r>
        <w:rPr>
          <w:b w:val="false"/>
          <w:bCs w:val="false"/>
          <w:sz w:val="19"/>
          <w:szCs w:val="19"/>
        </w:rPr>
        <w:tab/>
        <w:t xml:space="preserve">8</w:t>
      </w:r>
    </w:p>
    <w:p>
      <w:pPr>
        <w:tabs>
          <w:tab w:val="right" w:pos="9638" w:leader="dot"/>
        </w:tabs>
        <w:spacing w:after="30" w:before="100"/>
        <w:ind w:left="0"/>
      </w:pPr>
      <w:hyperlink w:history="1" w:anchor="h8">
        <w:r>
          <w:rPr>
            <w:b/>
            <w:bCs/>
            <w:color w:val="5B3A1E"/>
            <w:sz w:val="21"/>
            <w:szCs w:val="21"/>
          </w:rPr>
          <w:t xml:space="preserve">4. Business Details &amp; Registry (BUS)</w:t>
        </w:r>
      </w:hyperlink>
      <w:r>
        <w:rPr>
          <w:b/>
          <w:bCs/>
          <w:sz w:val="21"/>
          <w:szCs w:val="21"/>
        </w:rPr>
        <w:tab/>
        <w:t xml:space="preserve">11</w:t>
      </w:r>
    </w:p>
    <w:p>
      <w:pPr>
        <w:tabs>
          <w:tab w:val="right" w:pos="9638" w:leader="dot"/>
        </w:tabs>
        <w:spacing w:after="30" w:before="0"/>
        <w:ind w:left="360"/>
      </w:pPr>
      <w:hyperlink w:history="1" w:anchor="h9">
        <w:r>
          <w:rPr>
            <w:b w:val="false"/>
            <w:bCs w:val="false"/>
            <w:color w:val="262626"/>
            <w:sz w:val="19"/>
            <w:szCs w:val="19"/>
          </w:rPr>
          <w:t xml:space="preserve">4.1 Per-country ID fields</w:t>
        </w:r>
      </w:hyperlink>
      <w:r>
        <w:rPr>
          <w:b w:val="false"/>
          <w:bCs w:val="false"/>
          <w:sz w:val="19"/>
          <w:szCs w:val="19"/>
        </w:rPr>
        <w:tab/>
        <w:t xml:space="preserve">11</w:t>
      </w:r>
    </w:p>
    <w:p>
      <w:pPr>
        <w:tabs>
          <w:tab w:val="right" w:pos="9638" w:leader="dot"/>
        </w:tabs>
        <w:spacing w:after="30" w:before="0"/>
        <w:ind w:left="360"/>
      </w:pPr>
      <w:hyperlink w:history="1" w:anchor="h10">
        <w:r>
          <w:rPr>
            <w:b w:val="false"/>
            <w:bCs w:val="false"/>
            <w:color w:val="262626"/>
            <w:sz w:val="19"/>
            <w:szCs w:val="19"/>
          </w:rPr>
          <w:t xml:space="preserve">4.2 Rules</w:t>
        </w:r>
      </w:hyperlink>
      <w:r>
        <w:rPr>
          <w:b w:val="false"/>
          <w:bCs w:val="false"/>
          <w:sz w:val="19"/>
          <w:szCs w:val="19"/>
        </w:rPr>
        <w:tab/>
        <w:t xml:space="preserve">12</w:t>
      </w:r>
    </w:p>
    <w:p>
      <w:pPr>
        <w:tabs>
          <w:tab w:val="right" w:pos="9638" w:leader="dot"/>
        </w:tabs>
        <w:spacing w:after="30" w:before="100"/>
        <w:ind w:left="0"/>
      </w:pPr>
      <w:hyperlink w:history="1" w:anchor="h11">
        <w:r>
          <w:rPr>
            <w:b/>
            <w:bCs/>
            <w:color w:val="5B3A1E"/>
            <w:sz w:val="21"/>
            <w:szCs w:val="21"/>
          </w:rPr>
          <w:t xml:space="preserve">5. Business Locations (LOC)</w:t>
        </w:r>
      </w:hyperlink>
      <w:r>
        <w:rPr>
          <w:b/>
          <w:bCs/>
          <w:sz w:val="21"/>
          <w:szCs w:val="21"/>
        </w:rPr>
        <w:tab/>
        <w:t xml:space="preserve">14</w:t>
      </w:r>
    </w:p>
    <w:p>
      <w:pPr>
        <w:tabs>
          <w:tab w:val="right" w:pos="9638" w:leader="dot"/>
        </w:tabs>
        <w:spacing w:after="30" w:before="100"/>
        <w:ind w:left="0"/>
      </w:pPr>
      <w:hyperlink w:history="1" w:anchor="h12">
        <w:r>
          <w:rPr>
            <w:b/>
            <w:bCs/>
            <w:color w:val="5B3A1E"/>
            <w:sz w:val="21"/>
            <w:szCs w:val="21"/>
          </w:rPr>
          <w:t xml:space="preserve">6. Identity Check &amp; Selfie (IDV)</w:t>
        </w:r>
      </w:hyperlink>
      <w:r>
        <w:rPr>
          <w:b/>
          <w:bCs/>
          <w:sz w:val="21"/>
          <w:szCs w:val="21"/>
        </w:rPr>
        <w:tab/>
        <w:t xml:space="preserve">15</w:t>
      </w:r>
    </w:p>
    <w:p>
      <w:pPr>
        <w:tabs>
          <w:tab w:val="right" w:pos="9638" w:leader="dot"/>
        </w:tabs>
        <w:spacing w:after="30" w:before="0"/>
        <w:ind w:left="360"/>
      </w:pPr>
      <w:hyperlink w:history="1" w:anchor="h13">
        <w:r>
          <w:rPr>
            <w:b w:val="false"/>
            <w:bCs w:val="false"/>
            <w:color w:val="262626"/>
            <w:sz w:val="19"/>
            <w:szCs w:val="19"/>
          </w:rPr>
          <w:t xml:space="preserve">6.1 ID routes</w:t>
        </w:r>
      </w:hyperlink>
      <w:r>
        <w:rPr>
          <w:b w:val="false"/>
          <w:bCs w:val="false"/>
          <w:sz w:val="19"/>
          <w:szCs w:val="19"/>
        </w:rPr>
        <w:tab/>
        <w:t xml:space="preserve">15</w:t>
      </w:r>
    </w:p>
    <w:p>
      <w:pPr>
        <w:tabs>
          <w:tab w:val="right" w:pos="9638" w:leader="dot"/>
        </w:tabs>
        <w:spacing w:after="30" w:before="0"/>
        <w:ind w:left="360"/>
      </w:pPr>
      <w:hyperlink w:history="1" w:anchor="h14">
        <w:r>
          <w:rPr>
            <w:b w:val="false"/>
            <w:bCs w:val="false"/>
            <w:color w:val="262626"/>
            <w:sz w:val="19"/>
            <w:szCs w:val="19"/>
          </w:rPr>
          <w:t xml:space="preserve">6.2 Rules</w:t>
        </w:r>
      </w:hyperlink>
      <w:r>
        <w:rPr>
          <w:b w:val="false"/>
          <w:bCs w:val="false"/>
          <w:sz w:val="19"/>
          <w:szCs w:val="19"/>
        </w:rPr>
        <w:tab/>
        <w:t xml:space="preserve">16</w:t>
      </w:r>
    </w:p>
    <w:p>
      <w:pPr>
        <w:tabs>
          <w:tab w:val="right" w:pos="9638" w:leader="dot"/>
        </w:tabs>
        <w:spacing w:after="30" w:before="0"/>
        <w:ind w:left="360"/>
      </w:pPr>
      <w:hyperlink w:history="1" w:anchor="h15">
        <w:r>
          <w:rPr>
            <w:b w:val="false"/>
            <w:bCs w:val="false"/>
            <w:color w:val="262626"/>
            <w:sz w:val="19"/>
            <w:szCs w:val="19"/>
          </w:rPr>
          <w:t xml:space="preserve">6.3 Live selfie</w:t>
        </w:r>
      </w:hyperlink>
      <w:r>
        <w:rPr>
          <w:b w:val="false"/>
          <w:bCs w:val="false"/>
          <w:sz w:val="19"/>
          <w:szCs w:val="19"/>
        </w:rPr>
        <w:tab/>
        <w:t xml:space="preserve">16</w:t>
      </w:r>
    </w:p>
    <w:p>
      <w:pPr>
        <w:tabs>
          <w:tab w:val="right" w:pos="9638" w:leader="dot"/>
        </w:tabs>
        <w:spacing w:after="30" w:before="100"/>
        <w:ind w:left="0"/>
      </w:pPr>
      <w:hyperlink w:history="1" w:anchor="h16">
        <w:r>
          <w:rPr>
            <w:b/>
            <w:bCs/>
            <w:color w:val="5B3A1E"/>
            <w:sz w:val="21"/>
            <w:szCs w:val="21"/>
          </w:rPr>
          <w:t xml:space="preserve">7. Documents, Checklists &amp; Review (DOC)</w:t>
        </w:r>
      </w:hyperlink>
      <w:r>
        <w:rPr>
          <w:b/>
          <w:bCs/>
          <w:sz w:val="21"/>
          <w:szCs w:val="21"/>
        </w:rPr>
        <w:tab/>
        <w:t xml:space="preserve">17</w:t>
      </w:r>
    </w:p>
    <w:p>
      <w:pPr>
        <w:tabs>
          <w:tab w:val="right" w:pos="9638" w:leader="dot"/>
        </w:tabs>
        <w:spacing w:after="30" w:before="0"/>
        <w:ind w:left="360"/>
      </w:pPr>
      <w:hyperlink w:history="1" w:anchor="h17">
        <w:r>
          <w:rPr>
            <w:b w:val="false"/>
            <w:bCs w:val="false"/>
            <w:color w:val="262626"/>
            <w:sz w:val="19"/>
            <w:szCs w:val="19"/>
          </w:rPr>
          <w:t xml:space="preserve">7.1 Document sets per role</w:t>
        </w:r>
      </w:hyperlink>
      <w:r>
        <w:rPr>
          <w:b w:val="false"/>
          <w:bCs w:val="false"/>
          <w:sz w:val="19"/>
          <w:szCs w:val="19"/>
        </w:rPr>
        <w:tab/>
        <w:t xml:space="preserve">17</w:t>
      </w:r>
    </w:p>
    <w:p>
      <w:pPr>
        <w:tabs>
          <w:tab w:val="right" w:pos="9638" w:leader="dot"/>
        </w:tabs>
        <w:spacing w:after="30" w:before="0"/>
        <w:ind w:left="360"/>
      </w:pPr>
      <w:hyperlink w:history="1" w:anchor="h18">
        <w:r>
          <w:rPr>
            <w:b w:val="false"/>
            <w:bCs w:val="false"/>
            <w:color w:val="262626"/>
            <w:sz w:val="19"/>
            <w:szCs w:val="19"/>
          </w:rPr>
          <w:t xml:space="preserve">7.2 Checklists per country</w:t>
        </w:r>
      </w:hyperlink>
      <w:r>
        <w:rPr>
          <w:b w:val="false"/>
          <w:bCs w:val="false"/>
          <w:sz w:val="19"/>
          <w:szCs w:val="19"/>
        </w:rPr>
        <w:tab/>
        <w:t xml:space="preserve">18</w:t>
      </w:r>
    </w:p>
    <w:p>
      <w:pPr>
        <w:tabs>
          <w:tab w:val="right" w:pos="9638" w:leader="dot"/>
        </w:tabs>
        <w:spacing w:after="30" w:before="0"/>
        <w:ind w:left="360"/>
      </w:pPr>
      <w:hyperlink w:history="1" w:anchor="h19">
        <w:r>
          <w:rPr>
            <w:b w:val="false"/>
            <w:bCs w:val="false"/>
            <w:color w:val="262626"/>
            <w:sz w:val="19"/>
            <w:szCs w:val="19"/>
          </w:rPr>
          <w:t xml:space="preserve">7.3 Upload</w:t>
        </w:r>
      </w:hyperlink>
      <w:r>
        <w:rPr>
          <w:b w:val="false"/>
          <w:bCs w:val="false"/>
          <w:sz w:val="19"/>
          <w:szCs w:val="19"/>
        </w:rPr>
        <w:tab/>
        <w:t xml:space="preserve">19</w:t>
      </w:r>
    </w:p>
    <w:p>
      <w:pPr>
        <w:tabs>
          <w:tab w:val="right" w:pos="9638" w:leader="dot"/>
        </w:tabs>
        <w:spacing w:after="30" w:before="0"/>
        <w:ind w:left="360"/>
      </w:pPr>
      <w:hyperlink w:history="1" w:anchor="h20">
        <w:r>
          <w:rPr>
            <w:b w:val="false"/>
            <w:bCs w:val="false"/>
            <w:color w:val="262626"/>
            <w:sz w:val="19"/>
            <w:szCs w:val="19"/>
          </w:rPr>
          <w:t xml:space="preserve">7.4 Review</w:t>
        </w:r>
      </w:hyperlink>
      <w:r>
        <w:rPr>
          <w:b w:val="false"/>
          <w:bCs w:val="false"/>
          <w:sz w:val="19"/>
          <w:szCs w:val="19"/>
        </w:rPr>
        <w:tab/>
        <w:t xml:space="preserve">20</w:t>
      </w:r>
    </w:p>
    <w:p>
      <w:pPr>
        <w:tabs>
          <w:tab w:val="right" w:pos="9638" w:leader="dot"/>
        </w:tabs>
        <w:spacing w:after="30" w:before="0"/>
        <w:ind w:left="360"/>
      </w:pPr>
      <w:hyperlink w:history="1" w:anchor="h21">
        <w:r>
          <w:rPr>
            <w:b w:val="false"/>
            <w:bCs w:val="false"/>
            <w:color w:val="262626"/>
            <w:sz w:val="19"/>
            <w:szCs w:val="19"/>
          </w:rPr>
          <w:t xml:space="preserve">7.5 Slot details, other documents and checklist growth</w:t>
        </w:r>
      </w:hyperlink>
      <w:r>
        <w:rPr>
          <w:b w:val="false"/>
          <w:bCs w:val="false"/>
          <w:sz w:val="19"/>
          <w:szCs w:val="19"/>
        </w:rPr>
        <w:tab/>
        <w:t xml:space="preserve">21</w:t>
      </w:r>
    </w:p>
    <w:p>
      <w:pPr>
        <w:tabs>
          <w:tab w:val="right" w:pos="9638" w:leader="dot"/>
        </w:tabs>
        <w:spacing w:after="30" w:before="100"/>
        <w:ind w:left="0"/>
      </w:pPr>
      <w:hyperlink w:history="1" w:anchor="h22">
        <w:r>
          <w:rPr>
            <w:b/>
            <w:bCs/>
            <w:color w:val="5B3A1E"/>
            <w:sz w:val="21"/>
            <w:szCs w:val="21"/>
          </w:rPr>
          <w:t xml:space="preserve">8. Verification States, Expiry &amp; Re-verification (VER)</w:t>
        </w:r>
      </w:hyperlink>
      <w:r>
        <w:rPr>
          <w:b/>
          <w:bCs/>
          <w:sz w:val="21"/>
          <w:szCs w:val="21"/>
        </w:rPr>
        <w:tab/>
        <w:t xml:space="preserve">22</w:t>
      </w:r>
    </w:p>
    <w:p>
      <w:pPr>
        <w:tabs>
          <w:tab w:val="right" w:pos="9638" w:leader="dot"/>
        </w:tabs>
        <w:spacing w:after="30" w:before="0"/>
        <w:ind w:left="360"/>
      </w:pPr>
      <w:hyperlink w:history="1" w:anchor="h23">
        <w:r>
          <w:rPr>
            <w:b w:val="false"/>
            <w:bCs w:val="false"/>
            <w:color w:val="262626"/>
            <w:sz w:val="19"/>
            <w:szCs w:val="19"/>
          </w:rPr>
          <w:t xml:space="preserve">8.1 States</w:t>
        </w:r>
      </w:hyperlink>
      <w:r>
        <w:rPr>
          <w:b w:val="false"/>
          <w:bCs w:val="false"/>
          <w:sz w:val="19"/>
          <w:szCs w:val="19"/>
        </w:rPr>
        <w:tab/>
        <w:t xml:space="preserve">22</w:t>
      </w:r>
    </w:p>
    <w:p>
      <w:pPr>
        <w:tabs>
          <w:tab w:val="right" w:pos="9638" w:leader="dot"/>
        </w:tabs>
        <w:spacing w:after="30" w:before="0"/>
        <w:ind w:left="360"/>
      </w:pPr>
      <w:hyperlink w:history="1" w:anchor="h24">
        <w:r>
          <w:rPr>
            <w:b w:val="false"/>
            <w:bCs w:val="false"/>
            <w:color w:val="262626"/>
            <w:sz w:val="19"/>
            <w:szCs w:val="19"/>
          </w:rPr>
          <w:t xml:space="preserve">8.2 Dated ETA and escalation</w:t>
        </w:r>
      </w:hyperlink>
      <w:r>
        <w:rPr>
          <w:b w:val="false"/>
          <w:bCs w:val="false"/>
          <w:sz w:val="19"/>
          <w:szCs w:val="19"/>
        </w:rPr>
        <w:tab/>
        <w:t xml:space="preserve">23</w:t>
      </w:r>
    </w:p>
    <w:p>
      <w:pPr>
        <w:tabs>
          <w:tab w:val="right" w:pos="9638" w:leader="dot"/>
        </w:tabs>
        <w:spacing w:after="30" w:before="0"/>
        <w:ind w:left="360"/>
      </w:pPr>
      <w:hyperlink w:history="1" w:anchor="h25">
        <w:r>
          <w:rPr>
            <w:b w:val="false"/>
            <w:bCs w:val="false"/>
            <w:color w:val="262626"/>
            <w:sz w:val="19"/>
            <w:szCs w:val="19"/>
          </w:rPr>
          <w:t xml:space="preserve">8.3 Rejections</w:t>
        </w:r>
      </w:hyperlink>
      <w:r>
        <w:rPr>
          <w:b w:val="false"/>
          <w:bCs w:val="false"/>
          <w:sz w:val="19"/>
          <w:szCs w:val="19"/>
        </w:rPr>
        <w:tab/>
        <w:t xml:space="preserve">23</w:t>
      </w:r>
    </w:p>
    <w:p>
      <w:pPr>
        <w:tabs>
          <w:tab w:val="right" w:pos="9638" w:leader="dot"/>
        </w:tabs>
        <w:spacing w:after="30" w:before="0"/>
        <w:ind w:left="360"/>
      </w:pPr>
      <w:hyperlink w:history="1" w:anchor="h26">
        <w:r>
          <w:rPr>
            <w:b w:val="false"/>
            <w:bCs w:val="false"/>
            <w:color w:val="262626"/>
            <w:sz w:val="19"/>
            <w:szCs w:val="19"/>
          </w:rPr>
          <w:t xml:space="preserve">8.4 Expiry and renewal</w:t>
        </w:r>
      </w:hyperlink>
      <w:r>
        <w:rPr>
          <w:b w:val="false"/>
          <w:bCs w:val="false"/>
          <w:sz w:val="19"/>
          <w:szCs w:val="19"/>
        </w:rPr>
        <w:tab/>
        <w:t xml:space="preserve">24</w:t>
      </w:r>
    </w:p>
    <w:p>
      <w:pPr>
        <w:tabs>
          <w:tab w:val="right" w:pos="9638" w:leader="dot"/>
        </w:tabs>
        <w:spacing w:after="30" w:before="0"/>
        <w:ind w:left="360"/>
      </w:pPr>
      <w:hyperlink w:history="1" w:anchor="h27">
        <w:r>
          <w:rPr>
            <w:b w:val="false"/>
            <w:bCs w:val="false"/>
            <w:color w:val="262626"/>
            <w:sz w:val="19"/>
            <w:szCs w:val="19"/>
          </w:rPr>
          <w:t xml:space="preserve">8.5 Re-verification</w:t>
        </w:r>
      </w:hyperlink>
      <w:r>
        <w:rPr>
          <w:b w:val="false"/>
          <w:bCs w:val="false"/>
          <w:sz w:val="19"/>
          <w:szCs w:val="19"/>
        </w:rPr>
        <w:tab/>
        <w:t xml:space="preserve">24</w:t>
      </w:r>
    </w:p>
    <w:p>
      <w:pPr>
        <w:tabs>
          <w:tab w:val="right" w:pos="9638" w:leader="dot"/>
        </w:tabs>
        <w:spacing w:after="30" w:before="100"/>
        <w:ind w:left="0"/>
      </w:pPr>
      <w:hyperlink w:history="1" w:anchor="h28">
        <w:r>
          <w:rPr>
            <w:b/>
            <w:bCs/>
            <w:color w:val="5B3A1E"/>
            <w:sz w:val="21"/>
            <w:szCs w:val="21"/>
          </w:rPr>
          <w:t xml:space="preserve">9. Enhanced Check &amp; Sanctions (ENH)</w:t>
        </w:r>
      </w:hyperlink>
      <w:r>
        <w:rPr>
          <w:b/>
          <w:bCs/>
          <w:sz w:val="21"/>
          <w:szCs w:val="21"/>
        </w:rPr>
        <w:tab/>
        <w:t xml:space="preserve">25</w:t>
      </w:r>
    </w:p>
    <w:p>
      <w:pPr>
        <w:tabs>
          <w:tab w:val="right" w:pos="9638" w:leader="dot"/>
        </w:tabs>
        <w:spacing w:after="30" w:before="100"/>
        <w:ind w:left="0"/>
      </w:pPr>
      <w:hyperlink w:history="1" w:anchor="h29">
        <w:r>
          <w:rPr>
            <w:b/>
            <w:bCs/>
            <w:color w:val="5B3A1E"/>
            <w:sz w:val="21"/>
            <w:szCs w:val="21"/>
          </w:rPr>
          <w:t xml:space="preserve">10. Farmers, Farm Visits, Agents &amp; FPOs (FRM)</w:t>
        </w:r>
      </w:hyperlink>
      <w:r>
        <w:rPr>
          <w:b/>
          <w:bCs/>
          <w:sz w:val="21"/>
          <w:szCs w:val="21"/>
        </w:rPr>
        <w:tab/>
        <w:t xml:space="preserve">26</w:t>
      </w:r>
    </w:p>
    <w:p>
      <w:pPr>
        <w:tabs>
          <w:tab w:val="right" w:pos="9638" w:leader="dot"/>
        </w:tabs>
        <w:spacing w:after="30" w:before="0"/>
        <w:ind w:left="360"/>
      </w:pPr>
      <w:hyperlink w:history="1" w:anchor="h30">
        <w:r>
          <w:rPr>
            <w:b w:val="false"/>
            <w:bCs w:val="false"/>
            <w:color w:val="262626"/>
            <w:sz w:val="19"/>
            <w:szCs w:val="19"/>
          </w:rPr>
          <w:t xml:space="preserve">10.1 Farmer profile</w:t>
        </w:r>
      </w:hyperlink>
      <w:r>
        <w:rPr>
          <w:b w:val="false"/>
          <w:bCs w:val="false"/>
          <w:sz w:val="19"/>
          <w:szCs w:val="19"/>
        </w:rPr>
        <w:tab/>
        <w:t xml:space="preserve">26</w:t>
      </w:r>
    </w:p>
    <w:p>
      <w:pPr>
        <w:tabs>
          <w:tab w:val="right" w:pos="9638" w:leader="dot"/>
        </w:tabs>
        <w:spacing w:after="30" w:before="0"/>
        <w:ind w:left="360"/>
      </w:pPr>
      <w:hyperlink w:history="1" w:anchor="h31">
        <w:r>
          <w:rPr>
            <w:b w:val="false"/>
            <w:bCs w:val="false"/>
            <w:color w:val="262626"/>
            <w:sz w:val="19"/>
            <w:szCs w:val="19"/>
          </w:rPr>
          <w:t xml:space="preserve">10.2 Verification routes</w:t>
        </w:r>
      </w:hyperlink>
      <w:r>
        <w:rPr>
          <w:b w:val="false"/>
          <w:bCs w:val="false"/>
          <w:sz w:val="19"/>
          <w:szCs w:val="19"/>
        </w:rPr>
        <w:tab/>
        <w:t xml:space="preserve">26</w:t>
      </w:r>
    </w:p>
    <w:p>
      <w:pPr>
        <w:tabs>
          <w:tab w:val="right" w:pos="9638" w:leader="dot"/>
        </w:tabs>
        <w:spacing w:after="30" w:before="0"/>
        <w:ind w:left="360"/>
      </w:pPr>
      <w:hyperlink w:history="1" w:anchor="h32">
        <w:r>
          <w:rPr>
            <w:b w:val="false"/>
            <w:bCs w:val="false"/>
            <w:color w:val="262626"/>
            <w:sz w:val="19"/>
            <w:szCs w:val="19"/>
          </w:rPr>
          <w:t xml:space="preserve">10.3 Farm visits</w:t>
        </w:r>
      </w:hyperlink>
      <w:r>
        <w:rPr>
          <w:b w:val="false"/>
          <w:bCs w:val="false"/>
          <w:sz w:val="19"/>
          <w:szCs w:val="19"/>
        </w:rPr>
        <w:tab/>
        <w:t xml:space="preserve">27</w:t>
      </w:r>
    </w:p>
    <w:p>
      <w:pPr>
        <w:tabs>
          <w:tab w:val="right" w:pos="9638" w:leader="dot"/>
        </w:tabs>
        <w:spacing w:after="30" w:before="0"/>
        <w:ind w:left="360"/>
      </w:pPr>
      <w:hyperlink w:history="1" w:anchor="h33">
        <w:r>
          <w:rPr>
            <w:b w:val="false"/>
            <w:bCs w:val="false"/>
            <w:color w:val="262626"/>
            <w:sz w:val="19"/>
            <w:szCs w:val="19"/>
          </w:rPr>
          <w:t xml:space="preserve">10.4 Field agents, offline forms and quality</w:t>
        </w:r>
      </w:hyperlink>
      <w:r>
        <w:rPr>
          <w:b w:val="false"/>
          <w:bCs w:val="false"/>
          <w:sz w:val="19"/>
          <w:szCs w:val="19"/>
        </w:rPr>
        <w:tab/>
        <w:t xml:space="preserve">28</w:t>
      </w:r>
    </w:p>
    <w:p>
      <w:pPr>
        <w:tabs>
          <w:tab w:val="right" w:pos="9638" w:leader="dot"/>
        </w:tabs>
        <w:spacing w:after="30" w:before="0"/>
        <w:ind w:left="360"/>
      </w:pPr>
      <w:hyperlink w:history="1" w:anchor="h34">
        <w:r>
          <w:rPr>
            <w:b w:val="false"/>
            <w:bCs w:val="false"/>
            <w:color w:val="262626"/>
            <w:sz w:val="19"/>
            <w:szCs w:val="19"/>
          </w:rPr>
          <w:t xml:space="preserve">10.5 FPOs</w:t>
        </w:r>
      </w:hyperlink>
      <w:r>
        <w:rPr>
          <w:b w:val="false"/>
          <w:bCs w:val="false"/>
          <w:sz w:val="19"/>
          <w:szCs w:val="19"/>
        </w:rPr>
        <w:tab/>
        <w:t xml:space="preserve">28</w:t>
      </w:r>
    </w:p>
    <w:p>
      <w:pPr>
        <w:tabs>
          <w:tab w:val="right" w:pos="9638" w:leader="dot"/>
        </w:tabs>
        <w:spacing w:after="30" w:before="0"/>
        <w:ind w:left="360"/>
      </w:pPr>
      <w:hyperlink w:history="1" w:anchor="h35">
        <w:r>
          <w:rPr>
            <w:b w:val="false"/>
            <w:bCs w:val="false"/>
            <w:color w:val="262626"/>
            <w:sz w:val="19"/>
            <w:szCs w:val="19"/>
          </w:rPr>
          <w:t xml:space="preserve">10.6 Farmer setup: “Your trees”</w:t>
        </w:r>
      </w:hyperlink>
      <w:r>
        <w:rPr>
          <w:b w:val="false"/>
          <w:bCs w:val="false"/>
          <w:sz w:val="19"/>
          <w:szCs w:val="19"/>
        </w:rPr>
        <w:tab/>
        <w:t xml:space="preserve">29</w:t>
      </w:r>
    </w:p>
    <w:p>
      <w:pPr>
        <w:tabs>
          <w:tab w:val="right" w:pos="9638" w:leader="dot"/>
        </w:tabs>
        <w:spacing w:after="30" w:before="100"/>
        <w:ind w:left="0"/>
      </w:pPr>
      <w:hyperlink w:history="1" w:anchor="h36">
        <w:r>
          <w:rPr>
            <w:b/>
            <w:bCs/>
            <w:color w:val="5B3A1E"/>
            <w:sz w:val="21"/>
            <w:szCs w:val="21"/>
          </w:rPr>
          <w:t xml:space="preserve">11. Buyer Profile &amp; Verified Buyer (BUY)</w:t>
        </w:r>
      </w:hyperlink>
      <w:r>
        <w:rPr>
          <w:b/>
          <w:bCs/>
          <w:sz w:val="21"/>
          <w:szCs w:val="21"/>
        </w:rPr>
        <w:tab/>
        <w:t xml:space="preserve">29</w:t>
      </w:r>
    </w:p>
    <w:p>
      <w:pPr>
        <w:tabs>
          <w:tab w:val="right" w:pos="9638" w:leader="dot"/>
        </w:tabs>
        <w:spacing w:after="30" w:before="100"/>
        <w:ind w:left="0"/>
      </w:pPr>
      <w:hyperlink w:history="1" w:anchor="h37">
        <w:r>
          <w:rPr>
            <w:b/>
            <w:bCs/>
            <w:color w:val="5B3A1E"/>
            <w:sz w:val="21"/>
            <w:szCs w:val="21"/>
          </w:rPr>
          <w:t xml:space="preserve">12. Public Profile, Extras &amp; Names (PRF)</w:t>
        </w:r>
      </w:hyperlink>
      <w:r>
        <w:rPr>
          <w:b/>
          <w:bCs/>
          <w:sz w:val="21"/>
          <w:szCs w:val="21"/>
        </w:rPr>
        <w:tab/>
        <w:t xml:space="preserve">30</w:t>
      </w:r>
    </w:p>
    <w:p>
      <w:pPr>
        <w:tabs>
          <w:tab w:val="right" w:pos="9638" w:leader="dot"/>
        </w:tabs>
        <w:spacing w:after="30" w:before="0"/>
        <w:ind w:left="360"/>
      </w:pPr>
      <w:hyperlink w:history="1" w:anchor="h38">
        <w:r>
          <w:rPr>
            <w:b w:val="false"/>
            <w:bCs w:val="false"/>
            <w:color w:val="262626"/>
            <w:sz w:val="19"/>
            <w:szCs w:val="19"/>
          </w:rPr>
          <w:t xml:space="preserve">12.1 Trust section of the storefront</w:t>
        </w:r>
      </w:hyperlink>
      <w:r>
        <w:rPr>
          <w:b w:val="false"/>
          <w:bCs w:val="false"/>
          <w:sz w:val="19"/>
          <w:szCs w:val="19"/>
        </w:rPr>
        <w:tab/>
        <w:t xml:space="preserve">30</w:t>
      </w:r>
    </w:p>
    <w:p>
      <w:pPr>
        <w:tabs>
          <w:tab w:val="right" w:pos="9638" w:leader="dot"/>
        </w:tabs>
        <w:spacing w:after="30" w:before="0"/>
        <w:ind w:left="360"/>
      </w:pPr>
      <w:hyperlink w:history="1" w:anchor="h39">
        <w:r>
          <w:rPr>
            <w:b w:val="false"/>
            <w:bCs w:val="false"/>
            <w:color w:val="262626"/>
            <w:sz w:val="19"/>
            <w:szCs w:val="19"/>
          </w:rPr>
          <w:t xml:space="preserve">12.2 Profile section forms and Profile strength</w:t>
        </w:r>
      </w:hyperlink>
      <w:r>
        <w:rPr>
          <w:b w:val="false"/>
          <w:bCs w:val="false"/>
          <w:sz w:val="19"/>
          <w:szCs w:val="19"/>
        </w:rPr>
        <w:tab/>
        <w:t xml:space="preserve">31</w:t>
      </w:r>
    </w:p>
    <w:p>
      <w:pPr>
        <w:tabs>
          <w:tab w:val="right" w:pos="9638" w:leader="dot"/>
        </w:tabs>
        <w:spacing w:after="30" w:before="0"/>
        <w:ind w:left="360"/>
      </w:pPr>
      <w:hyperlink w:history="1" w:anchor="h40">
        <w:r>
          <w:rPr>
            <w:b w:val="false"/>
            <w:bCs w:val="false"/>
            <w:color w:val="262626"/>
            <w:sz w:val="19"/>
            <w:szCs w:val="19"/>
          </w:rPr>
          <w:t xml:space="preserve">12.3 Website and social links</w:t>
        </w:r>
      </w:hyperlink>
      <w:r>
        <w:rPr>
          <w:b w:val="false"/>
          <w:bCs w:val="false"/>
          <w:sz w:val="19"/>
          <w:szCs w:val="19"/>
        </w:rPr>
        <w:tab/>
        <w:t xml:space="preserve">31</w:t>
      </w:r>
    </w:p>
    <w:p>
      <w:pPr>
        <w:tabs>
          <w:tab w:val="right" w:pos="9638" w:leader="dot"/>
        </w:tabs>
        <w:spacing w:after="30" w:before="0"/>
        <w:ind w:left="360"/>
      </w:pPr>
      <w:hyperlink w:history="1" w:anchor="h41">
        <w:r>
          <w:rPr>
            <w:b w:val="false"/>
            <w:bCs w:val="false"/>
            <w:color w:val="262626"/>
            <w:sz w:val="19"/>
            <w:szCs w:val="19"/>
          </w:rPr>
          <w:t xml:space="preserve">12.4 Names</w:t>
        </w:r>
      </w:hyperlink>
      <w:r>
        <w:rPr>
          <w:b w:val="false"/>
          <w:bCs w:val="false"/>
          <w:sz w:val="19"/>
          <w:szCs w:val="19"/>
        </w:rPr>
        <w:tab/>
        <w:t xml:space="preserve">32</w:t>
      </w:r>
    </w:p>
    <w:p>
      <w:pPr>
        <w:tabs>
          <w:tab w:val="right" w:pos="9638" w:leader="dot"/>
        </w:tabs>
        <w:spacing w:after="30" w:before="0"/>
        <w:ind w:left="360"/>
      </w:pPr>
      <w:hyperlink w:history="1" w:anchor="h42">
        <w:r>
          <w:rPr>
            <w:b w:val="false"/>
            <w:bCs w:val="false"/>
            <w:color w:val="262626"/>
            <w:sz w:val="19"/>
            <w:szCs w:val="19"/>
          </w:rPr>
          <w:t xml:space="preserve">12.5 Short bio, display name and link ownership</w:t>
        </w:r>
      </w:hyperlink>
      <w:r>
        <w:rPr>
          <w:b w:val="false"/>
          <w:bCs w:val="false"/>
          <w:sz w:val="19"/>
          <w:szCs w:val="19"/>
        </w:rPr>
        <w:tab/>
        <w:t xml:space="preserve">32</w:t>
      </w:r>
    </w:p>
    <w:p>
      <w:pPr>
        <w:tabs>
          <w:tab w:val="right" w:pos="9638" w:leader="dot"/>
        </w:tabs>
        <w:spacing w:after="30" w:before="0"/>
        <w:ind w:left="360"/>
      </w:pPr>
      <w:hyperlink w:history="1" w:anchor="h43">
        <w:r>
          <w:rPr>
            <w:b w:val="false"/>
            <w:bCs w:val="false"/>
            <w:color w:val="262626"/>
            <w:sz w:val="19"/>
            <w:szCs w:val="19"/>
          </w:rPr>
          <w:t xml:space="preserve">12.6 Storefront share link</w:t>
        </w:r>
      </w:hyperlink>
      <w:r>
        <w:rPr>
          <w:b w:val="false"/>
          <w:bCs w:val="false"/>
          <w:sz w:val="19"/>
          <w:szCs w:val="19"/>
        </w:rPr>
        <w:tab/>
        <w:t xml:space="preserve">33</w:t>
      </w:r>
    </w:p>
    <w:p>
      <w:pPr>
        <w:tabs>
          <w:tab w:val="right" w:pos="9638" w:leader="dot"/>
        </w:tabs>
        <w:spacing w:after="30" w:before="0"/>
        <w:ind w:left="360"/>
      </w:pPr>
      <w:hyperlink w:history="1" w:anchor="h44">
        <w:r>
          <w:rPr>
            <w:b w:val="false"/>
            <w:bCs w:val="false"/>
            <w:color w:val="262626"/>
            <w:sz w:val="19"/>
            <w:szCs w:val="19"/>
          </w:rPr>
          <w:t xml:space="preserve">12.7 My profile, away mode (R3) and re-check warning</w:t>
        </w:r>
      </w:hyperlink>
      <w:r>
        <w:rPr>
          <w:b w:val="false"/>
          <w:bCs w:val="false"/>
          <w:sz w:val="19"/>
          <w:szCs w:val="19"/>
        </w:rPr>
        <w:tab/>
        <w:t xml:space="preserve">33</w:t>
      </w:r>
    </w:p>
    <w:p>
      <w:pPr>
        <w:tabs>
          <w:tab w:val="right" w:pos="9638" w:leader="dot"/>
        </w:tabs>
        <w:spacing w:after="30" w:before="100"/>
        <w:ind w:left="0"/>
      </w:pPr>
      <w:hyperlink w:history="1" w:anchor="h45">
        <w:r>
          <w:rPr>
            <w:b/>
            <w:bCs/>
            <w:color w:val="5B3A1E"/>
            <w:sz w:val="21"/>
            <w:szCs w:val="21"/>
          </w:rPr>
          <w:t xml:space="preserve">13. Badges, Supply, Labs &amp; Billing Country (TRS)</w:t>
        </w:r>
      </w:hyperlink>
      <w:r>
        <w:rPr>
          <w:b/>
          <w:bCs/>
          <w:sz w:val="21"/>
          <w:szCs w:val="21"/>
        </w:rPr>
        <w:tab/>
        <w:t xml:space="preserve">34</w:t>
      </w:r>
    </w:p>
    <w:p>
      <w:pPr>
        <w:tabs>
          <w:tab w:val="right" w:pos="9638" w:leader="dot"/>
        </w:tabs>
        <w:spacing w:after="30" w:before="0"/>
        <w:ind w:left="360"/>
      </w:pPr>
      <w:hyperlink w:history="1" w:anchor="h46">
        <w:r>
          <w:rPr>
            <w:b w:val="false"/>
            <w:bCs w:val="false"/>
            <w:color w:val="262626"/>
            <w:sz w:val="19"/>
            <w:szCs w:val="19"/>
          </w:rPr>
          <w:t xml:space="preserve">13.1 Badges</w:t>
        </w:r>
      </w:hyperlink>
      <w:r>
        <w:rPr>
          <w:b w:val="false"/>
          <w:bCs w:val="false"/>
          <w:sz w:val="19"/>
          <w:szCs w:val="19"/>
        </w:rPr>
        <w:tab/>
        <w:t xml:space="preserve">34</w:t>
      </w:r>
    </w:p>
    <w:p>
      <w:pPr>
        <w:tabs>
          <w:tab w:val="right" w:pos="9638" w:leader="dot"/>
        </w:tabs>
        <w:spacing w:after="30" w:before="0"/>
        <w:ind w:left="360"/>
      </w:pPr>
      <w:hyperlink w:history="1" w:anchor="h47">
        <w:r>
          <w:rPr>
            <w:b w:val="false"/>
            <w:bCs w:val="false"/>
            <w:color w:val="262626"/>
            <w:sz w:val="19"/>
            <w:szCs w:val="19"/>
          </w:rPr>
          <w:t xml:space="preserve">13.2 Declared supply</w:t>
        </w:r>
      </w:hyperlink>
      <w:r>
        <w:rPr>
          <w:b w:val="false"/>
          <w:bCs w:val="false"/>
          <w:sz w:val="19"/>
          <w:szCs w:val="19"/>
        </w:rPr>
        <w:tab/>
        <w:t xml:space="preserve">35</w:t>
      </w:r>
    </w:p>
    <w:p>
      <w:pPr>
        <w:tabs>
          <w:tab w:val="right" w:pos="9638" w:leader="dot"/>
        </w:tabs>
        <w:spacing w:after="30" w:before="0"/>
        <w:ind w:left="360"/>
      </w:pPr>
      <w:hyperlink w:history="1" w:anchor="h48">
        <w:r>
          <w:rPr>
            <w:b w:val="false"/>
            <w:bCs w:val="false"/>
            <w:color w:val="262626"/>
            <w:sz w:val="19"/>
            <w:szCs w:val="19"/>
          </w:rPr>
          <w:t xml:space="preserve">13.3 Labs</w:t>
        </w:r>
      </w:hyperlink>
      <w:r>
        <w:rPr>
          <w:b w:val="false"/>
          <w:bCs w:val="false"/>
          <w:sz w:val="19"/>
          <w:szCs w:val="19"/>
        </w:rPr>
        <w:tab/>
        <w:t xml:space="preserve">36</w:t>
      </w:r>
    </w:p>
    <w:p>
      <w:pPr>
        <w:tabs>
          <w:tab w:val="right" w:pos="9638" w:leader="dot"/>
        </w:tabs>
        <w:spacing w:after="30" w:before="0"/>
        <w:ind w:left="360"/>
      </w:pPr>
      <w:hyperlink w:history="1" w:anchor="h49">
        <w:r>
          <w:rPr>
            <w:b w:val="false"/>
            <w:bCs w:val="false"/>
            <w:color w:val="262626"/>
            <w:sz w:val="19"/>
            <w:szCs w:val="19"/>
          </w:rPr>
          <w:t xml:space="preserve">13.4 Billing country</w:t>
        </w:r>
      </w:hyperlink>
      <w:r>
        <w:rPr>
          <w:b w:val="false"/>
          <w:bCs w:val="false"/>
          <w:sz w:val="19"/>
          <w:szCs w:val="19"/>
        </w:rPr>
        <w:tab/>
        <w:t xml:space="preserve">36</w:t>
      </w:r>
    </w:p>
    <w:p>
      <w:pPr>
        <w:tabs>
          <w:tab w:val="right" w:pos="9638" w:leader="dot"/>
        </w:tabs>
        <w:spacing w:after="30" w:before="0"/>
        <w:ind w:left="360"/>
      </w:pPr>
      <w:hyperlink w:history="1" w:anchor="h50">
        <w:r>
          <w:rPr>
            <w:b w:val="false"/>
            <w:bCs w:val="false"/>
            <w:color w:val="262626"/>
            <w:sz w:val="19"/>
            <w:szCs w:val="19"/>
          </w:rPr>
          <w:t xml:space="preserve">13.5 More badges and service capability</w:t>
        </w:r>
      </w:hyperlink>
      <w:r>
        <w:rPr>
          <w:b w:val="false"/>
          <w:bCs w:val="false"/>
          <w:sz w:val="19"/>
          <w:szCs w:val="19"/>
        </w:rPr>
        <w:tab/>
        <w:t xml:space="preserve">36</w:t>
      </w:r>
    </w:p>
    <w:p>
      <w:pPr>
        <w:tabs>
          <w:tab w:val="right" w:pos="9638" w:leader="dot"/>
        </w:tabs>
        <w:spacing w:after="30" w:before="0"/>
        <w:ind w:left="360"/>
      </w:pPr>
      <w:hyperlink w:history="1" w:anchor="h51">
        <w:r>
          <w:rPr>
            <w:b w:val="false"/>
            <w:bCs w:val="false"/>
            <w:color w:val="262626"/>
            <w:sz w:val="19"/>
            <w:szCs w:val="19"/>
          </w:rPr>
          <w:t xml:space="preserve">13.6 Staff-awarded badges</w:t>
        </w:r>
      </w:hyperlink>
      <w:r>
        <w:rPr>
          <w:b w:val="false"/>
          <w:bCs w:val="false"/>
          <w:sz w:val="19"/>
          <w:szCs w:val="19"/>
        </w:rPr>
        <w:tab/>
        <w:t xml:space="preserve">37</w:t>
      </w:r>
    </w:p>
    <w:p>
      <w:pPr>
        <w:tabs>
          <w:tab w:val="right" w:pos="9638" w:leader="dot"/>
        </w:tabs>
        <w:spacing w:after="30" w:before="100"/>
        <w:ind w:left="0"/>
      </w:pPr>
      <w:hyperlink w:history="1" w:anchor="h52">
        <w:r>
          <w:rPr>
            <w:b/>
            <w:bCs/>
            <w:color w:val="5B3A1E"/>
            <w:sz w:val="21"/>
            <w:szCs w:val="21"/>
          </w:rPr>
          <w:t xml:space="preserve">14. Reminders &amp; Messages (NTF)</w:t>
        </w:r>
      </w:hyperlink>
      <w:r>
        <w:rPr>
          <w:b/>
          <w:bCs/>
          <w:sz w:val="21"/>
          <w:szCs w:val="21"/>
        </w:rPr>
        <w:tab/>
        <w:t xml:space="preserve">37</w:t>
      </w:r>
    </w:p>
    <w:p>
      <w:pPr>
        <w:tabs>
          <w:tab w:val="right" w:pos="9638" w:leader="dot"/>
        </w:tabs>
        <w:spacing w:after="30" w:before="100"/>
        <w:ind w:left="0"/>
      </w:pPr>
      <w:hyperlink w:history="1" w:anchor="h53">
        <w:r>
          <w:rPr>
            <w:b/>
            <w:bCs/>
            <w:color w:val="5B3A1E"/>
            <w:sz w:val="21"/>
            <w:szCs w:val="21"/>
          </w:rPr>
          <w:t xml:space="preserve">15. Drafts, Consents, Retention &amp; Data (DAT)</w:t>
        </w:r>
      </w:hyperlink>
      <w:r>
        <w:rPr>
          <w:b/>
          <w:bCs/>
          <w:sz w:val="21"/>
          <w:szCs w:val="21"/>
        </w:rPr>
        <w:tab/>
        <w:t xml:space="preserve">38</w:t>
      </w:r>
    </w:p>
    <w:p>
      <w:pPr>
        <w:tabs>
          <w:tab w:val="right" w:pos="9638" w:leader="dot"/>
        </w:tabs>
        <w:spacing w:after="30" w:before="0"/>
        <w:ind w:left="360"/>
      </w:pPr>
      <w:hyperlink w:history="1" w:anchor="h54">
        <w:r>
          <w:rPr>
            <w:b w:val="false"/>
            <w:bCs w:val="false"/>
            <w:color w:val="262626"/>
            <w:sz w:val="19"/>
            <w:szCs w:val="19"/>
          </w:rPr>
          <w:t xml:space="preserve">15.1 Drafts</w:t>
        </w:r>
      </w:hyperlink>
      <w:r>
        <w:rPr>
          <w:b w:val="false"/>
          <w:bCs w:val="false"/>
          <w:sz w:val="19"/>
          <w:szCs w:val="19"/>
        </w:rPr>
        <w:tab/>
        <w:t xml:space="preserve">38</w:t>
      </w:r>
    </w:p>
    <w:p>
      <w:pPr>
        <w:tabs>
          <w:tab w:val="right" w:pos="9638" w:leader="dot"/>
        </w:tabs>
        <w:spacing w:after="30" w:before="0"/>
        <w:ind w:left="360"/>
      </w:pPr>
      <w:hyperlink w:history="1" w:anchor="h55">
        <w:r>
          <w:rPr>
            <w:b w:val="false"/>
            <w:bCs w:val="false"/>
            <w:color w:val="262626"/>
            <w:sz w:val="19"/>
            <w:szCs w:val="19"/>
          </w:rPr>
          <w:t xml:space="preserve">15.2 Consents for checks</w:t>
        </w:r>
      </w:hyperlink>
      <w:r>
        <w:rPr>
          <w:b w:val="false"/>
          <w:bCs w:val="false"/>
          <w:sz w:val="19"/>
          <w:szCs w:val="19"/>
        </w:rPr>
        <w:tab/>
        <w:t xml:space="preserve">39</w:t>
      </w:r>
    </w:p>
    <w:p>
      <w:pPr>
        <w:tabs>
          <w:tab w:val="right" w:pos="9638" w:leader="dot"/>
        </w:tabs>
        <w:spacing w:after="30" w:before="0"/>
        <w:ind w:left="360"/>
      </w:pPr>
      <w:hyperlink w:history="1" w:anchor="h56">
        <w:r>
          <w:rPr>
            <w:b w:val="false"/>
            <w:bCs w:val="false"/>
            <w:color w:val="262626"/>
            <w:sz w:val="19"/>
            <w:szCs w:val="19"/>
          </w:rPr>
          <w:t xml:space="preserve">15.3 Storage, retention and access</w:t>
        </w:r>
      </w:hyperlink>
      <w:r>
        <w:rPr>
          <w:b w:val="false"/>
          <w:bCs w:val="false"/>
          <w:sz w:val="19"/>
          <w:szCs w:val="19"/>
        </w:rPr>
        <w:tab/>
        <w:t xml:space="preserve">39</w:t>
      </w:r>
    </w:p>
    <w:p>
      <w:pPr>
        <w:tabs>
          <w:tab w:val="right" w:pos="9638" w:leader="dot"/>
        </w:tabs>
        <w:spacing w:after="30" w:before="0"/>
        <w:ind w:left="360"/>
      </w:pPr>
      <w:hyperlink w:history="1" w:anchor="h57">
        <w:r>
          <w:rPr>
            <w:b w:val="false"/>
            <w:bCs w:val="false"/>
            <w:color w:val="262626"/>
            <w:sz w:val="19"/>
            <w:szCs w:val="19"/>
          </w:rPr>
          <w:t xml:space="preserve">15.4 Rate limits</w:t>
        </w:r>
      </w:hyperlink>
      <w:r>
        <w:rPr>
          <w:b w:val="false"/>
          <w:bCs w:val="false"/>
          <w:sz w:val="19"/>
          <w:szCs w:val="19"/>
        </w:rPr>
        <w:tab/>
        <w:t xml:space="preserve">40</w:t>
      </w:r>
    </w:p>
    <w:p>
      <w:pPr>
        <w:tabs>
          <w:tab w:val="right" w:pos="9638" w:leader="dot"/>
        </w:tabs>
        <w:spacing w:after="30" w:before="0"/>
        <w:ind w:left="360"/>
      </w:pPr>
      <w:hyperlink w:history="1" w:anchor="h58">
        <w:r>
          <w:rPr>
            <w:b w:val="false"/>
            <w:bCs w:val="false"/>
            <w:color w:val="262626"/>
            <w:sz w:val="19"/>
            <w:szCs w:val="19"/>
          </w:rPr>
          <w:t xml:space="preserve">15.5 Settings editors</w:t>
        </w:r>
      </w:hyperlink>
      <w:r>
        <w:rPr>
          <w:b w:val="false"/>
          <w:bCs w:val="false"/>
          <w:sz w:val="19"/>
          <w:szCs w:val="19"/>
        </w:rPr>
        <w:tab/>
        <w:t xml:space="preserve">40</w:t>
      </w:r>
    </w:p>
    <w:p>
      <w:pPr>
        <w:pStyle w:val="Heading1"/>
        <w:spacing w:after="200" w:before="360"/>
      </w:pPr>
      <w:bookmarkStart w:name="h1" w:id="1"/>
      <w:r>
        <w:t xml:space="preserve">1. How to read this FRS</w:t>
      </w:r>
      <w:bookmarkEnd w:id="1"/>
    </w:p>
    <w:p>
      <w:pPr>
        <w:spacing w:after="120" w:line="276"/>
      </w:pPr>
      <w:r>
        <w:t xml:space="preserve">Each requirement has an ID (M03-FR-&lt;area&gt;-nnn), a priority (Must / Should / Could) and a release (R1 or R2). Numbers marked “configurable” are defaults Admin can change without code: in the M16 Configuration Console (the generic settings editor, or the Module 3 settings editors in M03-6 Sections 16.7–16.12), or moved from staging by settings export and import (M01-FR-ENV-008); always through the approved publish step (DAT-012, M03-3 Section 8). Every requirement traces to the PRD (see M03-1 Section 8) and has test cases in M03-7 (M03-TC-001 onward, citing the short form such as BUS-003).</w:t>
      </w:r>
    </w:p>
    <w:p>
      <w:pPr>
        <w:spacing w:after="120" w:line="276"/>
      </w:pPr>
      <w:r>
        <w:t xml:space="preserve">Module 3 owns the profile schema: roles, profiles, business details, locations, identity checks, verification cases and documents, badges, farm and FPO records, declarations and drafts. Table names are in M03-5. Files (documents, photos, selfies) are stored through the Module 1 file service; verification documents are </w:t>
      </w:r>
      <w:r>
        <w:rPr>
          <w:b/>
          <w:bCs/>
        </w:rPr>
        <w:t xml:space="preserve">Restricted</w:t>
      </w:r>
      <w:r>
        <w:t xml:space="preserve"> data (NFR Section 6.5). Messages go through Notifications (M13). Limits use the Module 1 rate-limit service. Country rules come from the Module 1 Country table and the M03 per-country settings (country_id_rules, document_checklists). Review queues are built in M15 using the rules in this document.</w:t>
      </w:r>
    </w:p>
    <w:p>
      <w:pPr>
        <w:spacing w:after="120" w:line="276"/>
      </w:pPr>
      <w:r>
        <w:t xml:space="preserve">Words follow the Glossary: “verified” is used only for identity and business checks; documents are “on file — reviewed, not authenticated”; seller means a user who sells, supplier means a company OudhTrade buys services from (for example the registry-check or selfie supplier). Account state (M02: active, deactivated, dormant, suspended, banned, closed) and verification state (this document, Section 8) are always kept and shown separately.</w:t>
      </w:r>
    </w:p>
    <w:p>
      <w:pPr>
        <w:pBdr>
          <w:left w:val="single" w:color="B7802E" w:sz="24" w:space="8"/>
        </w:pBdr>
        <w:shd w:fill="EFE4D2" w:color="auto" w:val="clear"/>
        <w:spacing w:after="160" w:before="120" w:line="264"/>
        <w:ind w:left="120" w:right="120"/>
      </w:pPr>
      <w:r>
        <w:rPr>
          <w:sz w:val="20"/>
          <w:szCs w:val="20"/>
        </w:rPr>
        <w:t xml:space="preserve">The “Finish setting up” item list is defined once, in Section 3.2 of this document. Other documents (M03-4, M03-6, M14) point to it and never repeat it.</w:t>
      </w:r>
    </w:p>
    <w:p>
      <w:pPr>
        <w:pStyle w:val="Heading1"/>
        <w:spacing w:after="200" w:before="360"/>
      </w:pPr>
      <w:bookmarkStart w:name="h2" w:id="2"/>
      <w:r>
        <w:t xml:space="preserve">2. Roles &amp; Role Change (ROL)</w:t>
      </w:r>
      <w:bookmarkEnd w:id="2"/>
    </w:p>
    <w:p>
      <w:pPr>
        <w:pStyle w:val="Heading2"/>
      </w:pPr>
      <w:bookmarkStart w:name="h3" w:id="3"/>
      <w:r>
        <w:t xml:space="preserve">2.1 Roles and what each can list</w:t>
      </w:r>
      <w:bookmarkEnd w:id="3"/>
    </w:p>
    <w:p>
      <w:pPr>
        <w:spacing w:after="120" w:line="276"/>
      </w:pPr>
      <w:r>
        <w:t xml:space="preserve">One account has one role, one profile and one member in V1 (PRD-ROL-020, PRD-ROL-021). Every role can also buy. The exact items each role may list are set in the Admin role-to-category table (PRD-TAX-005, Module 4); Module 3 only supplies the role and its verification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638"/>
        <w:gridCol w:w="4048"/>
        <w:gridCol w:w="2506"/>
      </w:tblGrid>
      <w:tr>
        <w:trPr>
          <w:tblHeader/>
        </w:trPr>
        <w:tc>
          <w:tcPr>
            <w:tcW w:type="dxa" w:w="144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Account type</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can list (top-level categories, limits in PRD-TAX-005)</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Needed before publishing</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Individual or Business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(buys only; posts requirements)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to publish. Optional: Verified buyer (individual) or Business verified (business)</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Seller</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only (sole proprietors count)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 Agarwood Products; 4 Processing, Distillation &amp; Manufacturing; 2 and 3 where allowed; 5 Services (limited); 6 Opportunities only if Admin enables it (with enhanced check)</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verified</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only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to 4; 5 Services (limited); 6 Opportunities (with enhanced check)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verified (higher document bar)</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Nursery</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only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Nursery &amp; Plantation; 5 Services (limited); others as set in the table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verified (+ state nursery licence where required)</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Inoculation Provider</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only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Inoculation; 5 Services (limited); 6 Opportunities for inoculation partnerships (with enhanced check)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verified</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w:t>
            </w:r>
          </w:p>
        </w:tc>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Individual only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 raw agarwood from own trees; 2 seeds and plants within the Farmer limit; 6 own trees and land (Verified farmer; land papers on the listing, M05 / M06; no enhanced check); no Services; domestic only in V1</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Verified farmer</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Co-operative / FPO</w:t>
            </w:r>
          </w:p>
        </w:tc>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Joins as Company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Company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verified + Co-operative / FPO badge; can confirm member farmers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 are Buyer (Individual or Business), Seller, Company, Nursery, Inoculation Provider (all Business) and Farmer (Individual only). The server refuses any other role and account-type pair, and, when the user signed up through an invitation, any role that invitation does not allow, even if the browser sends it (tampered client test in M03-7). A role the invitation does not allow is refused with M02’s code INVITE_ROLE_NOT_ALLOWED (422; next action “This isn’t my role” to ask the inviter; M02-6 Section 19.1).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exact role is chosen on the M02 sign-up form (PRD-ROL-001, PRD-IDN-001). Sign-up is open to everyone worldwide from R1: without an invitation all six roles are offered and none is pre-selected. Invitations are used only by field agents, FPOs and our team; an invitation pre-fills its role, and roles it does not allow are shown disabled with a one-line reason and “This isn’t my role” (M02). A role with one account type shows it locked with a reason (“Seller accounts are business accounts — sole proprietors 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account country does not allow selling (Country table features), selling roles are shown disabled with “Selling from {country} isn’t available yet — you can join as a buyer.”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account.created, M03 creates the profile and role assignment. If the event has not arrived when the user first opens the app, M03 creates the profile on first read, safely (idempotent), and shows “We’re setting up your account” — never an error page.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role fits me?” (screen S01) is one public page (/roles, shareable and indexable) and the same content opens as a pop-up from the sign-up role step (side panel on a computer, full-screen sheet on a phone; “Use this role” picks that role card and closes it, and the form is kept — M02). It gives full role information, not just a suggestion: an optional quick help (“What do you want to do?”, “Is this for a business?”) highlights a role without hiding the others; six role cards, each with For · You can · Limits · To get verified (one plain line, for example “a business registration and an ID check of the person in charge”; Farmer “an ID check, or a visit from a field agent”; Buyer “nothing — optional ID check for Verified buyer”); a “Compare all roles” yes / no table (on a phone the user picks 2 roles); and the rules for everyone (every role can buy; one account has one role, changed by request, and the team decides within 48 business hours; drafts made before verification go live when verified). The source is the PRD Section 3.3 role matrix; allowed categories and “only when switched on” items are read live from the Admin role-to-category table (PRD-TAX-005). S01 shows no document list per country: the exact documents appear only in the Documents step of the setup wizard (DOC-029). The page is linked from the invitation landing page, the “This isn’t my role” dialog and the sign-up form.</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correction: until the user submits their first verification case, they can switch themselves to another role — for a user who joined through an invitation, a role that invitation allows (for example a farmer who picked Seller). Drafts are kept; the switch is logged. A switch to a role the invitation does not allow is refused with INVITE_ROLE_NOT_ALLOWED (M02-6 Section 19.1). After the first submission only a role change request is possible.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Company role has a “We are a Co-operative / FPO” choice in business details. It opens the co-operative document checklist and the Co-operative / FPO badge request (TRS section).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user who does more than one kind of work (for example a farmer who also trades) records one main role and may tick “also active as” other roles, on the Role card of My profile (M03-6 Section 12.8). This is private, grants nothing and is used to plan multi-role accounts later. The help page explains which role covers most.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 w:id="4"/>
      <w:r>
        <w:t xml:space="preserve">2.2 Role change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855"/>
        <w:gridCol w:w="4048"/>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Status</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requested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 sent; setup steps or documents for the new role may be missing</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“Finish the setup for {new role}” with the steps and documents still missing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documents_needed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 asked for more documents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Which document and why; upload button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in_review</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documents in; waiting for Admin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review — expected by {date and time, your time zone}”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approved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role active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changed (role, badges, listings moved to draft, billing country)</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refused, with reason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what to send, and the appeal link (M12)</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cancelled</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cancelled before a decision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Current role unchanged; uploaded documents kept on file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user asks for a role change on screen S12, opened from the Role card in “My profile” (“To change your role, send a role change request.”, PRF-019). Before submitting, the screen shows the current role, the new role and exactly what changes: documents needed, listings that will go back to draft, badges that do not carry over, and the billing country that will apply. Submitting needs a step-up (M02 SES-007).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Allowed paths are upgrades only, all by request, and are checked on the server from the setting profile.role_change.paths (M03-3 Section 8): Buyer → any selling role (Seller, Company, Nursery, Inoculation Provider, Farmer) · Farmer → Seller · Seller → Company · Nursery → Company · Inoculation Provider → Company. There are no step-downs (for example Company → Seller) and no Farmer → Company directly. The new role needs its own setup and documents; the wizard shows only what is still missing. An invalid target is refused with the list of valid paths and nothing changes.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one open role change request per profile (a second one is refused) and at most 3 requests per year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 Admin or Super Admin decides within 48 business hours (P95) on staff screen B; the user sees a dated ETA in their own time zone (VER section). The old role stays fully active until approval.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user can cancel a pending request at any time without step-up; the current role is not touched and uploaded documents stay on file.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approval: the new role is active, role.changed is sent (M05, M11, M13, M02), listings not allowed for the new role go back to draft (never deleted) and the user is told which ones; badges of the old role do not carry over — the new role earns its own; the billing country is set again from the new verification (TRS section). M02 is asked to refresh the user’s sign-in token so the new role shows at once.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Individual → Buyer Business is self-service (no Admin decision): the user adds business details; interests and history are kept; “Business verified” then follows the normal business verification. This is not a role change. A buyer who wants to sell sends a role change request (ROL-017).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M03-FR-ROL-016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decision (approved or rejected, with reason) is always sent to the user through M13 and shown on the dashboard; it cannot be switched off.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M03-FR-ROL-017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 selling role is one combined case (PRD-ROL-009). The buyer sends a normal role change request and fills the new role’s setup wizard (DSH-017); while the request is open the wizard and the “Finish setting up” card follow the requested role, and buyer features keep working (interests and history kept; the Buyer role stays active until approval). “Send for review” (last wizard step) submits ONE case that holds the role request and the full verification of the new role. A Moderator reviews the documents and identity (the staff screen A view) and records a recommendation; an Admin gives the final decision on staff screen B, which approves or rejects the role and the verification together, within 48 business hours with a dated ETA. The user sees one case, one ETA and one decision message. On approval the new role is active and verified at once (role.changed, verification.decided and, on first approval, profile.verified). On rejection the user stays a Buyer; drafts and documents are kept and each refused document shows its reason. Before the decision the Moderator or the Admin can </w:t>
            </w:r>
            <w:r>
              <w:rPr>
                <w:sz w:val="19"/>
                <w:szCs w:val="19"/>
              </w:rPr>
              <w:t xml:space="preserve">Ask for documents</w:t>
            </w:r>
            <w:r>
              <w:rPr>
                <w:sz w:val="19"/>
                <w:szCs w:val="19"/>
              </w:rPr>
              <w:t xml:space="preserve"> (which document and why): the case moves to documents_needed and the user sees “We need {document}: {why}” in the same S12 status layout as other role change requests; the user adds the documents in the wizard and sends again, and the case goes back to in_review with a new dated ETA. The case counts as the one open role change request (ROL-011).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M03-FR-ROL-018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change paths setting (editor in M03-6 Section 16.11): Admin can switch each upgrade path listed in ROL-010 on or off; no other path can be added — never a step-down and never Farmer → Company. Switching a path off stops new requests on it at once (S12 no longer offers it); requests already open on that path continue to a decision as usual. A path change is high impact: a Super Admin who is not the editor approves it (DAT-012).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5" w:id="5"/>
      <w:r>
        <w:t xml:space="preserve">3. Landing Dashboards &amp; “Finish setting up” (DSH)</w:t>
      </w:r>
      <w:bookmarkEnd w:id="5"/>
    </w:p>
    <w:p>
      <w:pPr>
        <w:pStyle w:val="Heading2"/>
      </w:pPr>
      <w:bookmarkStart w:name="h6" w:id="6"/>
      <w:r>
        <w:t xml:space="preserve">3.1 Dashboards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sign-up and after every sign-in, users land on their role dashboard at the single route /dashboard. The server decides which dashboard to show from the live role (Buyer home, Seller dashboard for Seller, Company, Nursery and Inoculation Provider, Farmer dashboard). Returning to a page the user was on before sign-in (M02) takes priority.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home (screen S16): the “Make your profile stronger” card (buyers have no Required items, so they never see “Finish setting up”; DSH-018), my registered interests and enquiries, saved sellers, a “Get Verified buyer” card (individual) or “Get Business verified” card (business), and suggested listings from the buyer’s interests. Buyer limits (daily enquiries, “business buyers only” sellers) are explained with the way to lift them.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dashboard (screen S17): “Finish setting up” card with verification state, dated ETA and expiry warnings; a “Needs your attention” list; my listings by status (drafts, waiting for your verification, in review, live, changes requested); buyer interests received; storefront link; Founding Seller badge; a business summary card (legal name, registrations with their state, primary location) and the buying section on the same page (no mode switch). An optional performance block sits below this content (DSH-016).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“Needs your attention” is ordered by urgency: dated items first by date (document expiry, changes requested, grace end), then items a buyer is waiting on, then the rest.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Nursery and Inoculation Provider the Seller dashboard uses service wording and shows a “Capacity and service area” card (from “Your capability”, TRS-014) instead of goods-only widgets.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dashboard (screen S18, simple mode, PRD-ROL-022): the number of enquiries shown largest; “Add a listing” (land papers and plantation proof are added on the listing, Module 5 / 6); my listings in plain words; field-agent help and delegation status; verification state. What needs action is one plain sentence with its button (“Your ID photo was not clear. Take a new photo.”). At most five destinations plus a named “More” (documents, reviews, settings, help).</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dashboard shows revenue, sales, order or shipment figures, or vanity numbers. A control the server would refuse is never shown as active: it is hidden or shown disabled with a one-line reason and the way forward (for example “Create an Opportunity — needs the enhanced check”).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dashboard has a “Get help” link (help centre and onboarding help ticket); the Farmer dashboard also has “Call my field agent”. A dashboard notice appears when M13 reports that the user’s email or phone cannot be reached.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dashboards load the profile, business details and locations in one call each (GET /v1/me/profile, /v1/me/business, /v1/me/business-locations; M03-3). From R2, M14 adds stats, plan panels and ad slots to the same pages.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7" w:id="7"/>
      <w:r>
        <w:t xml:space="preserve">3.2 “Finish setting up” card</w:t>
      </w:r>
      <w:bookmarkEnd w:id="7"/>
    </w:p>
    <w:p>
      <w:pPr>
        <w:spacing w:after="120" w:line="276"/>
      </w:pPr>
      <w:r>
        <w:t xml:space="preserve">The card lists what is left in two groups: </w:t>
      </w:r>
      <w:r>
        <w:rPr>
          <w:b/>
          <w:bCs/>
        </w:rPr>
        <w:t xml:space="preserve">Required to publish</w:t>
      </w:r>
      <w:r>
        <w:t xml:space="preserve"> and </w:t>
      </w:r>
      <w:r>
        <w:rPr>
          <w:b/>
          <w:bCs/>
        </w:rPr>
        <w:t xml:space="preserve">Recommended for trust</w:t>
      </w:r>
      <w:r>
        <w:t xml:space="preserve">. It never shows a percentage. Each item opens its wizard step (DSH-017) or “My profile” section (PRF-019) and says how long it takes and what to have ready. Nothing blocks exploring. A wizard step is marked </w:t>
      </w:r>
      <w:r>
        <w:rPr>
          <w:b/>
          <w:bCs/>
        </w:rPr>
        <w:t xml:space="preserve">Required</w:t>
      </w:r>
      <w:r>
        <w:t xml:space="preserve"> when it holds a Req item for the role, otherwise </w:t>
      </w:r>
      <w:r>
        <w:rPr>
          <w:b/>
          <w:bCs/>
        </w:rPr>
        <w:t xml:space="preserve">Optional</w:t>
      </w:r>
      <w:r>
        <w:t xml:space="preserve">. Buyers have only Recommended items. Key: Req = Required to publish · Rec = Recommended for trust · Cond = shown only when it applies · — = not applicable (never shown). The item list, its order and the step each item opens are a setting (profile.setup_card.items, M03-3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867"/>
        <w:gridCol w:w="867"/>
        <w:gridCol w:w="867"/>
        <w:gridCol w:w="867"/>
        <w:gridCol w:w="867"/>
        <w:gridCol w:w="964"/>
        <w:gridCol w:w="1062"/>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Item (wizard step · screen)</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Buyer Ind.</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Buyer Bus.</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Seller</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Company</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Nursery</w:t>
            </w:r>
          </w:p>
        </w:tc>
        <w:tc>
          <w:tcPr>
            <w:tcW w:type="dxa" w:w="96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Inoc. Prov.</w:t>
            </w:r>
          </w:p>
        </w:tc>
        <w:tc>
          <w:tcPr>
            <w:tcW w:type="dxa" w:w="10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Farmer</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Buyer profile, 1 minute (no wizard · S10)</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1 Your profile info: store name (S11 section)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Farmer step 1 About you: name as on ID, display name, village, district, language (S09)</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Farmer step 2 Your trees: tree type, about how many, age — self-declared (S09, FRM-021)</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2 Business details: country, registry, names, authorised person, declaration (S04)</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3 Check your identity: ID and selfie, or a link sent to the authorised person (S06); farmer step 3 Get verified, route A</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 (route A)</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Farmer step 3 Get verified, route B: in-person confirmation by a field agent or FPO (S13)</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 (route B)</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4 What you offer / What I buy (S10, S11 section)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Supply declaration: yearly capacity and source (step 4) — † Req when the offer interests include wood, chips or oil (needed before the first wood, chips or oil listing is published; other listings are not blocked); otherwise Rec (optional)</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 †</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 †</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 †</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 †</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 †</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Your capability: techniques, species, service area, capacity (step after step 4)</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5 Documents: every “You need” type added (S07, DOC-029)</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6 Business locations, at least one (S05)</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Profile extras: short bio, logo, description (step 1); photos, languages, year, size (step 7 Bio, media &amp; links)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 (photos)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Step 8 Preview &amp; send for review: verification case submitted</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Enhanced check (S08; not a wizard step, ENH-001; business selling roles only)</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Cond</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Cond</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Cond</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Cond</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Co-operative / FPO badge request (step 2)</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Cond</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Ask for a farm visit (S18)</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First listing or requirement</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Set a password (Google or Apple accounts without one)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10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Choose a plan (from R2 only; Free plan counts as done)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w:t>
            </w:r>
          </w:p>
        </w:tc>
        <w:tc>
          <w:tcPr>
            <w:tcW w:type="dxa" w:w="10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card’s items are computed from live data every time it is read (never a stored progress figure). Only setup_completed_at (first time all Required items were done) and setup_dismissed_items (buyer “Not now” items, DSH-012) are stored.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M03-FR-DSH-011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items count as done when </w:t>
            </w:r>
            <w:r>
              <w:rPr>
                <w:sz w:val="19"/>
                <w:szCs w:val="19"/>
              </w:rPr>
              <w:t xml:space="preserve">submitted</w:t>
            </w:r>
            <w:r>
              <w:rPr>
                <w:sz w:val="19"/>
                <w:szCs w:val="19"/>
              </w:rPr>
              <w:t xml:space="preserve">, not when approved; they then show a separate chip “Waiting for review — expected by {date}”. Drafts never count as done.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all Required items are done the card collapses for good. It never reopens because of an expiry, an edit, a role change or a staff action; later problems appear as banners and in “Needs your attention”. The open Recommended items then show on the “Make your profile stronger” card (DSH-018). Buyers have only Recommended items, so they never see “Finish setting up”: they see only the “Make your profile stronger” card. A buyer may set an item to “Not now”; it moves to the end of that card and is not hidden.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M03-FR-DSH-013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Two-step sign-in, website and social links, and drafts never count toward the card. “First listing or requirement” is one Recommended item for the four business roles, marked done by listing.published (M05) or requirement.posted (M08).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M03-FR-DSH-014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plan item is not shown in R1 (the Free plan and Founding Seller benefits apply automatically). From R2 “Choose a plan” is a Recommended item only, never Required; the Free plan counts as done.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M03-FR-DSH-015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Outside the card, Buyer home shows an optional prompt (“Search listings” / “Post a requirement”) and “My listings” has the empty state “Create your first listing”. Neither counts toward the card.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M03-FR-DSH-016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dashboard performance block (PRD-DSH-001): an optional block below the S17 content with simple charts of views, saves and enquiries over time, as counts only — never percentages, revenue or sales figures. It shows once there is data; views and saves come from M07 and enquiries from M09; M14 extends it from R2. The seller can collapse it.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M03-FR-DSH-017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Wizard + dashboard (PRD-ROL-034): after sign-up the user lands on the role dashboard (DSH-001). The “Finish setting up” card has </w:t>
            </w:r>
            <w:r>
              <w:rPr>
                <w:sz w:val="19"/>
                <w:szCs w:val="19"/>
              </w:rPr>
              <w:t xml:space="preserve">Continue setup</w:t>
            </w:r>
            <w:r>
              <w:rPr>
                <w:sz w:val="19"/>
                <w:szCs w:val="19"/>
              </w:rPr>
              <w:t xml:space="preserve">, which opens the setup wizard at the next unfinished step (worked out live, DSH-010). Every step has </w:t>
            </w:r>
            <w:r>
              <w:rPr>
                <w:sz w:val="19"/>
                <w:szCs w:val="19"/>
              </w:rPr>
              <w:t xml:space="preserve">Save and finish later</w:t>
            </w:r>
            <w:r>
              <w:rPr>
                <w:sz w:val="19"/>
                <w:szCs w:val="19"/>
              </w:rPr>
              <w:t xml:space="preserve"> (the drafts are kept, DAT-001, and the user returns to the dashboard) and is marked Required or Optional from the table in Section 3.2; Optional steps can be skipped. Listings can be drafted while setup or review is still open (VER-004). Steps per role: </w:t>
            </w:r>
            <w:r>
              <w:rPr>
                <w:sz w:val="19"/>
                <w:szCs w:val="19"/>
              </w:rPr>
              <w:t xml:space="preserve">Seller</w:t>
            </w:r>
            <w:r>
              <w:rPr>
                <w:sz w:val="19"/>
                <w:szCs w:val="19"/>
              </w:rPr>
              <w:t xml:space="preserve"> 8 steps — 1 Your profile info (store name, short bio, logo, description) · 2 Business details (country first, registry check, legal name and form, authorised person with proof, declaration) · 3 Check your identity (DigiLocker, ID photo, Aadhaar when switched on, selfie and the other routes; or send the link to the authorised person, IDV-012) · 4 What you offer (role-allowed categories only, no “wild”) · 5 Documents (DOC-029) · 6 Business locations (registered-address shortcut, contact hours, photos and video) · 7 Bio, media &amp; links (optional; links shown after verification; no WhatsApp) · 8 Preview &amp; send for review (contacts private; dated ETA). </w:t>
            </w:r>
            <w:r>
              <w:rPr>
                <w:sz w:val="19"/>
                <w:szCs w:val="19"/>
              </w:rPr>
              <w:t xml:space="preserve">Company</w:t>
            </w:r>
            <w:r>
              <w:rPr>
                <w:sz w:val="19"/>
                <w:szCs w:val="19"/>
              </w:rPr>
              <w:t xml:space="preserve"> the same 8 steps (company number in step 2 and the authority letter in step 5). </w:t>
            </w:r>
            <w:r>
              <w:rPr>
                <w:sz w:val="19"/>
                <w:szCs w:val="19"/>
              </w:rPr>
              <w:t xml:space="preserve">Nursery</w:t>
            </w:r>
            <w:r>
              <w:rPr>
                <w:sz w:val="19"/>
                <w:szCs w:val="19"/>
              </w:rPr>
              <w:t xml:space="preserve"> and </w:t>
            </w:r>
            <w:r>
              <w:rPr>
                <w:sz w:val="19"/>
                <w:szCs w:val="19"/>
              </w:rPr>
              <w:t xml:space="preserve">Inoculation Provider</w:t>
            </w:r>
            <w:r>
              <w:rPr>
                <w:sz w:val="19"/>
                <w:szCs w:val="19"/>
              </w:rPr>
              <w:t xml:space="preserve"> the same 8 steps plus “Your capability” right after step 4. </w:t>
            </w:r>
            <w:r>
              <w:rPr>
                <w:sz w:val="19"/>
                <w:szCs w:val="19"/>
              </w:rPr>
              <w:t xml:space="preserve">Buyer</w:t>
            </w:r>
            <w:r>
              <w:rPr>
                <w:sz w:val="19"/>
                <w:szCs w:val="19"/>
              </w:rPr>
              <w:t xml:space="preserve"> the 1-minute buyer profile (BUY-001), no wizard. </w:t>
            </w:r>
            <w:r>
              <w:rPr>
                <w:sz w:val="19"/>
                <w:szCs w:val="19"/>
              </w:rPr>
              <w:t xml:space="preserve">Farmer</w:t>
            </w:r>
            <w:r>
              <w:rPr>
                <w:sz w:val="19"/>
                <w:szCs w:val="19"/>
              </w:rPr>
              <w:t xml:space="preserve"> a simple-mode wizard: About you → Your trees (optional, self-declared, FRM-021) → Get verified (ID check, or a field agent or FPO) → Links (optional). The same step forms are used later for editing in “My profile” (PRF-019).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M03-FR-DSH-018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“Make your profile stronger” card (PRD-ROL-034 “Profile strength”): a dashboard card only, with no separate page. It shows only after all Required setup items are done — one card at a time: “Finish setting up” first, then “Make your profile stronger”. It lists the Recommended items still open, never as a percentage; each opens the matching wizard step (for example step 7 Bio, media &amp; links) or “My profile” section. It is for every role. Buyers see only this card, with their Recommended items including the ones set to “Not now” (DSH-012). The card hides when every Recommended item is done.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M03-FR-DSH-019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 card items setting (profile.setup_card.items; editor in M03-6 Section 16.10): Admin can change, per role, whether an item is Required or Recommended, its order, the wizard step or My profile section it opens (only steps of that role’s wizard), its texts and whether it is shown. Only items of the table in this section can be used; a new kind of item needs a code release. Buyers have Recommended items only; for the four business selling roles the items verification needs (business details, identity, documents, locations, send for review) stay Required; “Choose a plan” is never Required (DSH-014). A change shows at the next read of the card (DSH-010) and moves the wizard’s Required and Optional tags with it; a card that has closed never reopens (DSH-012). The card does not change the publishing gate (VER-004).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8" w:id="8"/>
      <w:r>
        <w:t xml:space="preserve">4. Business Details &amp; Registry (BUS)</w:t>
      </w:r>
      <w:bookmarkEnd w:id="8"/>
    </w:p>
    <w:p>
      <w:pPr>
        <w:spacing w:after="120" w:line="276"/>
      </w:pPr>
      <w:r>
        <w:t xml:space="preserve">Business details (screen S04) has three steps: (1) country of registration and registration numbers with the registry check; (2) names, legal form, year and size; (3) authorised person and compliance declaration. Each step saves on its own (DAT section).</w:t>
      </w:r>
    </w:p>
    <w:p>
      <w:pPr>
        <w:pStyle w:val="Heading2"/>
      </w:pPr>
      <w:bookmarkStart w:name="h9" w:id="9"/>
      <w:r>
        <w:t xml:space="preserve">4.1 Per-country ID fields</w:t>
      </w:r>
      <w:bookmarkEnd w:id="9"/>
    </w:p>
    <w:p>
      <w:pPr>
        <w:spacing w:after="120" w:line="276"/>
      </w:pPr>
      <w:r>
        <w:t xml:space="preserve">Fields, labels, format patterns, messages and example values come from country_id_rules; nothing country-specific is written into the app. The server checks the same pattern and returns a per-field error with the configured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566"/>
        <w:gridCol w:w="2602"/>
        <w:gridCol w:w="2024"/>
      </w:tblGrid>
      <w:tr>
        <w:trPr>
          <w:tblHeader/>
        </w:trPr>
        <w:tc>
          <w:tcPr>
            <w:tcW w:type="dxa" w:w="144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Country</w:t>
            </w:r>
          </w:p>
        </w:tc>
        <w:tc>
          <w:tcPr>
            <w:tcW w:type="dxa" w:w="356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 fields (format)</w:t>
            </w:r>
          </w:p>
        </w:tc>
        <w:tc>
          <w:tcPr>
            <w:tcW w:type="dxa" w:w="260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c>
          <w:tcPr>
            <w:tcW w:type="dxa" w:w="202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 in R1</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India</w:t>
            </w:r>
          </w:p>
        </w:tc>
        <w:tc>
          <w:tcPr>
            <w:tcW w:type="dxa" w:w="356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GSTIN (15 characters, state code + PAN + check digit); PAN (10 characters, AAAAA9999A); CIN (21 characters) or LLPIN (AAA-9999); Udyam (UDYAM-XX-00-0000000) or Udyam Assist certificate number; co-operative society registration number (state registrar); IEC, Importer-Exporter Code (10 characters, only for sellers who export)</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least one of GSTIN, CIN / LLPIN or Udyam (including Udyam Assist); co-operatives: registrar certificate. Company role: a company number is required, not a GSTIN alone (Section 7.1). PAN filled from GSTIN where possible; PAN is private and never shown publicly (Section 12.1). Several GSTINs allowed (one per state); one marked primary. IEC never counts as the main registration (BUS-020)</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auto-check and auto-fill through the KYC supplier </w:t>
            </w:r>
            <w:r>
              <w:rPr>
                <w:color w:val="A0521D"/>
                <w:sz w:val="19"/>
                <w:szCs w:val="19"/>
                <w:shd w:fill="FFF2B3" w:color="auto" w:val="clear"/>
              </w:rPr>
              <w:t xml:space="preserve">[TBC: supplier]</w:t>
            </w:r>
            <w:r>
              <w:rPr>
                <w:sz w:val="19"/>
                <w:szCs w:val="19"/>
              </w:rPr>
              <w:t xml:space="preserve"> after the user agrees (GST portal status, MCA, Udyam, PAN name match); co-operatives manual</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United Arab Emirates</w:t>
            </w:r>
          </w:p>
        </w:tc>
        <w:tc>
          <w:tcPr>
            <w:tcW w:type="dxa" w:w="356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licence number; issuing authority (emirate department or free-zone authority, from a list); licence expiry date; TRN (15 digits) if VAT-registered</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licence, authority and expiry required; TRN optional</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Manual review (checklist ready at R1)</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Saudi Arabia</w:t>
            </w:r>
          </w:p>
        </w:tc>
        <w:tc>
          <w:tcPr>
            <w:tcW w:type="dxa" w:w="356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Commercial Registration (CR) number (10 digits); expiry or annual confirmation date where shown </w:t>
            </w:r>
            <w:r>
              <w:rPr>
                <w:color w:val="A0521D"/>
                <w:sz w:val="19"/>
                <w:szCs w:val="19"/>
                <w:shd w:fill="FFF2B3" w:color="auto" w:val="clear"/>
              </w:rPr>
              <w:t xml:space="preserve">[TBC: counsel, new CR law]</w:t>
            </w:r>
            <w:r>
              <w:rPr>
                <w:sz w:val="19"/>
                <w:szCs w:val="19"/>
              </w:rPr>
              <w:t xml:space="preserve">; VAT number (15 digits) if registered</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 required; VAT optional</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Manual review (checklist ready at R1)</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producer countries (Vietnam, Indonesia, Malaysia, Thailand, Cambodia, Laos, Sri Lanka, Papua New Guinea)</w:t>
            </w:r>
          </w:p>
        </w:tc>
        <w:tc>
          <w:tcPr>
            <w:tcW w:type="dxa" w:w="356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up in R2 with each country’s registration and tax numbers</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Until then: fallback</w:t>
            </w:r>
          </w:p>
        </w:tc>
        <w:tc>
          <w:tcPr>
            <w:tcW w:type="dxa" w:w="202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Manual review</w:t>
            </w:r>
          </w:p>
        </w:tc>
      </w:tr>
      <w:tr>
        <w:trPr>
          <w:cantSplit/>
        </w:trPr>
        <w:tc>
          <w:tcPr>
            <w:tcW w:type="dxa" w:w="144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Any other country (fallback)</w:t>
            </w:r>
          </w:p>
        </w:tc>
        <w:tc>
          <w:tcPr>
            <w:tcW w:type="dxa" w:w="356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 number; registering (issuing) authority; tax number if any</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 certificate required; sole traders with no simple registration: personal ID + tax ID or trade licence + address proof</w:t>
            </w:r>
          </w:p>
        </w:tc>
        <w:tc>
          <w:tcPr>
            <w:tcW w:type="dxa" w:w="202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Manual review; longer ETA shown</w:t>
            </w:r>
          </w:p>
        </w:tc>
      </w:tr>
    </w:tbl>
    <w:p>
      <w:pPr>
        <w:spacing w:after="120"/>
      </w:pPr>
    </w:p>
    <w:p>
      <w:pPr>
        <w:pStyle w:val="Heading2"/>
      </w:pPr>
      <w:bookmarkStart w:name="h10" w:id="10"/>
      <w:r>
        <w:t xml:space="preserve">4.2 Rules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1 asks for the country of registration first. No country is pre-selected; the account country is listed first. Until a country is chosen the ID block is shown inactive with a short explanation; nothing is guessed from the IP address. Help text: “Your registration country decides the documents and your billing country.”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Changing the country of registration before approval discards the numbers already typed, after a warning. After approval the country is locked (TRS section, billing country).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ID field shows its example value as a placeholder and checks format while typing (GSTIN and PAN check digit, lengths). The server checks the same patterns (PRD-ROL-024).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registry check: after the user agrees (consent text, DAT section) M03 looks up GSTIN, PAN, CIN / LLPIN and Udyam through the KYC supplier and fills the legal name, legal form, registration date, registered address and status. The user confirms the filled values. If the user declines, the manual review path is used. A business may add several registrations (for example one GSTIN per state); one is marked primary.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supplier down or slow: the user continues by typing (“We couldn’t check the registry right now. Continue — we’ll check it for you.”). The case is marked registry_pending and retried every 30 minutes for 24 hours (configurable), then goes to manual review. The user is never stopped.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Number not found (typo, new number not yet in the registry, Udyam not covered): “We couldn’t find this number. Check it, or continue and we’ll review it by hand.” The case goes to manual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status rules: GSTIN active → accepted; suspended → manual review; cancelled → not accepted (“This GST registration is cancelled. Add another registration, such as Udyam or your company number.”). Company or LLP status: only Active is accepted; struck off, under liquidation or dormant are refused with the reason.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name vs trading name: the legal (registered) name is filled read-only from the registry after confirmation, or typed for manual review; it is stored as written plus an optional English spelling, and locks after verification. If the registry’s address is out of date, the registered address can be edited with a note for the reviewer; operating sites go in Business locations. The trading (store) name is chosen by the user (PRF section).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matching compares the legal name with the registry name and the authorised person’s ID name, allowing for suffixes (Pvt Ltd / Private Limited), spelling, initials and transliteration. A mismatch is a warning for the reviewer, never an automatic refusal. The user may add an explanation and a supporting document (marriage certificate, gazette notice) (BUS-022).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Sole proprietors whose business name differs from their own name are not asked for an extra letter when a document already shows the link (GST REG-06, Udyam certificate). Proof of authority is asked only when nothing links the names.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 traders with no registration are guided to a free Udyam registration (steps, link, about one day); their draft is kept and a reminder is sent after 3 days (PRD-ROL-003).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legal form (constitution) is recorded: proprietorship, partnership, LLP, private or public company, producer company, co-operative society, trust, society, HUF, other. It selects the checklist; forms without a set checklist go to manual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2 records trading name, year established and business size (optional) and the private business phone and email (required for selling roles; never public — PRF section).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Step 3 records the authorised person: full name as on ID, designation (Director, Partner, Proprietor, Authorised signatory or free text), relationship to this sign-in, and the choice “I am the authorised person” / “I act on their behalf”. When they are someone else, their phone and email are asked for the remote identity link (IDV section).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3 ends with the versioned compliance declaration, including agarwood clauses: legal origin only; no wild-sourced material; CITES permits for exports; no promised returns on Opportunities. Version, time, IP and channel are stored. It is shown as a declaration, never as “verified”.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M03-FR-BUS-016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same registration number already on another account is flagged for a business-claim review; the user sees “This registration is already used on OudhTrade. We’ll review it — expected by {date}.” and the other account is told. Numbers are stored encrypted, shown masked and hashed for duplicate checks and M02 ban-evasion signals.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M03-FR-BUS-017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a verified profile, an edit that would empty a required business field is refused with a clear message. Every locked field shows why and how to change it (role → role change request; legal name, registration number, country → re-verification). In “My profile” each section card shows Edit or a lock with this reason (PRF-019); a field whose change starts a re-check opens the warning first (PRF-020).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M03-FR-BUS-018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Approved registrations without an expiry date (GSTIN, Udyam, CIN / LLPIN) are re-checked with the registry monthly (configurable), not re-uploaded. A status change (cancelled, struck off) puts verification on hold with a notice (VER section).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M03-FR-BUS-019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Downloadable proof-of-authority templates (company board resolution, partnership authority letter, co-operative resolution) in English and Hindi (text by M17).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M03-FR-BUS-020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IEC (Importer-Exporter Code, India): a registration type of its own, stored encrypted, hashed and masked like other numbers. It is asked only of sellers who export (their offer interests say “Interested in export” or they start an export listing — M06 asks for it before an export listing); it is never required of others and never counts as the main registration. It is checked with DGFT where the registry supplier offers it </w:t>
            </w:r>
            <w:r>
              <w:rPr>
                <w:color w:val="A0521D"/>
                <w:sz w:val="19"/>
                <w:szCs w:val="19"/>
                <w:shd w:fill="FFF2B3" w:color="auto" w:val="clear"/>
              </w:rPr>
              <w:t xml:space="preserve">[TBC: supplier]</w:t>
            </w:r>
            <w:r>
              <w:rPr>
                <w:sz w:val="19"/>
                <w:szCs w:val="19"/>
              </w:rPr>
              <w:t xml:space="preserve">; otherwise by hand. PRD-ROL-027.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M03-FR-BUS-021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Issuing authority: a registration from a country where several bodies issue it (for example a UAE trade licence from an emirate department or a free zone; the registering authority in the fallback list) records the issuing authority, chosen from the country’s list in country_id_rules or typed for the fallback.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M03-FR-BUS-022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Name-mismatch note: when the registration name and the ID name differ (BUS-009), the user may add a short private note (up to 500 characters) and an optional explaining document. Only reviewers see them (never the public, other users or Support); they are kept with the registration and deleted with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M03-FR-BUS-023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ID rules setting (country_id_rules and profile.id_types; editor in M03-6 Section 16.8): a published change applies to new entries and to business-details drafts at their next save; open cases keep the rule version they were sent with, and approved registrations are not checked again against a new format (they keep the rule version they were checked with, M03-5 Section 3.2). The fallback set (country ZZ) can be changed but never retired. A registration type can offer the registry check only when the registry supplier supports it; PAN is never public and the IEC never counts as the main registration (BUS-020). Aadhaar can never be added as an upload ID type (IDV-002).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1" w:id="11"/>
      <w:r>
        <w:t xml:space="preserve">5. Business Locations (LOC)</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M03-FR-LOC-001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Selling business roles must have at least one business location; the last one cannot be removed. Business buyers may add locations (optional).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M03-FR-LOC-002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empty state offers “Use my registered address as my first site” (one click, from the registry or step 2 address).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M03-FR-LOC-003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location has a type (registered office, office, plantation, nursery, distillery, factory, warehouse, shop, other), an optional site label (LOC-007), address, district and state from the Module 1 lists, country, an optional landmark for villages without street or PIN, and an optional map pin. One location is marked primary.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M03-FR-LOC-004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city or district, state and country, the site type and site label, the contact hours and approved photos and video are public; the form says so (“Only your city and state are shown to others”). Full addresses and map pins are private (map pins are Restricted data).</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M03-FR-LOC-005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location’s country changes nothing: documents, ID fields and billing follow the registration country. Businesses operating in several countries add a location per site.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M03-FR-LOC-006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primary location pre-fills the region on new listing (M05) and requirement (M08) forms; it never forces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M03-FR-LOC-007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Site label: an optional short name for the site (up to 60 characters, for example “Hojai distillery”), shown publicly with the site type (PRD-ROL-043).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M03-FR-LOC-008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 hours per location (optional): working days and a time range in the site’s time zone, shown publicly as “Usually available {days} {hours}”. Farmers may add them, with their working days, on their home address (optional). They never show a phone number or email; buyers still contact through OudhTrade (PRD-ROL-043).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M03-FR-LOC-009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Site photos and video: up to 2 photos and 1 short video (up to 3 MB) per location, through the M01 photo and video pipeline. They become public only after the M01 photo and video safety review (moderation.file_decided); location data is stripped; photos must not show people’s faces or homes of farmers. Removing one takes effect at once (PRD-ROL-043).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M03-FR-LOC-010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Home address: a farmer’s village is kept on a private home address (type home), separate from the plantation place in the farm profile; a buyer’s city (buyer profile, BUY-001) is kept on a home address with only city and country filled. Neither is ever public (the buyer card shows only the country).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2" w:id="12"/>
      <w:r>
        <w:t xml:space="preserve">6. Identity Check &amp; Selfie (IDV)</w:t>
      </w:r>
      <w:bookmarkEnd w:id="12"/>
    </w:p>
    <w:p>
      <w:pPr>
        <w:pStyle w:val="Heading2"/>
      </w:pPr>
      <w:bookmarkStart w:name="h13" w:id="13"/>
      <w:r>
        <w:t xml:space="preserve">6.1 ID routes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928"/>
        <w:gridCol w:w="3662"/>
      </w:tblGrid>
      <w:tr>
        <w:trPr>
          <w:tblHeader/>
        </w:trPr>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Route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OudhTrade keeps</w:t>
            </w:r>
          </w:p>
        </w:tc>
      </w:tr>
      <w:tr>
        <w:trPr>
          <w:cantSplit/>
        </w:trPr>
        <w:tc>
          <w:tcPr>
            <w:tcW w:type="dxa" w:w="404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DigiLocker-issued document (PAN or driving licence) — R1 default in India</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 has DigiLocker</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Result, document type, masked number and hash, name, issuing authority, reference</w:t>
            </w:r>
          </w:p>
        </w:tc>
      </w:tr>
      <w:tr>
        <w:trPr>
          <w:cantSplit/>
        </w:trPr>
        <w:tc>
          <w:tcPr>
            <w:tcW w:type="dxa" w:w="404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 of an ID — India: PAN, voter ID, driving licence, passport. UAE: Emirates ID or passport. Saudi Arabia: National ID, Iqama or passport. Other countries: passport or national ID (per-country list)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Always available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image (Restricted, deleted per retention), masked number and hash, name, expiry date</w:t>
            </w:r>
          </w:p>
        </w:tc>
      </w:tr>
      <w:tr>
        <w:trPr>
          <w:cantSplit/>
        </w:trPr>
        <w:tc>
          <w:tcPr>
            <w:tcW w:type="dxa" w:w="404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Aadhaar OTP e-KYC through a UIDAI-licensed provider — switched on only after UIDAI (OVSE) approval. (DigiLocker, above, is a separate R1 route that fetches issued documents such as PAN or driving licence.)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Launch-gate item; feature switch</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Aadhaar number is never stored. It is passed only to the licensed provider for the OTP check; we keep only the last 4 digits and the result. The XML and photo are </w:t>
            </w:r>
            <w:r>
              <w:rPr>
                <w:sz w:val="19"/>
                <w:szCs w:val="19"/>
              </w:rPr>
              <w:t xml:space="preserve">never</w:t>
            </w:r>
            <w:r>
              <w:rPr>
                <w:sz w:val="19"/>
                <w:szCs w:val="19"/>
              </w:rPr>
              <w:t xml:space="preserve"> stored.</w:t>
            </w:r>
          </w:p>
        </w:tc>
      </w:tr>
      <w:tr>
        <w:trPr>
          <w:cantSplit/>
        </w:trPr>
        <w:tc>
          <w:tcPr>
            <w:tcW w:type="dxa" w:w="404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In-person check by a field agent (farmers, and anyone who cannot use the other routes)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Route B or alternative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Agent’s confirmation, ID type seen, masked number</w:t>
            </w:r>
          </w:p>
        </w:tc>
      </w:tr>
    </w:tbl>
    <w:p>
      <w:pPr>
        <w:spacing w:after="120"/>
      </w:pPr>
    </w:p>
    <w:p>
      <w:pPr>
        <w:pStyle w:val="Heading2"/>
      </w:pPr>
      <w:bookmarkStart w:name="h14" w:id="14"/>
      <w:r>
        <w:t xml:space="preserve">6.2 Rules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identity check (screen S06; wizard step 3 “Check your identity”, for farmers part of “Get verified”) is required for the authorised person of every selling account and for farmers on route A; optional for buyers (Verified buyer). The accepted ID list comes from per-country settings; the Other-ID route is complete on its own even if the Aadhaar route is never approved.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Aadhaar number is never stored. It is passed only to the licensed provider for the OTP check; we keep only the last 4 digits and the result (M02 PRV-009).. Aadhaar is never in an upload ID-type list: Aadhaar card images are refused as uploads — an uploaded image that looks like an Aadhaar card is refused and deleted at once with “Use the Aadhaar check or another ID.” Japan My Number and similar national numbers are never stored either.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 route (after approval): before starting, the screen asks “Is your mobile number linked to Aadhaar?” with help on updating it at an Aadhaar centre and a link to other IDs. If the provider is down or the OTP does not arrive: “Aadhaar check isn’t working right now. Use another ID or try later.” — the other routes stay open.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check stores method, ID type, issuing country, name on ID, masked number and hash (never for Aadhaar), expiry date, result and reason code, attempt count and the consent version (DAT section).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 ID that has expired is refused at upload with its date (“This ID expired on {date}.”), suggesting IDs without expiry (voter ID, PAN). When the ID shows the person is under 18, M02’s under-18 process starts (M02 ACC-007).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an approved ID shows the person is 18 or over, adult_confirmed_at is recorded (no date of birth is stored).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15" w:id="15"/>
      <w:r>
        <w:t xml:space="preserve">6.3 Live selfie</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live selfie is matched to the ID photo for the authorised person of every selling account, for farmers not confirmed in person by a field agent, and for buyers who ask for Verified buyer. The consent text is shown first. The selfie is deleted right after the check; only the result, score and supplier reference are kept.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separate selfie is skipped when the Aadhaar check included a face match, or when the DigiLocker ID’s linked mobile number equals the account’s confirmed phone. It is still required for uploaded IDs and whenever a risk signal is raised.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 supplier requirements: liveness tested to ISO/IEC 30107-3 (Level 2); protection against injected video and deepfakes per CEN/TS 18099; capture only through the supplier’s live-camera component (no uploaded photos); data hosted in India; published false-reject rate </w:t>
            </w:r>
            <w:r>
              <w:rPr>
                <w:color w:val="A0521D"/>
                <w:sz w:val="19"/>
                <w:szCs w:val="19"/>
                <w:shd w:fill="FFF2B3" w:color="auto" w:val="clear"/>
              </w:rPr>
              <w:t xml:space="preserve">[TBC: supplier]</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Live guidance helps with light, distance and glare. After 3 failed attempts (5 per day, configurable) the screen offers the alternatives in IDV-013 — never a dead end. Farmers are offered “Ask a field agent to confirm you in person” after 2 failures.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face-match failure with a passed liveness check (old ID photo, beard, spectacles) goes to a reviewer, who compares the faces by hand and may ask for a second ID.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Remote selfie link: when the authorised person is not the person setting up, “Send the check to {name}” sends a secure link to their own phone (code to them and their own consent). The link is valid 7 days (configurable); the setup person sees its status and can resend.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Alternatives when a live selfie is not possible or refused (face covering for religious reasons, disability, refusal of biometric processing, camera missing): a short video call with a same-gender staff member, or an in-person check by a field agent. A hijab is accepted when the face is visible. The alternative has a longer ETA, shown on screen. Video calls are booked and their outcome recorded on the video-call ID check screen (M03-6 Section 16.18).</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M03-FR-IDV-014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camera permission is denied or there is no camera, the screen gives help for the browser and a “Continue on your phone” QR code (short-lived signed-in link). If the selfie supplier is down: “Try again later” with an automatic reminder; other setup steps stay open.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M03-FR-IDV-015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selfie screen has audio guidance for blind and low-vision users and uses a small single-image liveness capture where the network is slow (2G).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6" w:id="16"/>
      <w:r>
        <w:t xml:space="preserve">7. Documents, Checklists &amp; Review (DOC)</w:t>
      </w:r>
      <w:bookmarkEnd w:id="16"/>
    </w:p>
    <w:p>
      <w:pPr>
        <w:pStyle w:val="Heading2"/>
      </w:pPr>
      <w:bookmarkStart w:name="h17" w:id="17"/>
      <w:r>
        <w:t xml:space="preserve">7.1 Document sets per role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2313"/>
        <w:gridCol w:w="1542"/>
        <w:gridCol w:w="1927"/>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Identity</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Business registration</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Proof of authority</w:t>
            </w:r>
          </w:p>
        </w:tc>
        <w:tc>
          <w:tcPr>
            <w:tcW w:type="dxa" w:w="192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Other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 (and Co-operative / FPO)</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 of the authorised person + selfie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Company number: CIN / LLPIN, or co-operative / producer-company registration number. A GSTIN alone is not enough (it may be added as well)</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Always (board resolution or authority letter)</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Co-operative / FPO: registrar certificate or producer-company CIN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Seller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 selfie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business registration (GSTIN, Udyam, CIN / LLPIN, or country equivalent)</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if names don’t match</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Nursery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 + selfie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business registration</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if names don’t match</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nursery licence where the state requires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Inoculation Provider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 selfie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business registration</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if names don’t match</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(business, optional)</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 of the authorised person + selfie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business registration</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if names don’t match</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(individual, optional)</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 selfie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Route A: ID + selfie. Route B: seen in person by field agent or FPO</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more. Land papers and plantation proof belong to the listing (Module 5 / 6), not to onboarding</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Sole trader, country with no simple registration</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 selfie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Tax ID or trade licence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proof; manual review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Lab (Seller offering testing)</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Seller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Seller</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Seller</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NABL or ISO/IEC 17025 certificate and scope for the “accredited” label (TRS section)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Every role that verifies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“Other document” with a short title (DOC-027); never replaces a required document type</w:t>
            </w:r>
          </w:p>
        </w:tc>
      </w:tr>
    </w:tbl>
    <w:p>
      <w:pPr>
        <w:spacing w:after="120"/>
      </w:pPr>
    </w:p>
    <w:p>
      <w:pPr>
        <w:pStyle w:val="Heading2"/>
      </w:pPr>
      <w:bookmarkStart w:name="h18" w:id="18"/>
      <w:r>
        <w:t xml:space="preserve">7.2 Checklists per country</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document list is built from document_checklists for the role and the registration country (businesses) or account country (individuals). It fills the Document type dropdown and the “You need” list of the Documents step (wizard step 5, screen S07, DOC-029), titled “Documents for {role} in {country}” with a “Wrong country?” link.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country’s checklist may only add documents to the role’s basic set (Section 7.1), never remove one. For a country with no checklist, the fallback is the role’s basic set with manual review — never stricter — and the screen shows the longer ETA. Unmapped combinations raise an Admin alert (M15).</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Launch seeding (R1 launch gate): India fully set up (with registry auto-check); UAE and Saudi Arabia checklists ready (manual review); ID-field rules and document rules seeded together. Main producer countries (Vietnam, Indonesia, Malaysia, Thailand, Cambodia, Laos, Sri Lanka, Papua New Guinea) in R2.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document type has a validity rule: the document’s own expiry date when it has one (trade licence, nursery licence, ID); otherwise the default per type — business documents 24 months (configurable). An unmapped type uses a default validity, never “no expiry”. Registrations without expiry (GSTIN, Udyam, CIN) rely on the monthly registry check (BUS-018).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Nursery licence: a per-state setting says where it is required; in unmapped states it is optional with a reviewer note.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Adding an ID or document type that is a new kind of personal data needs a retention class and a privacy review before it is published (approved publish with a second approver, DAT-012; checklist editor in M03-6 Section 16.7).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19" w:id="19"/>
      <w:r>
        <w:t xml:space="preserve">7.3 Upload</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document type is chosen, and before the file picker opens, the step shows the accepted formats and size (“PDF, JPG, PNG, HEIC/HEIF or WEBP, up to 10 MB”) and a sample image for that type. The uploader works with keyboard and screen readers. The browser checks type and size before uploading; the server checks again.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Accepted formats for verification documents: PDF, JPG, PNG, HEIC/HEIF or WEBP; HEIC/HEIF and WEBP are converted on the server (M01 file service). Large scans are compressed in the browser; the tip “photograph the pages instead” is shown for files over the limit.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Password-protected PDFs are detected at upload: “This PDF is locked with a password. Upload an unlocked copy or a photo.” OudhTrade never asks for the password.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added document accepts several files or pages (up to 10, configurable) for multi-page documents (partnership deed, licence with annexures); the reviewer sees them as one document.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Phone-camera capture crops the page by itself and warns about blur and glare before upload (warning, not a block). “Continue on your phone” (QR code) moves a desktop session to the phone camera.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expiry date (and issue date where needed) is read or asked at upload; an expired document is refused with its date before submission.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document type check warns when the file does not look like the chosen type (for example a PAN card added as a licence). This check runs on an India-hosted service; Restricted data is never sent to a general AI model.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over 2 MB upload in resumable parts; when the connection drops the page says “No network — we’ll try again” and retries; an incomplete upload is sent again, not resumed after the page is closed. A malware-scan error says “We couldn’t check this file — try again or upload a photo”.</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submission the user can remove any file. After submission “Withdraw” reopens the case for editing; only changed items are reviewed again. Submitted fields are locked while the case is in review.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M03-FR-DOC-016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Digitally signed PDFs (for example from DigiLocker) are accepted without a stamp; the signature is checked where possible.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M03-FR-DOC-017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“public or shared device” was ticked at sign-in (M02 SES-002), upload screens warn “Delete downloaded copies from this computer when you finish.”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0" w:id="20"/>
      <w:r>
        <w:t xml:space="preserve">7.4 Review</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reviewer (staff screen A, built in M15) checks each document for completeness: right type, readable, name matches, not expired, same person or business. Screen S07 and the badge help say: “Verification checks who you are and that your business papers are in order. It does not test or certify your products.” Documents are “on file — reviewed, not authenticated”.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Forgery checks by the supplier give a warning to the reviewer; they never reject a document by themselves. The same document on two accounts is flagged, never blocked automatically. Document numbers are hashed into the M02 ban-evasion signals.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M03-FR-DOC-020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Foreign-language and local-script documents (Arabic, Chinese, Assamese, Bengali): the reviewer screen offers AI translation through the M01 AI gateway (India-hosted where possible; ID and document numbers are not sent); a certified English translation is asked for only when the document stays unclear. Reviewers are also routed by the languages they read.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M03-FR-DOC-021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open only in a watermarked viewer (reviewer name, time); every view is logged. Staff cannot download them unless their role allows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M03-FR-DOC-022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reviewer decides per document; only a rejected document reopens. A rejection has a reason code, plain guidance with an example and what to send (“Your GST certificate is cut off at the bottom. Upload the full page.”).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M03-FR-DOC-023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Fast lane: India cases fully matched (registry active, names match, ID check and selfie passed or skipped, no flags) are reviewed first, target 4 business hours (configurable). </w:t>
            </w:r>
            <w:r>
              <w:rPr>
                <w:sz w:val="19"/>
                <w:szCs w:val="19"/>
              </w:rPr>
              <w:t xml:space="preserve">Automatic approval</w:t>
            </w:r>
            <w:r>
              <w:rPr>
                <w:sz w:val="19"/>
                <w:szCs w:val="19"/>
              </w:rPr>
              <w:t xml:space="preserve"> is a feature switch (profile.review.auto_approve), off by default (starting value, configurable). When it is on, only fully matched India fast-lane cases are approved without a reviewer; every other case is reviewed as usual. A random 10 % of automatically approved cases (starting value, configurable) go to an audit list on staff screen A, where a Moderator checks each one; a problem found is handled like any finding after approval (question, re-verification or, for proven forgery, revoke by a Senior Moderator). Turning the switch on or off is high impact (M01-6 Section 12.1).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M03-FR-DOC-024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approved registration country is not set up in the Country table or billing map, approval is held and Admin is alerted; the user sees “In review”. The country is never defaulted.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M03-FR-DOC-025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 “Onboarding help” ticket category goes to the Moderators (the verification team) with a reply target. Support sees the case state and reasons read-only on the Support profile and case view (M03-6 Section 16.21); Support helps but never decides a case, a document or a badge.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1" w:id="21"/>
      <w:r>
        <w:t xml:space="preserve">7.5 Slot details, other documents and checklist growth</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M03-FR-DOC-026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document added on the Documents step (DOC-029) asks: the document type, chosen from the dropdown; the document number where the type has one (optional unless the type needs it; stored encrypted, hashed and shown masked); the issuing country (“Issued in”) and, where it matters, the region (for example the state for a nursery licence); and the issue date and the expiry date when the type expires (DOC-012). There are no special screens per role: a nursery licence is one type in the dropdown where the state requires it (DOC-005).</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M03-FR-DOC-027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document: the last option in the Document type dropdown (DOC-029) is “Other document”. The user types the document name in a text box (up to 80 characters, for example “Spice Board certificate”), uploads the file, adds the details and taps Add. It is reviewed like any document, but it never replaces a required document type and never earns a badge on its own (PRD-ROL-044).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M03-FR-DOC-028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Checklist growth: Admin sees a report of the most frequent “Other document” names per country and role (count, last 90 days, accepted or rejected); the report works in R1. “Add to checklist” adds that document type to document_checklists for the country and role, with a retention class (DOC-006): it opens the checklist editor (M03-6 Section 16.7) with the row pre-filled, published with a second approver (DAT-012). Later users then find it in the dropdown, so the list grows with the global site even though the full country list cannot be final at launch (PRD-ROL-044).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M03-FR-DOC-029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step (wizard step 5, screen S07; PRD-ROL-027), the same for every role and country: the user picks a </w:t>
            </w:r>
            <w:r>
              <w:rPr>
                <w:sz w:val="19"/>
                <w:szCs w:val="19"/>
              </w:rPr>
              <w:t xml:space="preserve">Document type</w:t>
            </w:r>
            <w:r>
              <w:rPr>
                <w:sz w:val="19"/>
                <w:szCs w:val="19"/>
              </w:rPr>
              <w:t xml:space="preserve"> from a dropdown filled from document_checklists for the country and role (DOC-001) → uploads the file (DOC-007 to DOC-014) → gives the details (number shown masked, issued in, issue date, expiry date if the type expires; DOC-026) → taps </w:t>
            </w:r>
            <w:r>
              <w:rPr>
                <w:sz w:val="19"/>
                <w:szCs w:val="19"/>
              </w:rPr>
              <w:t xml:space="preserve">Add</w:t>
            </w:r>
            <w:r>
              <w:rPr>
                <w:sz w:val="19"/>
                <w:szCs w:val="19"/>
              </w:rPr>
              <w:t xml:space="preserve">, and repeats for more documents. A small </w:t>
            </w:r>
            <w:r>
              <w:rPr>
                <w:sz w:val="19"/>
                <w:szCs w:val="19"/>
              </w:rPr>
              <w:t xml:space="preserve">You need</w:t>
            </w:r>
            <w:r>
              <w:rPr>
                <w:sz w:val="19"/>
                <w:szCs w:val="19"/>
              </w:rPr>
              <w:t xml:space="preserve"> list shows the required types and ticks each one off as it is added; the step counts as done when every required type is added. The last option in the dropdown is “Other document” (DOC-027). There are no special document screens for any role.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M03-FR-DOC-030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Checklist versions (editor in M03-6 Section 16.7): every publish of a checklist makes a new version. Open cases (submitted, in review, documents needed, on hold) keep the version they were sent with until they are decided (verification_cases.checklist_version). Drafts not yet sent move to the new version the next time the Documents step opens: a newly required type appears on the “You need” list, and documents already added are kept, even when their type was retired. New drafts and cases use the new version at once, without a release. Before sending a change for approval, Admin sees how many open drafts and cases it affects.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M03-FR-DOC-031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Rejection reasons (setting profile.rejection_reasons; list in M03-6 Section 16.2, editor in Section 16.9): each reason has a code, a message to the user, “what to send”, translations and an active flag. A code is fixed after its first publish and is never deleted, only retired; a retired reason is no longer offered to reviewers, and past decisions keep the message the user was sent. The reason “other” is always active. User messages may not use the words “forged”, “fake” or “fraud” (DOC-022).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2" w:id="22"/>
      <w:r>
        <w:t xml:space="preserve">8. Verification States, Expiry &amp; Re-verification (VER)</w:t>
      </w:r>
      <w:bookmarkEnd w:id="22"/>
    </w:p>
    <w:p>
      <w:pPr>
        <w:pStyle w:val="Heading2"/>
      </w:pPr>
      <w:bookmarkStart w:name="h23" w:id="23"/>
      <w:r>
        <w:t xml:space="preserve">8.1 States</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313"/>
        <w:gridCol w:w="3181"/>
        <w:gridCol w:w="2891"/>
      </w:tblGrid>
      <w:tr>
        <w:trPr>
          <w:tblHeader/>
        </w:trPr>
        <w:tc>
          <w:tcPr>
            <w:tcW w:type="dxa" w:w="125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c>
          <w:tcPr>
            <w:tcW w:type="dxa" w:w="318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is allowed</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not_started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submitted</w:t>
            </w:r>
          </w:p>
        </w:tc>
        <w:tc>
          <w:tcPr>
            <w:tcW w:type="dxa" w:w="318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started” item in the setup card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features; drafts; submit listings for review (they wait)</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pending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Submitted, waiting for review</w:t>
            </w:r>
          </w:p>
        </w:tc>
        <w:tc>
          <w:tcPr>
            <w:tcW w:type="dxa" w:w="318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review — expected by {date, time, your time zone}”</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 not_started</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w:t>
            </w:r>
          </w:p>
        </w:tc>
        <w:tc>
          <w:tcPr>
            <w:tcW w:type="dxa" w:w="318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with “as of” date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 quotations, buy leads, advertising, export listings (with M06 credentials)</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rejected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or more documents refused</w:t>
            </w:r>
          </w:p>
        </w:tc>
        <w:tc>
          <w:tcPr>
            <w:tcW w:type="dxa" w:w="318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“Changes needed: {document} — {reason}” and what to send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 not_started; waiting listings keep waiting</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resubmitted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Fixed documents sent again</w:t>
            </w:r>
          </w:p>
        </w:tc>
        <w:tc>
          <w:tcPr>
            <w:tcW w:type="dxa" w:w="318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review again — expected by {date}”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not_started</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required document or the verification passed its validity</w:t>
            </w:r>
          </w:p>
        </w:tc>
        <w:tc>
          <w:tcPr>
            <w:tcW w:type="dxa" w:w="318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expired on {date}. Renew to publish again.” (never suspension wording)</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publishing paused; badge removed; live listings stay 30 days, then hidden (never deleted)</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on_hold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change or sanctions / list match under staff review</w:t>
            </w:r>
          </w:p>
        </w:tc>
        <w:tc>
          <w:tcPr>
            <w:tcW w:type="dxa" w:w="318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review — expected by {date}” (the reason is never shown)</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publishing paused; live listings stay unless staff hide them</w:t>
            </w:r>
          </w:p>
        </w:tc>
      </w:tr>
      <w:tr>
        <w:trPr>
          <w:cantSplit/>
        </w:trPr>
        <w:tc>
          <w:tcPr>
            <w:tcW w:type="dxa" w:w="125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revoked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Proven forgery or fraud</w:t>
            </w:r>
          </w:p>
        </w:tc>
        <w:tc>
          <w:tcPr>
            <w:tcW w:type="dxa" w:w="318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removed” with reason and appeal link (M12)</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publishing; listings hidden; badges removed; new verification only when staff allow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states are not_started, pending, verified, rejected, resubmitted, expired, on_hold and revoked (PRD-ROL-004, PRD-ROL-029). Each change is stored with who, when and reason and sends verification.decided (outcomes verified, rejected, on_hold, revoked, expired); profile.verified is sent on first approval.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state (M02) and verification state are always kept and shown separately. Different states never share wording or colour (expired, rejected, revoked and on hold each have their own message; M03-6).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Publishing, quotations, buy leads, advertising and export listings need account state active </w:t>
            </w:r>
            <w:r>
              <w:rPr>
                <w:sz w:val="19"/>
                <w:szCs w:val="19"/>
              </w:rPr>
              <w:t xml:space="preserve">and</w:t>
            </w:r>
            <w:r>
              <w:rPr>
                <w:sz w:val="19"/>
                <w:szCs w:val="19"/>
              </w:rPr>
              <w:t xml:space="preserve"> verification state verified; the server checks both, and either state can only remove access, never grant it. Buyer-side actions (enquiries, requirement posts, document requests) are never blocked by the seller’s own verification state.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verification, selling roles can make drafts and submit them for review; such listings wait in “Waiting for your verification” and go live automatically when verified (after listing review in M05, which runs at the same time). They stay waiting through a rejection and go live on a later approval without being sent again. Nothing is public before verification.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pending case never fails or expires by itself.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 question: while a case is pending the reviewer can ask a question; the user sees “We have a question” with a reply box. The ETA clock pauses until the user replies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4" w:id="24"/>
      <w:r>
        <w:t xml:space="preserve">8.2 Dated ETA and escalation</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review target is 48 business hours (P95). The due time is calculated with the Module 1 IST business-hours calculator (Mon–Sat 09:00–19:00, skipping holidays in the holiday calendar — Bihu, Durga Puja, Diwali, Eid and others). The same rule applies to role changes and holds.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never see “48 business hours”. They see a date and time in their own time zone (M01 user preference; set from the browser at sign-up), for example “Expected by Tue 30 Sep, 3:00 pm (your time)”.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80 % of the target time an unfinished case is escalated to a Senior Moderator (a Moderator given the Senior Moderator flag by a Super Admin; it is a flag, not a separate role). If the target is missed, the user gets an apology, a new dated ETA and the Support link; the queue dashboard (M15) shows cases at risk.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5" w:id="25"/>
      <w:r>
        <w:t xml:space="preserve">8.3 Rejections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the 2nd rejection of the same document, the user is offered a call-back from a Moderator. After 3 rejections of the same document in 90 days (configurable), the user gets guidance and the next submission goes to a Senior Moderator. The account is never blocked automatically.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M03-FR-VER-011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decision (approved, rejected, on hold, revoked) is sent on all the user’s confirmed channels and shown in the app and on the dashboard; it cannot be switched off.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6" w:id="26"/>
      <w:r>
        <w:t xml:space="preserve">8.4 Expiry and renewal</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Reminders go 60, 30 and 7 days before a required document expires, and a final notice on the day (NTF section). “Replace or renew a document” is available on S07 at any time.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M03-FR-VER-013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expiry: new publishing is paused and the badge is removed; live listings stay live for 30 days (configurable), then are hidden (never deleted) and restored when the renewal is approved.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M03-FR-VER-014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a renewal is submitted before the expiry date, the badge and publishing stay until the renewal is decided.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M03-FR-VER-015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registry re-check (BUS-018): if a registration becomes cancelled, suspended or struck off, the verification goes on hold, the user is told and asked for another registration.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7" w:id="27"/>
      <w:r>
        <w:t xml:space="preserve">8.5 Re-verification</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M03-FR-VER-016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change of authorised person, legal name, registration number, registration country or owners with 25 % or more starts re-verification: profile.reverification_started is sent (M05, M07); the badge shows “re-checking”; listings stay live for up to 30 days (configurable) during the review. Only the changed part is checked again (for example a new authorised person after an FPO election needs only that person’s ID and selfie). In “My profile” the user is warned before editing such a field (PRF-020).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M03-FR-VER-017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 cannot be transferred to another person or business; a new owner signs up with their own account.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M03-FR-VER-018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verification decisions and role changes M03 asks M02 to refresh the user’s sign-in token so the new state shows at once. When a seller is first verified, the user is invited to switch on two-step sign-in.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8" w:id="28"/>
      <w:r>
        <w:t xml:space="preserve">9. Enhanced Check &amp; Sanctions (ENH)</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M03-FR-ENH-001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 enhanced check (screen S08) is needed before listing Opportunities (Category 6), land, plantation or business sales, and for big exporters — sellers whose declared yearly exports are over USD 100,000 or the INR equivalent (starting value, configurable: profile.enhanced.big_exporter_threshold). It is not a wizard step. It starts when the seller chooses an Opportunity, land or business listing (“This needs an enhanced check — about 10 minutes. Start now”) or from its dashboard item, and is open only after Business verified; until then the dashboard shows the entry disabled with the reason. The enhanced check is only for the business selling roles (Seller, Company, Nursery, Inoculation Provider). Farmers never take it: a farmer’s Opportunity listing of their own trees or land relies on “Verified farmer” plus the land papers added on that listing (Module 5 / 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M03-FR-ENH-002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enhanced check asks for: proof of address of the business; every owner with 25 % or more (name, share, nationality), or the declaration “No one owns 25 % or more” with the senior manager’s name; and an optional bank check (ENH-003). Proof of the right to sell or lease land (title, lease, power of attorney) is not part of this check: it is asked on each land or plantation listing (Module 5 / 6 hand-off; counsel C1, C5). A Moderator reviews the check on the enhanced-check case view of staff screen A (M03-6 Section 16.14).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M03-FR-ENH-003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bank check is optional: OudhTrade takes no payments, so it is a trust extra, not a gate. India: an automated test deposit (“penny drop”) with the account number and IFSC through the supplier; only the result and the bank name are kept. If it fails (name mismatch, joint or NRE account, bank service down) the user can upload a cancelled cheque or a recent bank statement for manual review, or retry later. Other countries: bank fields for the country (IBAN; or SWIFT / BIC with the account number; or account number and routing number) and an upload of a recent bank statement or bank letter for manual review. The upload help says the user may cover the transaction lines; only the business name, bank name and account details need to show. The statement (and any cheque or statement from the India fallback) is a Restricted file and is deleted after review under the same rule as other check files (DAT-007, setting profile.documents.delete_after_days): only the result, bank name, bank country and identifier type are kept as data.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M03-FR-ENH-004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Passing the check gives the “Enhanced check passed” badge (TRS section). Its help text says “bank account confirmed” only when the bank check was done. The check is done again when owners or the authorised person change, and when the bank account changes only if a bank was given.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M03-FR-ENH-005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in R1: a Senior Moderator checks the names of non-India sellers and export-enabled sellers (business, authorised person and 25 % owners) every week against the free UN, US (OFAC) and EU lists, on the sanctions batch screen (M03-6 Section 16.13); results are stored in sanctions_screenings. A possible match puts verification on hold (the user sees only “In review”).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M03-FR-ENH-006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R2, sanctions and PEP (politically exposed person) screening is automated through a screening service </w:t>
            </w:r>
            <w:r>
              <w:rPr>
                <w:color w:val="A0521D"/>
                <w:sz w:val="19"/>
                <w:szCs w:val="19"/>
                <w:shd w:fill="FFF2B3" w:color="auto" w:val="clear"/>
              </w:rPr>
              <w:t xml:space="preserve">[TBC: service; lists and frequency — counsel C15]</w:t>
            </w:r>
            <w:r>
              <w:rPr>
                <w:sz w:val="19"/>
                <w:szCs w:val="19"/>
              </w:rPr>
              <w:t xml:space="preserve"> at verification and on list updates, for business and export sellers (PRD-IDN-024).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M03-FR-ENH-007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 clear false name matches, nationality (and year of birth only if counsel agrees) is collected for enhanced checks 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M03-FR-ENH-008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possible match is cleared or confirmed only by a Senior Moderator on the match review screen (M03-6 Section 16.13), and is recorded with the reviewer, lists checked and date; confirmed matches go to M12 for account action.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9" w:id="29"/>
      <w:r>
        <w:t xml:space="preserve">10. Farmers, Farm Visits, Agents &amp; FPOs (FRM)</w:t>
      </w:r>
      <w:bookmarkEnd w:id="29"/>
    </w:p>
    <w:p>
      <w:pPr>
        <w:pStyle w:val="Heading2"/>
      </w:pPr>
      <w:bookmarkStart w:name="h30" w:id="30"/>
      <w:r>
        <w:t xml:space="preserve">10.1 Farmer profile</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profile (screen S09, simple mode; wizard step “About you”) records the name as on ID (and local-script spelling), a public display name (PRF-015), home district and village (village on the private home address, LOC-010), the preferred language and FPO membership (optional). Farmer onboarding is this personal profile and the ID check only (FRM-005): no land or plantation document is asked. “Your trees” is optional and self-declared (FRM-021). “Your trees” (tree type, tree count range, age) is the only plantation information on the farmer profile. Removed (25 Sep 2026): plantation name, plantation place and area, inoculation status, forest-department registration number and map pin are not on the farmer profile; they are asked on the listing and its trade documents (Module 5 / 6 hand-off).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Tree count and planting year accept ranges (“about 500”, “planted around 2015”) and can be left for later. The village is private; the display name, district, state, species, tree count range and age can be public, always labelled “self-declared” (FRM-021).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screens, consent texts and setup steps are available in English, Hindi, Assamese and Bengali in R1, with recorded audio for consent texts and the simple-mode setup steps (DPDP Act, notice in an Eighth Schedule language). Farmer message templates (SMS and voice) use the same languages.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farmer without email or smartphone completes everything through route B: the field agent works on the agent’s device, and the farmer confirms with a code on their own phone (SMS or voice call, M02). One mobile number = one account with no exceptions; field agents help farmers get their own SIM.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1" w:id="31"/>
      <w:r>
        <w:t xml:space="preserve">10.2 Verification routes</w:t>
      </w:r>
      <w:bookmarkEnd w:id="31"/>
    </w:p>
    <w:p>
      <w:pPr>
        <w:pBdr>
          <w:left w:val="single" w:color="B7802E" w:sz="24" w:space="8"/>
        </w:pBdr>
        <w:shd w:fill="EFE4D2" w:color="auto" w:val="clear"/>
        <w:spacing w:after="160" w:before="120" w:line="264"/>
        <w:ind w:left="120" w:right="120"/>
      </w:pPr>
      <w:r>
        <w:rPr>
          <w:sz w:val="20"/>
          <w:szCs w:val="20"/>
        </w:rPr>
        <w:t xml:space="preserve">Hand-off to Module 5 / 6: land papers are not asked at farmer onboarding. Plantation details beyond “Your trees” — plantation name, place and area, inoculation status, forest-department registration number and map pin — are asked on the listing and its trade documents, not on the farmer profile (FRM-001). Land and plantation proofs (land record such as jamabandi, khatian, patta, chitha or the state’s record of rights; lease deed or countersigned lease declaration; FPO or co-operative letter; village-council, Gaon Burah, VCDC or ADC certificate for community land; forest-rights title; old record + family declaration for inherited land), plantation and origin proofs, lab reports and certificates of origin belong to the listing (M05) and its trade documents (M06). A field agent may add them on the farmer’s listing under the farmer’s delegation. An approved farm-visit report can also be attached as proof to listings from that farm (M06); the “Farm visited” badge stays a Module 3 profile badge (FRM-009).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verification (PRD-ROL-017, PRD-ROL-037): “Verified farmer” means the farmer’s identity is verified. Route A — ID check and selfie (IDV section), reviewed by staff; or route B — in-person confirmation by a field agent or an FPO. No land or plantation proof is asked at onboarding and ownership of land is never required. The result is the “Verified farmer” badge.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Route B by a field agent (screen S13, three steps on a phone): 1 See the ID — the agent sees the farmer’s ID in person (type and masked number recorded); 2 Declaration — the agent signs a versioned declaration “I met {farmer} in person on {date} at {place}. I saw their {ID type}.” (place and time recorded); 3 Farmer’s code — the farmer confirms with a code on their own phone. Land papers are added later by the agent on the farmer’s listing (Module 5 / 6) under the farmer’s delegation.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farmer with no government ID can be confirmed only on route B with a village-council certificate.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land papers belong to the listing (Module 5/6).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32" w:id="32"/>
      <w:r>
        <w:t xml:space="preserve">10.3 Farm visits</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visit report (screen S14, agent): geo-tagged photos with GPS accuracy, tree count and age observed, inoculation seen, notes. The farmer confirms by code that the visit happened. Every report is reviewed on staff screen C; approval gives the “Farm visited” badge (PRD-ROL-031).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photos never show the farmer’s face or home: the agent is told on the camera screen, faces are blurred in public copies and the reviewer checks. If GPS is off or inaccurate beyond 100 m (configurable), the agent sets a map pin and gives a reason.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re-visit is due every 24 months (configurable) and is queued per district. After 24 months the badge shows “last visited {month year}”; it is removed after 36 months without a visit (configurable) or when a visit is found false. Where no field agent covers the farmer’s region, the badge is kept and shown as “Farm visited {date}”, and a staff visit (video or in person) is queued and offered to the farmer. The badge is then removed only if the farmer does not take the offered visit within 60 days, or 36 months pass with no agent AND no staff visit taken. Staff plan due visits on the farm-visit queue by district (M03-6 Section 16.17).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3" w:id="33"/>
      <w:r>
        <w:t xml:space="preserve">10.4 Field agents, offline forms and quality</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Offline agent forms (installable web app) in R1: farmer profile draft, “Your trees”, route B confirmation forms and the farm-visit report are saved encrypted on the agent’s managed device and sent when signal returns. The farmer’s code confirmation and password step happen once online with the farmer present.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M03-FR-FRM-013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 a random 10 % (configurable) of agent- or FPO-confirmed farmers are re-checked by another agent or staff member. A proven fake confirmation suspends the agent or FPO and starts a re-check of all farmers they confirmed. Each agent has a quality record (checks passed, issues found) used for their rating (PRD-ROL-013). Re-checks are assigned and recorded on the quality re-checks screen (M03-6 Section 16.15); only a Senior Moderator records a fake confirmation.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M03-FR-FRM-014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an agent leaves or is removed, their farmers and open drafts are reassigned to another agent; the farmers are told and delegations to the old agent end (M02). Admin approves, edits, suspends and reassigns field agents on the field-agent screen (M03-6 Section 16.16).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M03-FR-FRM-015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farmer can ask for another field agent (“Request another agent”) or complain; agents are matched to farmers by district and language spoken.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4" w:id="34"/>
      <w:r>
        <w:t xml:space="preserve">10.5 FPOs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M03-FR-FRM-016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verified Company with the Co-operative / FPO badge can confirm member farmers (screen S15, PRD-ROL-032). It can upload a member list (name, village, phone, member number); farmers not yet on OudhTrade are matched when they sign up. Each farmer still confirms their own account and membership by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M03-FR-FRM-017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FPO confirmation carries a versioned FPO declaration and is included in the 10 % quality re-checks.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farmer’s FPO is not on OudhTrade, the farmer names it and OudhTrade invites it; meanwhile the farmer uses the ID check (route A) or the field-agent route.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M03-FR-FRM-019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a member leaves or the FPO is dissolved, the membership gets an end date; a farmer verified only through that FPO keeps the badge for 90 days (configurable) to use another route.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M03-FR-FRM-020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Co-operative societies registered with a state registrar use the co-operative checklist with manual review; producer companies are checked through MCA (CIN).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5" w:id="35"/>
      <w:r>
        <w:t xml:space="preserve">10.6 Farmer setup: “Your trees”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M03-FR-FRM-021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trees” (step 2 of the farmer simple-mode wizard, DSH-017) is optional, self-declared and can be skipped: tree type, about how many trees (a range) and tree age (or year planted). No documents are asked. What the farmer chooses to show appears on the public farmer profile labelled “self-declared”. Proof that the trees exist comes only from a farm visit (“Farm visited” badge, FRM-009) or from listing documents (Module 5 / 6). A field agent may fill it under the farmer’s delegation (M02 scope farm_profile_edit, which covers the farmer profile, “Your trees” and away mode (planned release: R3); verification_upload covers identity documents and farm-visit report uploads). The values are stored in farm_profiles (M03-5 Section 6.1).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36" w:id="36"/>
      <w:r>
        <w:t xml:space="preserve">11. Buyer Profile &amp; Verified Buyer (BUY)</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M03-FR-BUY-001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1-minute buyer profile (screen S10): name as on ID, city (kept privately, LOC-010), country, buyer type (individual or business), what I buy (top-level categories), and optional preferred origins and buying frequency (one-off, monthly, quarterly, ongoing).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M03-FR-BUY-002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Individual buyers have no public page. Sellers see a small buyer card in enquiries: name, country, buyer type, Verified buyer or Business verified badge, member since (PRD-ROL-007).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M03-FR-BUY-003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 buyer (optional): ID check and live selfie, with the same routes, fallbacks and alternatives as IDV. It never blocks buying. It lets the buyer reach sellers who accept “verified buyers only” and enquire on Opportunities.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M03-FR-BUY-004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buyers can complete business verification (BUS, LOC, DOC) for the “Business verified” badge. It sits under “Recommended for trust”, never “Required” (PRD-ROL-018).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M03-FR-BUY-005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interests pre-fill requirement posts (M08) and drive suggested listings; they never force a value.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37" w:id="37"/>
      <w:r>
        <w:t xml:space="preserve">12. Public Profile, Extras &amp; Names (PRF)</w:t>
      </w:r>
      <w:bookmarkEnd w:id="37"/>
    </w:p>
    <w:p>
      <w:pPr>
        <w:pStyle w:val="Heading2"/>
      </w:pPr>
      <w:bookmarkStart w:name="h38" w:id="38"/>
      <w:r>
        <w:t xml:space="preserve">12.1 Trust section of the storefront</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Shown publicly</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Never shown publicly</w:t>
            </w:r>
          </w:p>
        </w:tc>
      </w:tr>
      <w:tr>
        <w:trPr>
          <w:cantSplit/>
        </w:trPr>
        <w:tc>
          <w:tcPr>
            <w:tcW w:type="dxa" w:w="530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Trading (store) name with the legal business name next to it; role; registration country; city or district, state and country; site types and site labels; contact hours (“Usually available …”); approved site photos and video; year established; business size band; short bio and description; capabilities (what they offer: production type, supply capability, export interest; Nursery and Inoculation Provider techniques, species, service areas and capacity as ranges, TRS-015); “Business verified · as of {date}” or “Verified farmer · as of {date}”; each verified public registration — GSTIN, CIN / LLPIN, Udyam and IEC — as type, masked number and status (“GSTIN 18AAB•••1ZM · active”); member since; trust level with its date (M10); “Replies within 24 hours: {n} %” (M09); “Away until {date}” while away mode is on (from R3, PRF-018); languages; confirmed website and social links; other badges; “Compliance declaration on file (self-declared)”; grievance and report link. Farmers: display name, district, tree type, tree count range and age (labelled “self-declared”, FRM-021), and their working days and hours if they add them (“Usually available …”, LOC-008)</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email and exact address, always (contact happens through OudhTrade messages); map pins; a farmer’s village; full registration or ID numbers; PAN (not even masked); documents; name-mismatch notes; owners; bank details; exact capacity and service radius; the Company’s buying activity; support views; the reason for a hold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supplies the trust section (screen S02); the storefront page itself is rendered by M07 at /store/{store-name} (PRD-ROL-010). Farmers have a simple profile page with their display name, district, the plantation basics they chose to show (tree type, tree count range, age) and badges.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phone and email are collected for selling roles and are always private; buyers use OudhTrade messages. </w:t>
            </w:r>
            <w:r>
              <w:rPr>
                <w:color w:val="A0521D"/>
                <w:sz w:val="19"/>
                <w:szCs w:val="19"/>
                <w:shd w:fill="FFF2B3" w:color="auto" w:val="clear"/>
              </w:rPr>
              <w:t xml:space="preserve">[TBC: C14 — EU DSA Articles 30–31 may require showing a trader’s contact details to EU consumers; until counsel answers (before R1), contacts stay private.]</w:t>
            </w:r>
            <w:r>
              <w:rPr>
                <w:sz w:val="19"/>
                <w:szCs w:val="19"/>
              </w:rPr>
              <w:t xml:space="preserve"> The per-market disclosure switches are not built now; the data model keeps room for them (C12, C17).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switch can hide a storefront. Only account state (M02) or verification state hides it; a hidden storefront answers with a neutral “not available” page (404) that never names the reason.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sends a “verified only” signal per profile to M07 so search can filter verified sellers.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9" w:id="39"/>
      <w:r>
        <w:t xml:space="preserve">12.2 Profile section forms and Profile strength</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form, two places: each wizard step form (DSH-017) is reused for later editing from “My profile” (PRF-019); screen S11 is this set of section forms, not a separate long page. Optional extras sit in the section of their meaning: “Your profile info” — store name (with its change rule, PRF-011), short bio, logo, description, and the legal name lock (re-verification, PRF-012); “What you offer” — offer interests, declared supply of wood, chips or oil (private, TRS-006) and Women-led enterprise (self-declared, TRS-003); “Bio, media &amp; links” — cover and profile photos (M01 photo rules), languages spoken, year established, business size, and the links with their ownership check (PRF-009, PRF-016); “Your capability” stays its own section for Nursery and Inoculation Provider (TRS-014); Nursery also gives the seedling age range as an offer extra.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I buy and what I offer are two panels, buying first, each with its own Save. Categories are the top-level categories from the Module 4 taxonomy (six today); sub-categories, when Module 4 adds them, are read live from M04 with the same picker as listings. The offer panel lists only the categories the user’s role may list, from the Admin role-to-category table (PRD-TAX-005, read through Roles.allowedCategories); for example a Nursery sees only the categories allowed for Nursery. The buy panel lists all categories. Offer panel extras: production type (Cultivated, Inoculated, Processed, Mixed — never “Wild-sourced”), supply capability (small batch, steady, bulk), export interest. The picker searches trade terms in the user’s language (M01 trade-term list). Offer interests pre-fill new listing forms (M05) without forcing a value. Editing interests never changes published listings or requirements.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strength is the “Make your profile stronger” dashboard card (DSH-018); there is no separate page. It lists the Recommended items still open, never as a percentage, and is open to every role, buyers too.</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texts can be written in several languages (profile_translations) through an “Add translation” link on the short bio and description fields; the user’s own language is the original.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0" w:id="40"/>
      <w:r>
        <w:t xml:space="preserve">12.3 Website and social links</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Sellers and farmers (not buyers) can add up to 5 links (configurable): Website, Instagram, Facebook, YouTube, LinkedIn and X. For farmers it is an optional step that can be skipped. Links are shown only after verification. A handle is turned into a full https address; WhatsApp, phone and messenger links are refused (PRD-ROL-034).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link is safety-scanned and ownership-checked (PRF-016) before it shows, and re-scanned regularly; the user sees “Checking” and then “Link confirmed” — a link is never called “verified”. Each link has a “Show on public profile” toggle (on by default once confirmed). Links are hidden automatically while the profile is not verified. Removing a link takes effect at once.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1" w:id="41"/>
      <w:r>
        <w:t xml:space="preserve">12.4 Names</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trading (store) name follows the M01 store-name rules and reserved names (M01-FR-URL-002, URL-008) and can be changed once per 90 days (configurable). The old address redirects permanently and the storefront shows “Formerly {old name}” for 90 days; profile.renamed is sent (M01, M07). History is kept in name_history.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legal name changes only through re-verification (VER-016).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Names are stored as written (any script) with an optional English spelling; matching uses transliteration.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2" w:id="42"/>
      <w:r>
        <w:t xml:space="preserve">12.5 Short bio, display name and link ownership</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M03-FR-PRF-014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 bio: up to 300 characters, public, shown on cards and in search results (M07). It is kept in addition to the description (“About your business”, up to 1,000 characters). Phone numbers, emails and links are refused in both (CONTACT_IN_TEXT), and banned claims too (PRD-ROL-034).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M03-FR-PRF-015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Display name: every profile has a public name. A farmer chooses a display name (for example “Rahim, Hojai”); business roles use the store (trading) name; a buyer is shown by the name on the buyer profile. Messages and enquiries show this public profile name. The name as on the ID is stored once, as the profile legal name (profiles.person_legal_name for people). M02 accounts.display_name is used only for greetings and account screens, never in messages or enquiries (PRD-ROL-010).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M03-FR-PRF-016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ownership check: a website is confirmed by a meta tag or a small file with a one-time code; a social profile by a short code placed in its bio for a while. The code is valid 7 days (configurable); only its keyed hash is stored. When the code is found and the safety scan passes, the link shows as “Link confirmed”; until then it shows “Checking” to the owner and is not public. The code can be removed after confirmation (PRD-ROL-034).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3" w:id="43"/>
      <w:r>
        <w:t xml:space="preserve">12.6 Storefront share link</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M03-FR-PRF-017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Storefront share link: every verified business seller (Seller, Company, Nursery, Inoculation Provider) gets a “Join OudhTrade” share link to their storefront — the storefront address with a join tag (oudhtrade.com/store/{store-name}?join=1). The seller dashboard storefront card has </w:t>
            </w:r>
            <w:r>
              <w:rPr>
                <w:sz w:val="19"/>
                <w:szCs w:val="19"/>
              </w:rPr>
              <w:t xml:space="preserve">Share link</w:t>
            </w:r>
            <w:r>
              <w:rPr>
                <w:sz w:val="19"/>
                <w:szCs w:val="19"/>
              </w:rPr>
              <w:t xml:space="preserve"> (the phone’s share menu, or copy on a computer) with a ready message: “See my store on OudhTrade and join for free: {link}”. A visitor who opens the link sees the store with a </w:t>
            </w:r>
            <w:r>
              <w:rPr>
                <w:sz w:val="19"/>
                <w:szCs w:val="19"/>
              </w:rPr>
              <w:t xml:space="preserve">Join OudhTrade</w:t>
            </w:r>
            <w:r>
              <w:rPr>
                <w:sz w:val="19"/>
                <w:szCs w:val="19"/>
              </w:rPr>
              <w:t xml:space="preserve"> button; sign-up is the normal open sign-up, with no invitation and no pre-filled role, and after sign-up the new user lands on that store (M02-FR-SUP-032). The sign-up records the seller who shared the link (M02 accounts.referring_profile_id) so Founding Seller benefits can use it later (M11, PRD-MON-004); the link itself gives no badge, role or benefit. Share links replace invitations from sellers. While the storefront is hidden (PRF-003) the link opens the neutral “not available” page and no seller is recorded.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4" w:id="44"/>
      <w:r>
        <w:t xml:space="preserve">12.7 My profile, away mode (R3) and re-check warning</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Away mode (PRD-ROL-045; planned release: R3): every selling role (Seller, Company, Nursery, Inoculation Provider, Farmer) can set “Away until {date}” in “My profile”, at most 60 days ahead (setting profile.away.max_days), with an optional away message (up to 300 characters; phone numbers, emails and links are refused, CONTACT_IN_TEXT). A field agent can set it for a farmer under the farmer’s delegation (M02 scope farm_profile_edit). The profile and listings show “Away until {date}” (M07 and M05 read it from the profile). Buyers can still enquire and get an automatic reply (sent by M09 with the away message); the reply measure is not counted while away (M09). Away mode ends by itself on the date, or earlier when the user turns it off. Listing expiry and verification clocks keep running. No event is sent: M05, M07 and M09 read the away status through the Profile interface (M03-3 Section 3). Until away mode is built, a seller who needs a long break can deactivate the account (M02, PRD-IDN-006).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M03-FR-PRF-019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“My profile” (own view): at the top the store name (farmers: display name), the verification status chip, the badges and “See how buyers see it” (the S02 preview). Below, section cards in wizard order — Profile info · Business details · Identity · What you offer (+ Your capability) · Documents (status and expiry dates) · Business locations · Bio, media &amp; links · Role — each with </w:t>
            </w:r>
            <w:r>
              <w:rPr>
                <w:sz w:val="19"/>
                <w:szCs w:val="19"/>
              </w:rPr>
              <w:t xml:space="preserve">Edit</w:t>
            </w:r>
            <w:r>
              <w:rPr>
                <w:sz w:val="19"/>
                <w:szCs w:val="19"/>
              </w:rPr>
              <w:t xml:space="preserve">, which opens the same form as the wizard (PRF-005), or a lock with its reason (BUS-017). Farmers see About you · Your trees · Get verified · Links · Role; buyers see their buyer profile and What I buy. The Role card shows the current role and “To change your role, send a role change request.” (ROL-009). The page also holds away mode (PRF-018; planned release: R3), the “also active as” choice on the Role card (ROL-008), the staff-awarded badge applications (TRS-016) and the OudhTrade Partner card (TRS-005). The reply measure is shown as “Replies within 24 hours: {n} %” (M09). No WhatsApp or phone number is shown anywhere public. “Trusted” appears only from R2, under M10 rules (TRS-013).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M03-FR-PRF-020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Re-check warning: on a verified profile, Edit on a field whose change starts a re-check (authorised person, legal name, registration number, registration country, owners with 25 % or more) first opens a warning: “Changing this starts a re-check. Your badge shows ‘re-checking’ and your listings stay live for up to 30 days while we review.” with </w:t>
            </w:r>
            <w:r>
              <w:rPr>
                <w:sz w:val="19"/>
                <w:szCs w:val="19"/>
              </w:rPr>
              <w:t xml:space="preserve">Continue</w:t>
            </w:r>
            <w:r>
              <w:rPr>
                <w:sz w:val="19"/>
                <w:szCs w:val="19"/>
              </w:rPr>
              <w:t xml:space="preserve"> and </w:t>
            </w:r>
            <w:r>
              <w:rPr>
                <w:sz w:val="19"/>
                <w:szCs w:val="19"/>
              </w:rPr>
              <w:t xml:space="preserve">Cancel</w:t>
            </w:r>
            <w:r>
              <w:rPr>
                <w:sz w:val="19"/>
                <w:szCs w:val="19"/>
              </w:rPr>
              <w:t xml:space="preserve">. Cancel changes nothing. Only the changed part is re-checked (VER-016).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45" w:id="45"/>
      <w:r>
        <w:t xml:space="preserve">13. Badges, Supply, Labs &amp; Billing Country (TRS)</w:t>
      </w:r>
      <w:bookmarkEnd w:id="45"/>
    </w:p>
    <w:p>
      <w:pPr>
        <w:pStyle w:val="Heading2"/>
      </w:pPr>
      <w:bookmarkStart w:name="h46" w:id="46"/>
      <w:r>
        <w:t xml:space="preserve">13.1 Badges</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2120"/>
        <w:gridCol w:w="1349"/>
        <w:gridCol w:w="2314"/>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Badge</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How it is earned</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Shown where</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“As of” date</w:t>
            </w:r>
          </w:p>
        </w:tc>
        <w:tc>
          <w:tcPr>
            <w:tcW w:type="dxa" w:w="231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When removed</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Business verified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 verification approved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Storefront, listing cards, search filter, buyer card (business buyers)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Approval date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Expiry without renewal, revoked; shows “re-checking” during re-verification</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Verified farmer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 verified: route A (ID check) or route B (field agent or FPO) approved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profile, listings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Approval date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Revoked; FPO membership ended + 90 days (farmers verified only through that FPO)</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Verified buyer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 check and selfie approved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card in enquiries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Approval date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 expiry (IDs without expiry: none); revoked</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Co-operative / FPO</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whose registration shows it is a co-operative or producer company, checked by staff</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Storefront, listing cards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Approval date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Registration no longer valid; Business verified lost</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Women-led enterprise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Self-declared by the user; optional evidence on file for staff</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Storefront (labelled “self-declared”)</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Declaration date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 removes it; staff remove it if found false</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Founding Seller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Automatic: M11 marks the first {n} sellers verified within {months} after R1 (from profile.verified); M03 shows the badge (PRD-MON-004)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Storefront, listing cards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Date M11 marked it</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Permanent (removed only if the account is banned)</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Enhanced check passed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Enhanced check approved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Storefront; Opportunity, land and business listings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Approval date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 verified lost; owners, bank or authorised person changed and not re-checked</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 visited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Farm-visit report approved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profile; listings from that farm</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 date (“last visited {month year}”)</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36 months without a visit; visit found false. No field agent in the region: kept as “Farm visited {date}” until the farmer does not take an offered staff visit within 60 days, or 36 months pass with no agent and no staff visit (FRM-011)</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Accredited lab</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NABL or ISO/IEC 17025 certificate and scope checked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Storefront; lab service listings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 date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Certificate expiry or withdrawal</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OudhTrade Partner (R2)</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Partner application approved (PRD-ROL-016)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Storefront; Partner Directory</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Approval date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Removed on upheld complaints</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GST registered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Automatic: an active GSTIN in the registry check of an approved business (TRS-012)</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Storefront, listing cards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Registry check date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GSTIN cancelled (monthly re-check); Business verified lost</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Trusted (R2)</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Earned from conduct and reviews; rules owned by M10 (TRS-013)</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Storefront, listing cards, search</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Date M10 granted it</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M10 rules no longer met</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The profile has 12 automatic badges: the 12 above, whose rules stay in code. Admin can also create staff-awarded badges (TRS-016); every badge type is a row in badge_types (M03-5 Section 4.7). “Export permitted” is a listing badge (CITES / DGFT export papers on file and valid, expiry tracked) owned by M05 and M06 (PRD-ORG-013); M03 only hands over the IEC (BUS-020). “Origin documented”, “Tree registered” and “Lab tested” are decided in the Module 6 design. “Verified” is used only for identity and business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Badges are stored with their “as of” date, source case, expiry and removal reason; every change sends badge.changed (M07, M10). Badge help text says what was checked and that products are not tested.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level (M10) and the reply measure (“Replies within 24 hours: {n} %”, M09) are shown next to the badges with their date; they are not badges and M03 does not calculate them.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Women-led enterprise is self-declared with optional evidence and always labelled “self-declared” (PRD-ROL-014).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Co-operative / FPO badge is given only after staff check the co-operative or producer-company registration, never on self-declaration alone.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Partner programme: verified sellers apply from My profile (M03-6 Section 12.9); an Admin or Super Admin checks and decides on the Partner programme review screen (M03-6 Section 16.20); approved partners get the “OudhTrade Partner” badge and a Partner Directory entry; the badge is removed on upheld complaints (PRD-ROL-016).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2"/>
      </w:pPr>
      <w:bookmarkStart w:name="h47" w:id="47"/>
      <w:r>
        <w:t xml:space="preserve">13.2 Declared supply</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M03-FR-TRS-006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Sellers whose offer interests include wood, chips or oil declare their yearly capacity (kg or litres) and source (own trees, bought from farmers, imported). For them it is a Required item on the “Finish setting up” card (Section 3.2), needed before their first listing of wood, chips or oil is published; other listings are not blocked. Optional for other roles (PRD-ROL-033).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M03-FR-TRS-007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declaration far above what the seller’s trees could produce (from farm visits) or above their share of the export quota is flagged for review: supply.flagged is sent to M12. The flag is never shown publicly.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8" w:id="48"/>
      <w:r>
        <w:t xml:space="preserve">13.3 Labs</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M03-FR-TRS-008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lab (a Seller offering testing services) is shown as “accredited” only after M03 checks its NABL or ISO/IEC 17025 certificate, scope and expiry (lab_accreditations), on the lab accreditation review screen (M03-6 Section 16.19). Until then it is shown without the label (PRD-ROL-038).</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49" w:id="49"/>
      <w:r>
        <w:t xml:space="preserve">13.4 Billing country</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billing country (INR or USD pricing, GST) is the approved registration country for businesses and the account country for farmers and individuals. It is locked at approval and changes only through re-verification (PRD-ROL-036).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billing country and its lock date are shown on the account, verification and role-change screens. A warning appears when the registration document country differs from the chosen country of registration, naming the billing country that will apply.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billing menu is left out (not disabled) for Buyers and Farmers, who have no paid plans in R1.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0" w:id="50"/>
      <w:r>
        <w:t xml:space="preserve">13.5 More badges and service capability</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 registered” badge (PRD-ROL-041): given automatically to an approved business when the registry check shows an active GSTIN, with the check date as its “as of” date; removed when the monthly re-check (BUS-018) finds the GSTIN cancelled, or when Business verified is lost. Help text: “GST registration active in the GST registry as of {date}.” badge.changed is sent each time.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M03-FR-TRS-013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“Trusted” badge (PRD-ROL-042): earned from conduct and reviews; the rules and the calculation are owned by M10 (M10 design). M10 asks BadgeService to give or remove it; it shows its “as of” date and never says “verified”.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M03-FR-TRS-014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capability” (PRD-ROL-040): Nursery and Inoculation Provider record techniques and species (fixed lists from the master taxonomy), coverage areas (districts, states or countries), service radius in km (private), capacity per month (exact figure private), trees treated so far (Inoculation Provider), seedlings per year (Nursery) and service notes (up to 500 characters; contact details refused). The screen subtitle is “What growers see when they need a treatment done”. These values live in service_capabilities, not in the offer interests.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M03-FR-TRS-015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Capability is public only as ranges (bands; the starting values, configurable, are in M03-3 Section 8 — for example “500–1,000 trees a month”, “over 50,000 trees treated”): techniques, species, coverage areas, capacity band, trees-treated band and seedlings-per-year band on the trust section and cards; the exact capacity and the service radius stay private. The Seller dashboard of these roles shows the “Capacity and service area” card with </w:t>
            </w:r>
            <w:r>
              <w:rPr>
                <w:sz w:val="19"/>
                <w:szCs w:val="19"/>
              </w:rPr>
              <w:t xml:space="preserve">Edit</w:t>
            </w:r>
            <w:r>
              <w:rPr>
                <w:sz w:val="19"/>
                <w:szCs w:val="19"/>
              </w:rPr>
              <w:t xml:space="preserve"> (DSH-005).</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1" w:id="51"/>
      <w:r>
        <w:t xml:space="preserve">13.6 Staff-awarded badges</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M03-FR-TRS-016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types are reference data in badge_types (M03-5 Section 4.7) with kind </w:t>
            </w:r>
            <w:r>
              <w:rPr>
                <w:sz w:val="19"/>
                <w:szCs w:val="19"/>
              </w:rPr>
              <w:t xml:space="preserve">automatic</w:t>
            </w:r>
            <w:r>
              <w:rPr>
                <w:sz w:val="19"/>
                <w:szCs w:val="19"/>
              </w:rPr>
              <w:t xml:space="preserve"> or </w:t>
            </w:r>
            <w:r>
              <w:rPr>
                <w:sz w:val="19"/>
                <w:szCs w:val="19"/>
              </w:rPr>
              <w:t xml:space="preserve">staff_awarded</w:t>
            </w:r>
            <w:r>
              <w:rPr>
                <w:sz w:val="19"/>
                <w:szCs w:val="19"/>
              </w:rPr>
              <w:t xml:space="preserve"> (PRD-ROL-046, PRD-ROL-014). The 12 automatic badges keep their rules in code; Admin can edit only their help text (“What we checked”), translations and time settings. A new automatic badge needs a code release. Admin can create a new staff-awarded badge without code: name, help text, evidence needed, roles that can apply, validity (months) and where it is shown (storefront, listing cards, search filter). It goes live only after a Super Admin who is not the editor approves (high impact, DAT-012). Names may not use “Verified”, “Certified” or “Tested” (in any language; checked on the server). A user in an allowed role applies from “My profile” with the evidence (M03-6 Section 12.10); a Moderator decides it like a document (staff screen A, list in M03-6 Section 16.6); an approved badge gets its “as of” date and an expiry from the validity, and badge.changed is sent. Badge types are created and changed in the badge types editor (M03-6 Section 16.12).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M03-FR-TRS-017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Retiring a staff-awarded badge type stops new applications and awards at once; open applications are closed and the user is told (“Badge no longer offered”, M03-6 Section 17). Badges already given stay until their expiry, and badge.changed is sent when each one ends. Changing a live staff-awarded type makes a new version: badges already given keep their “as of” date and expiry. Automatic badge types cannot be retired.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52" w:id="52"/>
      <w:r>
        <w:t xml:space="preserve">14. Reminders &amp; Messages (NTF)</w:t>
      </w:r>
      <w:bookmarkEnd w:id="52"/>
    </w:p>
    <w:p>
      <w:pPr>
        <w:spacing w:after="120" w:line="276"/>
      </w:pPr>
      <w:r>
        <w:t xml:space="preserve">M03 decides what to send and when; M13 sends it on the user’s channels. Quiet hours are 21:00–08:00 in the user’s time zone (configurable). At most one onboarding reminder per day per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2410"/>
        <w:gridCol w:w="192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Reminder</w:t>
            </w:r>
          </w:p>
        </w:tc>
        <w:tc>
          <w:tcPr>
            <w:tcW w:type="dxa" w:w="24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w:t>
            </w:r>
          </w:p>
        </w:tc>
        <w:tc>
          <w:tcPr>
            <w:tcW w:type="dxa" w:w="24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Channels</w:t>
            </w:r>
          </w:p>
        </w:tc>
        <w:tc>
          <w:tcPr>
            <w:tcW w:type="dxa" w:w="192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Stops when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Unfinished setup (names the remaining Required items)</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Day 1, 3, 10 and 30 after sign-up</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in-app; farmers SMS or voice + a field-agent task</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Required items done, or the user turns setup reminders off</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Missing document in a started case</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Day 2 and day 7 after the last upload</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in-app, SMS for farmers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 submitted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Changes needed (rejected document)</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Day 2 and day 7 after the decision</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in-app, SMS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sent again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Remote selfie link not used</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Day 2, and 1 day before the 7-day link ends</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SMS or email to the authorised person</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 done or link cancelled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Reviewer question not answered</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Day 2 and day 5</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in-app</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replies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or verification expiry</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60, 30 and 7 days before; final notice on the day</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in-app, SMS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Renewal submitted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Listings about to be hidden after expiry</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 days before the 30-day grace ends</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in-app, SMS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Renewal submitted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 re-visit due</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 days before 24 months</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Field-agent task; farmer SMS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 done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registration yet (Udyam guide)</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days after the guide was opened</w:t>
            </w:r>
          </w:p>
        </w:tc>
        <w:tc>
          <w:tcPr>
            <w:tcW w:type="dxa" w:w="24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SMS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 added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Invitation and unfinished sign-up reminders</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See M02 (PRD-IDN-037)</w:t>
            </w:r>
          </w:p>
        </w:tc>
        <w:tc>
          <w:tcPr>
            <w:tcW w:type="dxa" w:w="24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M03-FR-NTF-001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sends the reminders in the table above through M13. Setup reminders are account-service messages the user can turn off; expiry notices and decisions cannot be turned off. No setup reminder is sent after the card has collapsed.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M03-FR-NTF-002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 reminders mention how long drafts are kept (90 days, DAT section).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M03-FR-NTF-003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 messages (verification, role change, farm visit, enhanced check) state the result, the reason when refused, what to do next and the dated ETA for any new review.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M03-FR-NTF-004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Messages to farmers use Hindi, Assamese, Bengali or English as chosen, and voice calls where SMS cannot be read.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M03-FR-NTF-005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onboarding screen has “Get help” with the ticket category, the expected reply time and the WhatsApp support line; farmers also see “Call my field agent”.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M03-FR-NTF-006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sends onboarding funnel measures to M18: drop-off per setup step, time to submit, time to verify, rejection reasons, fallback routes used (PRD-ROL-039). Targets: seller setup under 10 minutes with registry auto-fill; verification decision within 48 business hours.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53" w:id="53"/>
      <w:r>
        <w:t xml:space="preserve">15. Drafts, Consents, Retention &amp; Data (DAT)</w:t>
      </w:r>
      <w:bookmarkEnd w:id="53"/>
    </w:p>
    <w:p>
      <w:pPr>
        <w:pStyle w:val="Heading2"/>
      </w:pPr>
      <w:bookmarkStart w:name="h54" w:id="54"/>
      <w:r>
        <w:t xml:space="preserve">15.1 Drafts</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M03 form saves a per-field draft on the server when the user leaves a field or the page (not on a timer). Drafts never show errors (format hints only) and work across devices. Document numbers in drafts are encrypted.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M03-FR-DAT-002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draft is cleared only by submitting, by its expiry after 90 days without change (configurable) or when the user discards it — never by a later empty visit.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session ends during a form, the draft is saved first and the user returns to the same page after signing in. A step-up during an upload opens as a dialog that keeps the upload going.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5" w:id="55"/>
      <w:r>
        <w:t xml:space="preserve">15.2 Consents for checks</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M03-FR-DAT-004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separate consent text is shown and stored for each of the six third-party check types (check_type names in M03-5): registry look-up (registry_lookup), DigiLocker (digilocker), Aadhaar OTP e-KYC (aadhaar_ekyc), selfie / face match, biometric (selfie_match), bank account check (bank_check), and sharing documents with the document forgery check supplier (supplier_document_share). Each record keeps the check, text version, time, channel and who recorded it (the user or a field agent) in verification_consents.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M03-FR-DAT-005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texts are versioned by M17 and shown in the user’s language (farmers: Hindi, Assamese, Bengali or English with audio). Declining a check offers the manual or alternative route; it never ends onboarding.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6" w:id="56"/>
      <w:r>
        <w:t xml:space="preserve">15.3 Storage, retention and access</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M03-FR-DAT-006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documents, ID images, selfies, face-match scores, document numbers and map pins are Restricted data: stored in M03 through the M01 file service, encrypted, never sent to general AI models (M01-FR-AIG-002) and never shown to Support. The only exception is the reviewer translation of document text, with ID and document numbers removed (DOC-020). Images of IDs and selfies are never sent to any AI service.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M03-FR-DAT-007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Selfies are deleted right after the check. Rejected or replaced verification documents are deleted 90 days after the decision unless a legal hold or fraud case applies. Approved documents are kept while the account is active and then for the period counsel sets </w:t>
            </w:r>
            <w:r>
              <w:rPr>
                <w:color w:val="A0521D"/>
                <w:sz w:val="19"/>
                <w:szCs w:val="19"/>
                <w:shd w:fill="FFF2B3" w:color="auto" w:val="clear"/>
              </w:rPr>
              <w:t xml:space="preserve">[TBC: counsel C10]</w:t>
            </w:r>
            <w:r>
              <w:rPr>
                <w:sz w:val="19"/>
                <w:szCs w:val="19"/>
              </w:rPr>
              <w:t xml:space="preserve">. Bank statements, bank letters and cancelled cheques from the manual bank check (ENH-003) are check files too: they are deleted after review, 90 days after the decision whatever the result (setting profile.documents.delete_after_days), unless a legal hold or fraud case applies; only the result and the bank name (with bank country and identifier type) are kept.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M03-FR-DAT-008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 sees a profile and its cases only on the read-only Support profile and case view (M03-6 Section 16.21), after giving a reason. Support may add a note and ask for a video-call ID check for the user, but never opens documents, ID images or selfies and never approves, rejects or changes anything. Every Support view is logged for audit and not shown to the user (decision Q4).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M03-FR-DAT-009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account.closed, M03 withdraws open cases and role change requests, hides the profile, clears setup and representative details, and deletes documents under the retention schedule; the closure page (M02) states this.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reacts to account.state_changed and moderation.account_action: profiles of non-active accounts are hidden (neutral 404); expiry clocks pause while an account is deactivated.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7" w:id="57"/>
      <w:r>
        <w:t xml:space="preserve">15.4 Rate limits</w:t>
      </w:r>
      <w:bookmarkEnd w:id="57"/>
    </w:p>
    <w:p>
      <w:pPr>
        <w:spacing w:after="120" w:line="276"/>
      </w:pPr>
      <w:r>
        <w:t xml:space="preserve">M03 registers these limits with the Module 1 rate-limit service (M01-FR-RTL). “Per day” means a rolling 24 hours per account. All are configurable.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Action</w:t>
            </w:r>
          </w:p>
        </w:tc>
        <w:tc>
          <w:tcPr>
            <w:tcW w:type="dxa" w:w="530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Default limit</w:t>
            </w:r>
          </w:p>
        </w:tc>
      </w:tr>
      <w:tr>
        <w:trPr>
          <w:cantSplit/>
        </w:trPr>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uploads</w:t>
            </w:r>
          </w:p>
        </w:tc>
        <w:tc>
          <w:tcPr>
            <w:tcW w:type="dxa" w:w="530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 per day</w:t>
            </w:r>
          </w:p>
        </w:tc>
      </w:tr>
      <w:tr>
        <w:trPr>
          <w:cantSplit/>
        </w:trPr>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submissions</w:t>
            </w:r>
          </w:p>
        </w:tc>
        <w:tc>
          <w:tcPr>
            <w:tcW w:type="dxa" w:w="530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 per day</w:t>
            </w:r>
          </w:p>
        </w:tc>
      </w:tr>
      <w:tr>
        <w:trPr>
          <w:cantSplit/>
        </w:trPr>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look-ups</w:t>
            </w:r>
          </w:p>
        </w:tc>
        <w:tc>
          <w:tcPr>
            <w:tcW w:type="dxa" w:w="530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 per day</w:t>
            </w:r>
          </w:p>
        </w:tc>
      </w:tr>
      <w:tr>
        <w:trPr>
          <w:cantSplit/>
        </w:trPr>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 attempts</w:t>
            </w:r>
          </w:p>
        </w:tc>
        <w:tc>
          <w:tcPr>
            <w:tcW w:type="dxa" w:w="530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 per day (3 in a row, then alternatives)</w:t>
            </w:r>
          </w:p>
        </w:tc>
      </w:tr>
      <w:tr>
        <w:trPr>
          <w:cantSplit/>
        </w:trPr>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Remote selfie links sent</w:t>
            </w:r>
          </w:p>
        </w:tc>
        <w:tc>
          <w:tcPr>
            <w:tcW w:type="dxa" w:w="530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per day</w:t>
            </w:r>
          </w:p>
        </w:tc>
      </w:tr>
      <w:tr>
        <w:trPr>
          <w:cantSplit/>
        </w:trPr>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change requests</w:t>
            </w:r>
          </w:p>
        </w:tc>
        <w:tc>
          <w:tcPr>
            <w:tcW w:type="dxa" w:w="530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open at a time; 3 per year</w:t>
            </w:r>
          </w:p>
        </w:tc>
      </w:tr>
      <w:tr>
        <w:trPr>
          <w:cantSplit/>
        </w:trPr>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(trading) name change</w:t>
            </w:r>
          </w:p>
        </w:tc>
        <w:tc>
          <w:tcPr>
            <w:tcW w:type="dxa" w:w="530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Once per 90 days</w:t>
            </w:r>
          </w:p>
        </w:tc>
      </w:tr>
      <w:tr>
        <w:trPr>
          <w:cantSplit/>
        </w:trPr>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Field-agent farmer confirmations and visit reports</w:t>
            </w:r>
          </w:p>
        </w:tc>
        <w:tc>
          <w:tcPr>
            <w:tcW w:type="dxa" w:w="530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 agent: 30 per hour (village camps)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registers the limits above with the Module 1 rate-limit service; a refused request gets the standard friendly message with the waiting time (HTTP 429).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8" w:id="58"/>
      <w:r>
        <w:t xml:space="preserve">15.5 Settings editors</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M03-FR-DAT-012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3 reference data and settings — document checklists, business ID rules and accepted ID types per country, rejection reasons, setup card items, role change paths, capability bands and badge types — change only through the approved publish step (M01-2 CFG-006), using the six Module 3 settings editors specified in M03-6 Sections 16.7–16.12 (built in the M16 Configuration Console shell with the common settings pattern, M01-6 Section 12.1). Every publish needs a reason and a second approver who is not the person who made or changed the draft, at one of the two levels of M01-6 Section 12.1 (the one rule for every module): </w:t>
            </w:r>
            <w:r>
              <w:rPr>
                <w:sz w:val="19"/>
                <w:szCs w:val="19"/>
              </w:rPr>
              <w:t xml:space="preserve">high-impact</w:t>
            </w:r>
            <w:r>
              <w:rPr>
                <w:sz w:val="19"/>
                <w:szCs w:val="19"/>
              </w:rPr>
              <w:t xml:space="preserve"> settings — document checklists, business ID rules and accepted ID types, badge types and role change paths — need a Super Admin who is not the editor; </w:t>
            </w:r>
            <w:r>
              <w:rPr>
                <w:sz w:val="19"/>
                <w:szCs w:val="19"/>
              </w:rPr>
              <w:t xml:space="preserve">other</w:t>
            </w:r>
            <w:r>
              <w:rPr>
                <w:sz w:val="19"/>
                <w:szCs w:val="19"/>
              </w:rPr>
              <w:t xml:space="preserve"> settings — rejection reason texts, setup card items and capability bands — need any other Admin who is not the editor. A draft that touches both kinds needs the high-impact level. A change can be published at once or scheduled; every version is kept with who, when and why, and an earlier version can be rolled back (a roll back is a new publish with the same approval). The same approved changes can also move from staging to production by settings export and import (M01-FR-ENV-008). Nothing is ever deleted: rows are retired.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M03-2 Functional Requirements (FRS)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M03-2 Functional Requirements (FRS)</dc:title>
  <dc:creator>MRIDA INFRA AND PLANTATIONS LLP</dc:creator>
  <cp:lastModifiedBy>Un-named</cp:lastModifiedBy>
  <cp:revision>1</cp:revision>
  <dcterms:created xsi:type="dcterms:W3CDTF">2026-09-25T13:03:54.197Z</dcterms:created>
  <dcterms:modified xsi:type="dcterms:W3CDTF">2026-09-25T13:03:54.197Z</dcterms:modified>
</cp:coreProperties>
</file>

<file path=docProps/custom.xml><?xml version="1.0" encoding="utf-8"?>
<Properties xmlns="http://schemas.openxmlformats.org/officeDocument/2006/custom-properties" xmlns:vt="http://schemas.openxmlformats.org/officeDocument/2006/docPropsVTypes"/>
</file>