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Success Checklist</w:t>
      </w:r>
    </w:p>
    <w:p>
      <w:pPr>
        <w:spacing w:after="1400" w:before="200"/>
      </w:pPr>
      <w:r>
        <w:rPr>
          <w:i/>
          <w:iCs/>
          <w:color w:val="6B6B6B"/>
          <w:sz w:val="24"/>
          <w:szCs w:val="24"/>
        </w:rPr>
        <w:t xml:space="preserve">Module 3 — Roles, Profiles &amp; Verification · M03-8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M03-8 Success Checklist</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 Roles, Profiles &amp; Verification (release R1; some items R2)</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tech lead, QA, verification team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(PRD-ROL, PRD-IDN) · HLD · NFR · M02 · other M03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How to use this checklist</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Functional checks</w:t>
        </w:r>
      </w:hyperlink>
      <w:r>
        <w:rPr>
          <w:b/>
          <w:bCs/>
          <w:sz w:val="21"/>
          <w:szCs w:val="21"/>
        </w:rPr>
        <w:tab/>
        <w:t xml:space="preserve">2</w:t>
      </w:r>
    </w:p>
    <w:p>
      <w:pPr>
        <w:tabs>
          <w:tab w:val="right" w:pos="9638" w:leader="dot"/>
        </w:tabs>
        <w:spacing w:after="30" w:before="100"/>
        <w:ind w:left="0"/>
      </w:pPr>
      <w:hyperlink w:history="1" w:anchor="h3">
        <w:r>
          <w:rPr>
            <w:b/>
            <w:bCs/>
            <w:color w:val="5B3A1E"/>
            <w:sz w:val="21"/>
            <w:szCs w:val="21"/>
          </w:rPr>
          <w:t xml:space="preserve">3. Global Marketplace Review</w:t>
        </w:r>
      </w:hyperlink>
      <w:r>
        <w:rPr>
          <w:b/>
          <w:bCs/>
          <w:sz w:val="21"/>
          <w:szCs w:val="21"/>
        </w:rPr>
        <w:tab/>
        <w:t xml:space="preserve">8</w:t>
      </w:r>
    </w:p>
    <w:p>
      <w:pPr>
        <w:tabs>
          <w:tab w:val="right" w:pos="9638" w:leader="dot"/>
        </w:tabs>
        <w:spacing w:after="30" w:before="100"/>
        <w:ind w:left="0"/>
      </w:pPr>
      <w:hyperlink w:history="1" w:anchor="h4">
        <w:r>
          <w:rPr>
            <w:b/>
            <w:bCs/>
            <w:color w:val="5B3A1E"/>
            <w:sz w:val="21"/>
            <w:szCs w:val="21"/>
          </w:rPr>
          <w:t xml:space="preserve">4. Technical and operational checks</w:t>
        </w:r>
      </w:hyperlink>
      <w:r>
        <w:rPr>
          <w:b/>
          <w:bCs/>
          <w:sz w:val="21"/>
          <w:szCs w:val="21"/>
        </w:rPr>
        <w:tab/>
        <w:t xml:space="preserve">8</w:t>
      </w:r>
    </w:p>
    <w:p>
      <w:pPr>
        <w:tabs>
          <w:tab w:val="right" w:pos="9638" w:leader="dot"/>
        </w:tabs>
        <w:spacing w:after="30" w:before="0"/>
        <w:ind w:left="360"/>
      </w:pPr>
      <w:hyperlink w:history="1" w:anchor="h5">
        <w:r>
          <w:rPr>
            <w:b w:val="false"/>
            <w:bCs w:val="false"/>
            <w:color w:val="262626"/>
            <w:sz w:val="19"/>
            <w:szCs w:val="19"/>
          </w:rPr>
          <w:t xml:space="preserve">4.1 R1 launch gate — items owned by Module 3</w:t>
        </w:r>
      </w:hyperlink>
      <w:r>
        <w:rPr>
          <w:b w:val="false"/>
          <w:bCs w:val="false"/>
          <w:sz w:val="19"/>
          <w:szCs w:val="19"/>
        </w:rPr>
        <w:tab/>
        <w:t xml:space="preserve">10</w:t>
      </w:r>
    </w:p>
    <w:p>
      <w:pPr>
        <w:tabs>
          <w:tab w:val="right" w:pos="9638" w:leader="dot"/>
        </w:tabs>
        <w:spacing w:after="30" w:before="0"/>
        <w:ind w:left="360"/>
      </w:pPr>
      <w:hyperlink w:history="1" w:anchor="h6">
        <w:r>
          <w:rPr>
            <w:b w:val="false"/>
            <w:bCs w:val="false"/>
            <w:color w:val="262626"/>
            <w:sz w:val="19"/>
            <w:szCs w:val="19"/>
          </w:rPr>
          <w:t xml:space="preserve">4.2 R2 launch gate — items owned by Module 3</w:t>
        </w:r>
      </w:hyperlink>
      <w:r>
        <w:rPr>
          <w:b w:val="false"/>
          <w:bCs w:val="false"/>
          <w:sz w:val="19"/>
          <w:szCs w:val="19"/>
        </w:rPr>
        <w:tab/>
        <w:t xml:space="preserve">11</w:t>
      </w:r>
    </w:p>
    <w:p>
      <w:pPr>
        <w:tabs>
          <w:tab w:val="right" w:pos="9638" w:leader="dot"/>
        </w:tabs>
        <w:spacing w:after="30" w:before="0"/>
        <w:ind w:left="360"/>
      </w:pPr>
      <w:hyperlink w:history="1" w:anchor="h7">
        <w:r>
          <w:rPr>
            <w:b w:val="false"/>
            <w:bCs w:val="false"/>
            <w:color w:val="262626"/>
            <w:sz w:val="19"/>
            <w:szCs w:val="19"/>
          </w:rPr>
          <w:t xml:space="preserve">4.3 Before development — items owned by Module 3</w:t>
        </w:r>
      </w:hyperlink>
      <w:r>
        <w:rPr>
          <w:b w:val="false"/>
          <w:bCs w:val="false"/>
          <w:sz w:val="19"/>
          <w:szCs w:val="19"/>
        </w:rPr>
        <w:tab/>
        <w:t xml:space="preserve">11</w:t>
      </w:r>
    </w:p>
    <w:p>
      <w:pPr>
        <w:tabs>
          <w:tab w:val="right" w:pos="9638" w:leader="dot"/>
        </w:tabs>
        <w:spacing w:after="30" w:before="0"/>
        <w:ind w:left="360"/>
      </w:pPr>
      <w:hyperlink w:history="1" w:anchor="h8">
        <w:r>
          <w:rPr>
            <w:b w:val="false"/>
            <w:bCs w:val="false"/>
            <w:color w:val="262626"/>
            <w:sz w:val="19"/>
            <w:szCs w:val="19"/>
          </w:rPr>
          <w:t xml:space="preserve">4.4 Planned release R3 — items owned by Module 3</w:t>
        </w:r>
      </w:hyperlink>
      <w:r>
        <w:rPr>
          <w:b w:val="false"/>
          <w:bCs w:val="false"/>
          <w:sz w:val="19"/>
          <w:szCs w:val="19"/>
        </w:rPr>
        <w:tab/>
        <w:t xml:space="preserve">11</w:t>
      </w:r>
    </w:p>
    <w:p>
      <w:pPr>
        <w:tabs>
          <w:tab w:val="right" w:pos="9638" w:leader="dot"/>
        </w:tabs>
        <w:spacing w:after="30" w:before="100"/>
        <w:ind w:left="0"/>
      </w:pPr>
      <w:hyperlink w:history="1" w:anchor="h9">
        <w:r>
          <w:rPr>
            <w:b/>
            <w:bCs/>
            <w:color w:val="5B3A1E"/>
            <w:sz w:val="21"/>
            <w:szCs w:val="21"/>
          </w:rPr>
          <w:t xml:space="preserve">5. Documentation checks</w:t>
        </w:r>
      </w:hyperlink>
      <w:r>
        <w:rPr>
          <w:b/>
          <w:bCs/>
          <w:sz w:val="21"/>
          <w:szCs w:val="21"/>
        </w:rPr>
        <w:tab/>
        <w:t xml:space="preserve">12</w:t>
      </w:r>
    </w:p>
    <w:p>
      <w:pPr>
        <w:tabs>
          <w:tab w:val="right" w:pos="9638" w:leader="dot"/>
        </w:tabs>
        <w:spacing w:after="30" w:before="100"/>
        <w:ind w:left="0"/>
      </w:pPr>
      <w:hyperlink w:history="1" w:anchor="h10">
        <w:r>
          <w:rPr>
            <w:b/>
            <w:bCs/>
            <w:color w:val="5B3A1E"/>
            <w:sz w:val="21"/>
            <w:szCs w:val="21"/>
          </w:rPr>
          <w:t xml:space="preserve">6. Sign-off</w:t>
        </w:r>
      </w:hyperlink>
      <w:r>
        <w:rPr>
          <w:b/>
          <w:bCs/>
          <w:sz w:val="21"/>
          <w:szCs w:val="21"/>
        </w:rPr>
        <w:tab/>
        <w:t xml:space="preserve">13</w:t>
      </w:r>
    </w:p>
    <w:p>
      <w:pPr>
        <w:tabs>
          <w:tab w:val="right" w:pos="9638" w:leader="dot"/>
        </w:tabs>
        <w:spacing w:after="30" w:before="0"/>
        <w:ind w:left="360"/>
      </w:pPr>
      <w:hyperlink w:history="1" w:anchor="h11">
        <w:r>
          <w:rPr>
            <w:b w:val="false"/>
            <w:bCs w:val="false"/>
            <w:color w:val="262626"/>
            <w:sz w:val="19"/>
            <w:szCs w:val="19"/>
          </w:rPr>
          <w:t xml:space="preserve">6.1 Handover confirmed by module owners</w:t>
        </w:r>
      </w:hyperlink>
      <w:r>
        <w:rPr>
          <w:b w:val="false"/>
          <w:bCs w:val="false"/>
          <w:sz w:val="19"/>
          <w:szCs w:val="19"/>
        </w:rPr>
        <w:tab/>
        <w:t xml:space="preserve">13</w:t>
      </w:r>
    </w:p>
    <w:p>
      <w:pPr>
        <w:pStyle w:val="Heading1"/>
        <w:spacing w:after="200" w:before="360"/>
      </w:pPr>
      <w:bookmarkStart w:name="h1" w:id="1"/>
      <w:r>
        <w:t xml:space="preserve">1. How to use this checklist</w:t>
      </w:r>
      <w:bookmarkEnd w:id="1"/>
    </w:p>
    <w:p>
      <w:pPr>
        <w:spacing w:after="120" w:line="276"/>
      </w:pPr>
      <w:r>
        <w:t xml:space="preserve">Module 3 is “done” only when every check below is ticked. The product owner and tech lead sign at the end, and the owners of Modules 1, 2 and 4–20 confirm what Module 3 hands over to them. Evidence (test report, screenshots, dashboards, configuration exports, supplier reports, counsel notes) is linked in the team tool. Test-case IDs refer to M03-7. R2 items (Section 4.2) are ticked before the R2 launch, not before R1.</w:t>
      </w:r>
    </w:p>
    <w:p>
      <w:pPr>
        <w:pStyle w:val="Heading1"/>
        <w:spacing w:after="200" w:before="360"/>
      </w:pPr>
      <w:bookmarkStart w:name="h2" w:id="2"/>
      <w:r>
        <w:t xml:space="preserve">2. Functional checks</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Onboarding journeys work end to end for every role: Buyer individual, Buyer business, Seller, Company, Nursery, Inoculation Provider, Farmer self (route A, no land papers), Farmer agent-assisted (route B, offline) and Co-operative / FPO</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Test cases M03-TC-001 to 009 passed</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Roles and role choice: role and account type checked on the server; open sign-up with the exact role on the form and no pre-selection (invitations from field agents, FPOs and our team pre-fill the role); no waitlist; selling roles disabled where the country does not allow selling; profile created safely; “Which role fits me?” public page and sign-up pop-up with full role information and no document list; role correction before the first submission; “also active as”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M03-TC-010 to 016, 233, 266</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Role change: what changes shown first with step-up; upgrade paths only (no step-downs, no Farmer → Company); one open and 3 per year; dated ETA with the old role kept; cancel; approval moves listings to draft, drops old badges, resets billing country and refreshes the token; Buyer individual → business self-service; decision always sent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M03-TC-017 to 024, 267, 268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Dashboards: landing at /dashboard by role; Buyer home, Seller dashboard (with service wording for Nursery and Inoculation Provider) and simple Farmer dashboard; “Needs your attention” order; no revenue or vanity figures; refused controls never shown as active; help links; one call each for profile, business and locations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M03-TC-025 to 032, 005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“Finish setting up” card: items per role as in M03-2 Section 3.2; computed live; counts when submitted with the “Waiting for review” chip; collapses for good; two-step, links and drafts never count; first listing or requirement; no plan item in R1; prompts outside the card do not count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M03-TC-033 to 038, 230, 231, 265</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Business details: country of registration first (not pre-selected, nothing guessed from IP); country change rules; format checks in the browser and on the server; India registry look-up and auto-fill after consent (GSTIN, PAN, CIN, LLPIN, Udyam including Udyam Assist); decline, supplier down, not found; GST and company status rules; name matching; sole proprietor link; Udyam guide; legal form</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M03-TC-039 to 052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Other countries: UAE trade licence with authority, expiry and optional TRN; Saudi CR with optional VAT; unmapped-country fallback never stricter, with longer ETA and Admin alert; sole traders without registration; producer countries on the fallback until R2</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M03-TC-053 to 058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Names, private contacts, authorised person, compliance declaration with agarwood clauses, same registration on two accounts, locked and required fields, proof-of-authority templates in English and Hindi</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M03-TC-059 to 065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Business locations: at least one for selling roles, registered address as first site, fields and landmark, only city, state and country public, location country changes nothing, region pre-fill</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M03-TC-066 to 070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Identity routes: who must check; DigiLocker; uploaded ID complete on its own; Aadhaar route off until UIDAI approval and correct when on (last 4 digits and the result only); Aadhaar card images refused as uploads and deleted; expired ID refused; under-18 process; adult confirmed without date of birth</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M03-TC-071 to 078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Live selfie: required cases, consent first and selfie deleted after the check; skip rules; live capture only; 3 failures then alternatives (farmers after 2); manual face comparison; remote selfie link valid 7 days; same-gender video call and field-agent check; no camera or supplier down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M03-TC-079 to 086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Checklists per role and country; country lists only add documents; launch seeding; validity rules (own date, 24 months, 36 months, default for unmapped types, registry check for registrations without expiry); new personal-data types need a retention class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M03-TC-087 to 091</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limits before the picker; PDF, JPG, PNG, HEIC/HEIF or WEBP; locked PDF; multi-page up to 10 files; phone capture with glare warning; expired documents refused; wrong-type warning on the India-hosted service; resumable upload; withdraw and lock; signed PDFs; shared-device warning</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M03-TC-092 to 102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Review: reviewer checklist and “on file — reviewed, not authenticated” wording; forgery and duplicates only flagged; AI translation with ID numbers removed and reviewers routed by language; watermarked viewer with view log; decision per document; fast lane; approval held when the country is not in the billing map; onboarding help tickets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M03-TC-103 to 111</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 states and events; account and verification state shown apart; publishing gate needs active and verified; listings wait and go live on approval; pending never expires; reviewer question pauses the clock</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M03-TC-112 to 117</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Dated ETA in the user’s time zone from the IST business-hours calculator with holidays; escalation at 80 %; apology and new ETA when missed; call-back after the 2nd rejection and senior review after 3 in 90 days; decisions on all channels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M03-TC-118 to 122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Expiry reminders at 60, 30 and 7 days and on the day; 30-day grace then hidden and restored; renewal before expiry keeps the badge; monthly registry re-check puts changed registrations on hold; re-verification of the changed part only; account transfer blocked; token refresh and two-step prompt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M03-TC-123 to 130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Enhanced check: started only when needed; address proof, owners 25 %+ or declaration; no land rights proof (asked on the listing, M05 / M06); optional bank account check with manual fallback; badge and re-check on change; R1 weekly manual sanctions batch with hold on a possible match; outcomes recorded and confirmed matches sent to M12</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M03-TC-131 to 136</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 profile and routes: “Your trees” only (tree type, tree count range, age) with ranges and privacy — no plantation name, place, area, inoculation status, forest number or map pin on the profile; four languages with audio; route B without email or smartphone; field-agent confirmation; no-ID farmers on route B only (the land-proof cases M03-TC-142, 143, 144 and 147 are removed: land papers belong to the listing, Module 5/6)</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M03-TC-138 to 141, 145, 146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 visits (geo-tagged, faces and homes kept out of public photos, re-visit every 24 months); offline agent forms; 10 % re-checks with agent quality records; suspension after a fake confirmation; agent removal and “Request another agent”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M03-TC-148 to 154, 232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FPOs: member list and matching; each farmer confirms by code; FPO declaration; FPO not on OudhTrade (ID check or field-agent route meanwhile); membership end with 90 days to use another route; co-operative and producer-company checks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M03-TC-155 to 159</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Buyers: 1-minute profile; no public page and a buyer card for sellers; Verified buyer never blocks buying; Business verified under Recommended; interests pre-fill</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M03-TC-160 to 164, 230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 profile: trust section shows only the listed facts and never contacts, addresses, full numbers or documents; no switch hides a storefront (neutral 404); “verified only” signal; section extras and translations; buy and offer interests without “Wild-sourced”; “Make your profile stronger” card without a percentage; link rules and scanning; store name change once per 90 days with “Formerly {name}”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M03-TC-165 to 174</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Badges with “as of” date and badge.changed; trust level and “Replies within 24 hours” shown but not badges; Women-led enterprise self-declared; Co-operative / FPO badge only after a staff check; declared supply and flags to M12; labs accredited only after the certificate check; billing country locked at approval, shown and warned; no billing menu for Buyers and Farmers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M03-TC-175 to 177, 179 to 184, 231</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Reminders (setup, missing documents, changes needed, remote link, questions, expiry, grace end) with quiet hours and one per day; decision messages; farmer messages in four languages and voice; “Get help” on every screen; funnel measures to M18</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M03-TC-185 to 191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Per-field drafts across devices kept 90 days; session end and step-up keep the work; a versioned consent per third-party check with a decline route; Restricted data rules; rejected and replaced documents deleted after 90 days; Support views logged; account closed and state changes handled; rate limits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M03-TC-192 to 202</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 sign-up and the Figma review decisions of 24 Sep 2026: IEC and issuing authority; private name-mismatch note; site label, contact hours, photos and video; private home addresses; slot details and the nursery licence slot; link ownership check (“Checking” / “Link confirmed”); “Other document” slot and checklist-growth report; “Your capability” with public ranges; GST registered and Trusted badges; short bio and description; display name and name stored once; public profile facts; farmer optional links step; seller performance block without percentages; name and expiry read from the ID; “Save and finish later”; farmer land details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M03-TC-234 to 253</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 registrations only (PAN never public); farmer “Usually available” hours; offer panel limited to the role’s categories; Company needs a company number; consent dialogs for DigiLocker, Aadhaar OTP and the document check; storefront share link with sign-up landing on the store and the referring seller recorded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M03-TC-254 to 259</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29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Setup wizard: land on the dashboard; </w:t>
            </w:r>
            <w:r>
              <w:rPr>
                <w:sz w:val="19"/>
                <w:szCs w:val="19"/>
              </w:rPr>
              <w:t xml:space="preserve">Continue setup</w:t>
            </w:r>
            <w:r>
              <w:rPr>
                <w:sz w:val="19"/>
                <w:szCs w:val="19"/>
              </w:rPr>
              <w:t xml:space="preserve"> opens the next unfinished step; </w:t>
            </w:r>
            <w:r>
              <w:rPr>
                <w:sz w:val="19"/>
                <w:szCs w:val="19"/>
              </w:rPr>
              <w:t xml:space="preserve">Save and finish later</w:t>
            </w:r>
            <w:r>
              <w:rPr>
                <w:sz w:val="19"/>
                <w:szCs w:val="19"/>
              </w:rPr>
              <w:t xml:space="preserve"> on every step; optional steps skipped; Required and Optional marks match the card; 8 steps for business roles, “Your capability” for Nursery and Inoculation Provider, the simple farmer wizard and the 1-minute buyer profile; one setup card at a time (“Finish setting up”, then “Make your profile stronger”; buyers only the second)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M03-TC-260 to 265</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paths and the buyer → selling-role case: allowed upgrade paths accepted and others refused; one combined case where a Moderator recommends and the Admin decides role and verification together, with the “documents needed” path in the same status layout; buyer features kept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M03-TC-267 to 270, 304</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My profile: section cards in wizard order; </w:t>
            </w:r>
            <w:r>
              <w:rPr>
                <w:sz w:val="19"/>
                <w:szCs w:val="19"/>
              </w:rPr>
              <w:t xml:space="preserve">Edit</w:t>
            </w:r>
            <w:r>
              <w:rPr>
                <w:sz w:val="19"/>
                <w:szCs w:val="19"/>
              </w:rPr>
              <w:t xml:space="preserve"> opens the same form as the wizard; locks with reasons and the role card wording; “Replies within 24 hours”; no public phone or WhatsApp; re-check warning only for the re-check fields of a verified profile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M03-TC-271 to 276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Away mode before it is built (planned release: R3): no Away chip, card, “I’m away” item or label on any screen (the away checks are in Section 4.4)</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M03-TC-307</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Enhanced check entry after Business verified, for business selling roles only (no enhanced check for farmers); optional bank check (India automatic, other countries by upload, with transaction lines allowed to be covered and the file deleted after review) and the matching badge help text; bank re-check only when a bank was given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M03-TC-283 to 286, 305, 306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Farmers: no land papers at onboarding; “Your trees” optional and self-declared, and the only plantation information on the profile; “Verified farmer” means identity verified; S13 in 3 steps; S13 and S14 phone screens; reminder SMS about the ID check; farm visit report as listing proof; land_proof_unclear removed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M03-TC-287 to 294</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Documents step: document type list from the checklist with “You need”; “Other document” with a typed name; the nursery licence in the same list; “Add to checklist” opens the checklist editor pre-filled and publishes with a second approver</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M03-TC-295 to 298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Staff-awarded badges: created with a second approver; names with “Verified”, “Certified” or “Tested” refused; automatic badges need a code release; applying, approval and expiry; Module 3 settings (short bio length, role paths) changed only with a second approver, in the editors or by settings export and import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M03-TC-299 to 303</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Settings editors E1–E6 (M03-6 Sections 16.7–16.12): each publish needs a reason and a second approver who is not the editor; publish now or scheduled; preview impact shows open drafts and cases (counts only); open cases keep their checklist version; basic set, retention and validity checks; business ID rule checks (no Aadhaar upload type, PAN private, fallback kept); reason codes retired, never deleted; setup card locks; upgrade paths only and bands without gaps; banned badge words in every language; retire a staff-awarded badge; roll back; read-only for other staff</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M03-TC-308 to 321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38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Editor content handed to M16 and built in the console shell with the common settings pattern (M01-6 Section 12.1); the six editors are in the Figma “Admin screens” sheet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M16 owner sign-off (Section 6.1); Figma review</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Two approval levels: high-impact Module 3 settings (checklists, business ID rules, badge types, role change paths, the automatic-approval switch) approved only by a Super Admin who is not the editor; other settings (rejection reasons, setup card items, capability bands) by any other Admin; settings wording, chips and /admin/settings/profiles/… routes as in M01-6 Section 12.1</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M03-TC-322, 323, 309</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roles: Senior Moderator is a flag on a Moderator and gates escalations, repeat rejections, revokes, sanctions, found-false visits, fake confirmations and lab withdrawals; screen B decided by an Admin or Super Admin; Support uses only the read-only profile and case view and never decides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M03-TC-324, 325, 326</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Starting values set and configurable: big exporter over USD 100,000 (or INR equivalent); capability bands (trees a month, trees treated, seedlings a year) with the lower-band boundary rule; automatic approval switch off by default, fully matched India fast lane only, 10 % audited by a Moderator</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M03-TC-131, 327, 328, 329; configuration export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screens (M03-6 Sections 16.13–16.21): sanctions batch and match review; enhanced-check review with legal hold respected; quality re-checks with suspension; field agents with reassignment; farm-visit queue by district with photo locations only through the M01 view; same-gender video-call ID checks; lab accreditation review; Partner programme review</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M03-TC-330 to 338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43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User screens: OudhTrade Partner application, staff-awarded badge application from My profile, “Also active as” on the Role card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M03-TC-338 to 340</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screen content (M03-6 Section 16) handed to M15 and built in the Operations Console layout with the routes of M03-4 Section 21; the staff screens are in the Figma “Admin screens” sheet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M15 owner sign-off (Section 6.1); Figma review</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3" w:id="3"/>
      <w:r>
        <w:t xml:space="preserve">3. Global Marketplace Review</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8 checks in M03-1 Section 5 are answered and reviewed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and tech lead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Per-country rules tested for India (registry), UAE, Saudi Arabia, an unmapped country (fallback) and a producer country; ETAs in Indian, Gulf and other time zones; names in several scripts; Arabic and local-script documents translated for reviewers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M03-TC-039 to 058, 071, 106, 119</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Handover list (M03-1 Section 6.2) confirmed by the owners of M01, M02 and M04–M20</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Module owners’ sign-off (Section 6.1)</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Legal and acts table (M03-1 Section 7) reviewed by counsel; legal pack cases passed (DPDP consent per check and decline routes, Aadhaar rules, retention and deletion, sanctions list checks, compliance declaration)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note; M03-TC-062, 074 to 077, 135, 195 to 198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4" w:id="4"/>
      <w:r>
        <w:t xml:space="preserve">4. Technical and operational checks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M03 rate limits registered with the Module 1 rate-limit service with the values in M03-2 Section 15.4</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M03-TC-202; configuration export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Restricted data stored encrypted through the M01 file service; selfies deleted right after the check; 90-day deletion job for rejected and replaced documents running; no Aadhaar number, selfie or full ID number anywhere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M03-TC-079, 197, 198, 215; storage and job reports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IST business-hours calculator and the holiday calendar for the year loaded (Bihu, Durga Puja, Diwali, Eid and others); queue dashboard (M15) shows due times and cases at risk</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M03-TC-118, 120; calendar export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Events published and received: profile.verified, verification.decided, role.changed, profile.renamed, badge.changed (all 12 badges, including GST registered and Trusted), profile.reverification_started, supply.flagged; account.created, account.state_changed, account.closed, listing.published and requirement.posted received and acted on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M03-TC-013, 022, 037, 112, 127, 167, 174, 175, 180, 200, 201</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Performance targets met: profile API reads ≤ 300 ms and writes ≤ 800 ms (95th percentile); dashboards LCP ≤ 2.5 s in India on 4G and ≤ 3 s from the Gulf and South-East Asia</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M03-TC-225, 226; performance test report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Onboarding targets met in the first months after R1: seller setup under 10 minutes with registry auto-fill; verification decisions within 48 business hours (P95); fast-lane cases within 4 business hours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M03-TC-223, 224; M18 funnel dashboard</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error code in the M03-6 error and message catalogue returns its listed status, field, message and next action</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M03-TC-229; contract tests</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Security pack passed: forged documents, stolen identity, deepfake or injected selfie, agent or FPO collusion, account selling, fake FPO, wild wood behind plantation papers, insider leak, registry spoofing, queue flooding, name-change scam, access to another user’s documents, Aadhaar and selfie leaks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M03-TC-203 to 215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Accessibility and network pack passed: automatic axe checks (WCAG 2.2 AA), 48 px targets in farmer mode, audio consent, keyboard-only uploader, screen reader on status and ETA, selfie audio guidance and 2G capture, pages on slow 3G</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M03-TC-216 to 222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 checks of assisted verification, offline forms, farm visits and FPO confirmation done by field agents in the launch districts with made-up records on staging</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Field-agent lead report; M03-TC-008, 145, 148, 151, 155, 290, 291</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5" w:id="5"/>
      <w:r>
        <w:t xml:space="preserve">4.1 R1 launch gate — items owned by Module 3</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ID rules and document checklists seeded for India (with registry auto-check), UAE and Saudi Arabia (manual review), together with the fallback list for other countries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M03-TC-089, 053, 055, 056; configuration export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UIDAI (OVSE) registration submitted for the Aadhaar route; DigiLocker route live; uploaded-ID route complete on its own with the Aadhaar switch off</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UIDAI submission receipt; M03-TC-072 to 074</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Selfie and liveness supplier meets ISO/IEC 30107-3 Level 2 and CEN/TS 18099, captures only through its live-camera component, hosts data in India and publishes its false-reject rate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Supplier test reports and contract </w:t>
            </w:r>
            <w:r>
              <w:rPr>
                <w:color w:val="A0521D"/>
                <w:sz w:val="19"/>
                <w:szCs w:val="19"/>
                <w:shd w:fill="FFF2B3" w:color="auto" w:val="clear"/>
              </w:rPr>
              <w:t xml:space="preserve">[TBC: supplier]</w:t>
            </w:r>
            <w:r>
              <w:rPr>
                <w:sz w:val="19"/>
                <w:szCs w:val="19"/>
              </w:rPr>
              <w:t xml:space="preserve">; M03-TC-081, 205</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Registry supplier live for GSTIN, PAN, CIN / LLPIN and Udyam, with the manual-review fallback when it is down, slow or cannot find a number</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Supplier contract </w:t>
            </w:r>
            <w:r>
              <w:rPr>
                <w:color w:val="A0521D"/>
                <w:sz w:val="19"/>
                <w:szCs w:val="19"/>
                <w:shd w:fill="FFF2B3" w:color="auto" w:val="clear"/>
              </w:rPr>
              <w:t xml:space="preserve">[TBC: supplier]</w:t>
            </w:r>
            <w:r>
              <w:rPr>
                <w:sz w:val="19"/>
                <w:szCs w:val="19"/>
              </w:rPr>
              <w:t xml:space="preserve">; M03-TC-042 to 048, 228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questions C6 (UAE and Saudi data protection), C18 (Aadhaar OVSE and photocopy ban) and C19 (GST e-commerce operator and inter-state registration) answered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Counsel notes</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Field-agent offline app tested on the managed agent phones: saved encrypted, synced when signal returns, no duplicates, farmer code online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M03-TC-008, 151, 227; device list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Consent texts for each third-party check, farmer screens and simple-mode steps approved in Hindi, Assamese and Bengali with recorded audio</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M03-TC-140, 196, 218; M17 approval</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review team trained (checklist, reason codes, watermarked viewer, translation, fast lane, holds); enough reviewers for Assamese, Bengali, Hindi and Arabic; dated ETA and escalation at 80 % working</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Training record; M03-TC-103 to 111, 118 to 120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Weekly manual sanctions list check (UN, OFAC, EU) set up for non-India and export-enabled sellers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M03-TC-135, 136; runbook</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10</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Threat model done (M03-3 STRIDE table) and its controls tested</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 lead review; M03-TC-203 to 215, 240</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Full VAPT by a CERT-In empanelled auditor done before R1, covering the Module 3 screens and APIs (verification, uploads, remote links, agent app, link ownership check); all critical and high findings fixed (then yearly)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VAPT report and fix evidence</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12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question C14 (EU DSA trader contact details) answered before R1; until then contacts stay private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Counsel note</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Capability lists (techniques, species) and range bands, GST registered badge rule, and the “Other document” report ready</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M03-TC-242 to 244; configuration export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6" w:id="6"/>
      <w:r>
        <w:t xml:space="preserve">4.2 R2 launch gate — items owned by Module 3</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ID rules and document checklists live for Vietnam, Indonesia, Malaysia, Thailand, Cambodia, Laos, Sri Lanka and Papua New Guinea</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M03-TC-058; configuration export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Automated sanctions and PEP screening live for business and export sellers, at verification and on list updates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M03-TC-137; screening service contract </w:t>
            </w:r>
            <w:r>
              <w:rPr>
                <w:color w:val="A0521D"/>
                <w:sz w:val="19"/>
                <w:szCs w:val="19"/>
                <w:shd w:fill="FFF2B3" w:color="auto" w:val="clear"/>
              </w:rPr>
              <w:t xml:space="preserve">[TBC: service]</w:t>
            </w:r>
            <w:r>
              <w:rPr>
                <w:sz w:val="19"/>
                <w:szCs w:val="19"/>
              </w:rPr>
              <w:t xml:space="preserve">; counsel C15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Aadhaar OTP route switched on — R1 or R2, when UIDAI approval arrives (the Aadhaar number is never stored; only the last 4 digits and the result are kept)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UIDAI approval; M03-TC-075, 076</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“Choose a plan” setup item live as a Recommended item (Free plan counts as done)</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M03-TC-038</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OudhTrade Partner programme and badge live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M03-TC-178</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“Trusted” badge live with the M10 rules</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M03-TC-245</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7" w:id="7"/>
      <w:r>
        <w:t xml:space="preserve">4.3 Before development — items owned by Module 3</w:t>
      </w:r>
      <w:bookmarkEnd w:id="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Figma phone layouts drawn and reviewed for sign-up, the 8-step setup wizard, the farmer simple wizard, the buyer profile, the dashboards and My profile (computer layout stays the main design; phone follows the UX/UI Foundation breakpoints)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Figma review sheet rows marked Fixed; product owner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S13 (assisted farmer verification, 3 steps) and S14 (farm visit report) drawn as phone screens with large buttons, an offline banner and a camera guide; S15 drawn as a computer screen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Figma review sheet; field-agent lead review</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Designer screens for S08 (enhanced check), the S12 role screens (role card, request, one status layout) and My profile (with “Also active as”, the Badges card and the OudhTrade Partner card) drawn with Module 3</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Figma review sheet</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screens A–C and G1–G11 (M03-6 Section 16) drawn in the Figma “Admin screens” sheet in the M15 layout</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Figma “Admin screens” sheet review</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2"/>
      </w:pPr>
      <w:bookmarkStart w:name="h8" w:id="8"/>
      <w:r>
        <w:t xml:space="preserve">4.4 Planned release R3 — items owned by Module 3</w:t>
      </w:r>
      <w:bookmarkEnd w:id="8"/>
    </w:p>
    <w:p>
      <w:pPr>
        <w:spacing w:after="120" w:line="276"/>
      </w:pPr>
      <w:r>
        <w:t xml:space="preserve">Away mode: planned release R3; its full specification stays in the documents. Until it is built, a seller who needs a long break can deactivate the account (M02, PRD-IDN-006).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Away mode (PRD-ROL-045, PRF-018): “Away until {date}” up to 60 days on profile and listings; message rules; enquiries get the automatic reply (M09) and do not count in the reply measure; ends by itself; a field agent can set it for a farmer under delegation; not for buyers; the away settings, job and AWAY_* messages live</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M03-TC-277 to 282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9" w:id="9"/>
      <w:r>
        <w:t xml:space="preserve">5. Documentation checks</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4048"/>
        <w:gridCol w:w="771"/>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Check</w:t>
            </w:r>
          </w:p>
        </w:tc>
        <w:tc>
          <w:tcPr>
            <w:tcW w:type="dxa" w:w="404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How to confirm</w:t>
            </w:r>
          </w:p>
        </w:tc>
        <w:tc>
          <w:tcPr>
            <w:tcW w:type="dxa" w:w="77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Done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M03-1 to M03-8 and the diagram pack (M03-Diagrams.drawio) are up to date with what was built</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M03-5 defines all 35 Module 3 tables (12 kept and 23 new, including service_capabilities and badge_types) and passes the 12-point module database checklist of the Master Database Design</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 lead review</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ER diagrams for the Module 3 schema match M03-5</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Diagram pack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OpenAPI contract includes all Module 3 endpoints (profile, business, locations, identity check, documents and cases, enhanced check, farmer, agent, FPO, buyer profile, role change, links, name change) and error codes, matching the error and message catalogue in M03-6</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Contract file reviewed; contract tests pass</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area map (M03-1 Section 9.2) lists every user screen across M02 and M03 with route, role and owner</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updated for Module 3 decisions (PRD-ROL-001 to 046); Traceability Matrix links every M03 requirement to test cases (every M03 FR has at least one test case in M03-7)</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sync done; matrix rebuilt</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HLD event catalogue lists the M03 events (profile.verified, profile.renamed, verification.decided, role.changed, badge.changed, profile.reverification_started, supply.flagged)</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HLD Appendix B review</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1 changes Module 3 relies on are in place: PDF, JPG, PNG, HEIC/HEIF or WEBP for verification documents; store-name change once per 90 days; holiday calendar</w:t>
            </w:r>
          </w:p>
        </w:tc>
        <w:tc>
          <w:tcPr>
            <w:tcW w:type="dxa" w:w="404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documents review</w:t>
            </w:r>
          </w:p>
        </w:tc>
        <w:tc>
          <w:tcPr>
            <w:tcW w:type="dxa" w:w="77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9</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 items closed or moved: suppliers (registry, selfie, bank check, voice, screening), UIDAI OVSE, counsel C1, C2, C3, C5, C6, C7, C10, C12, C14, C15, C17, C18, C19, C20, C21, year of birth for name matches (the big-exporter threshold, automatic approval and capability bands are decided as starting values)</w:t>
            </w:r>
          </w:p>
        </w:tc>
        <w:tc>
          <w:tcPr>
            <w:tcW w:type="dxa" w:w="404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Open-items list (M03-1 Section 12)</w:t>
            </w:r>
          </w:p>
        </w:tc>
        <w:tc>
          <w:tcPr>
            <w:tcW w:type="dxa" w:w="77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10" w:id="10"/>
      <w:r>
        <w:t xml:space="preserve">6. Sign-off</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2120"/>
        <w:gridCol w:w="1736"/>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Name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Signature</w:t>
            </w:r>
          </w:p>
        </w:tc>
        <w:tc>
          <w:tcPr>
            <w:tcW w:type="dxa" w:w="173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Tech lead</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QA lead</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team lead</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bl>
    <w:p>
      <w:pPr>
        <w:spacing w:after="120"/>
      </w:pPr>
    </w:p>
    <w:p>
      <w:pPr>
        <w:pStyle w:val="Heading2"/>
      </w:pPr>
      <w:bookmarkStart w:name="h11" w:id="11"/>
      <w:r>
        <w:t xml:space="preserve">6.1 Handover confirmed by module owners</w:t>
      </w:r>
      <w:bookmarkEnd w:id="11"/>
    </w:p>
    <w:p>
      <w:pPr>
        <w:spacing w:after="120" w:line="276"/>
      </w:pPr>
      <w:r>
        <w:t xml:space="preserve">Each owner confirms that what Module 3 hands over to their module (M03-1 Section 6.2) is ready and works as described.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506"/>
        <w:gridCol w:w="1735"/>
        <w:gridCol w:w="1542"/>
      </w:tblGrid>
      <w:tr>
        <w:trPr>
          <w:tblHeader/>
        </w:trPr>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Module</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Owner</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Signature</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Date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 Platform Foundation</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 Identity &amp; Security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M04 Taxonomy &amp; Compliance Rules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M05 Listings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M06 Origin &amp; Trade Documents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M07 Search &amp; Discovery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M08 Requirements &amp; Buy Leads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M09 Messaging &amp; Quotations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M10 Reviews &amp; Trust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M11 Monetisation</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M12 Moderation &amp; Compliance Ops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M13 Notifications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M14 Dashboards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M15 Admin: Operations Console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M16 Configuration Console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M17 Content &amp; Legal</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M18 Analytics &amp; Monitoring</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M19 Mobile Apps</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M20 Testing &amp; Go-Live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M03-8 Success Checklist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M03-8 Success Checklist</dc:title>
  <dc:creator>MRIDA INFRA AND PLANTATIONS LLP</dc:creator>
  <cp:lastModifiedBy>Un-named</cp:lastModifiedBy>
  <cp:revision>1</cp:revision>
  <dcterms:created xsi:type="dcterms:W3CDTF">2026-09-25T13:04:56.566Z</dcterms:created>
  <dcterms:modified xsi:type="dcterms:W3CDTF">2026-09-25T13:04:56.566Z</dcterms:modified>
</cp:coreProperties>
</file>

<file path=docProps/custom.xml><?xml version="1.0" encoding="utf-8"?>
<Properties xmlns="http://schemas.openxmlformats.org/officeDocument/2006/custom-properties" xmlns:vt="http://schemas.openxmlformats.org/officeDocument/2006/docPropsVTypes"/>
</file>