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畅检无忧——大学生创新创业大赛答辩稿</w:t>
      </w:r>
    </w:p>
    <w:p>
      <w:pPr>
        <w:jc w:val="center"/>
      </w:pPr>
      <w:r>
        <w:rPr>
          <w:color w:val="808080"/>
          <w:sz w:val="20"/>
        </w:rPr>
        <w:t>全文约1350字 | 共32段，每页PPT对应一段 | 正常语速朗读约5分50秒，不超过6分钟</w:t>
      </w:r>
    </w:p>
    <w:p/>
    <w:p/>
    <w:p/>
    <w:p/>
    <w:p/>
    <w:p>
      <w:pPr>
        <w:spacing w:line="360" w:lineRule="auto"/>
        <w:ind w:firstLine="432"/>
      </w:pPr>
      <w:r>
        <w:t>各位评委老师好！我是"畅检无忧"项目负责人。今天汇报《畅检无忧——居家二便智检的定义者》，定位为核心硬件模组供应商与居家慢病数据入口。</w:t>
      </w:r>
    </w:p>
    <w:p/>
    <w:p>
      <w:pPr>
        <w:spacing w:line="360" w:lineRule="auto"/>
        <w:ind w:firstLine="432"/>
      </w:pPr>
      <w:r>
        <w:t>当前我国慢病患者急剧攀升，因忽视早筛导致医疗支出超5万亿，智能检测产品登场迫在眉睫。</w:t>
      </w:r>
    </w:p>
    <w:p/>
    <w:p/>
    <w:p>
      <w:pPr>
        <w:spacing w:line="360" w:lineRule="auto"/>
        <w:ind w:firstLine="432"/>
      </w:pPr>
      <w:r>
        <w:t>《健康中国行动》和"十五五"规划要求基层推广智能化监测设备，社会观念正从"先病后治"转向"数字化风险预警"。</w:t>
      </w:r>
    </w:p>
    <w:p/>
    <w:p/>
    <w:p>
      <w:pPr>
        <w:spacing w:line="360" w:lineRule="auto"/>
        <w:ind w:firstLine="432"/>
      </w:pPr>
      <w:r>
        <w:t>我们在浙沪苏皖多省调研，完成12位专家访谈、5家竞品分析，发现现有设备价格高、多用低精度试纸、样本单一。</w:t>
      </w:r>
    </w:p>
    <w:p/>
    <w:p/>
    <w:p>
      <w:pPr>
        <w:spacing w:line="360" w:lineRule="auto"/>
        <w:ind w:firstLine="432"/>
      </w:pPr>
      <w:r>
        <w:t>TOTO、迈瑞等只做尿检，用化学试纸，单次成本20到35元。我们首创"尿检+粪便双检"模组，精度可达fg/ml，单次成本仅10元。</w:t>
      </w:r>
    </w:p>
    <w:p/>
    <w:p/>
    <w:p>
      <w:pPr>
        <w:spacing w:line="360" w:lineRule="auto"/>
        <w:ind w:firstLine="432"/>
      </w:pPr>
      <w:r>
        <w:t>团队分三组全栈自研，检测方案已在杭州萧山商场小便池、浦东机场贵宾室水疗马桶等商用场景落地。</w:t>
      </w:r>
    </w:p>
    <w:p/>
    <w:p/>
    <w:p>
      <w:pPr>
        <w:spacing w:line="360" w:lineRule="auto"/>
        <w:ind w:firstLine="432"/>
      </w:pPr>
      <w:r>
        <w:t>围绕中医药元素、技术创新、便捷准确三大方向，5分钟出结果，传感器集成于微流控芯片，兼具精度与速度。</w:t>
      </w:r>
    </w:p>
    <w:p/>
    <w:p/>
    <w:p>
      <w:pPr>
        <w:spacing w:line="360" w:lineRule="auto"/>
        <w:ind w:firstLine="432"/>
      </w:pPr>
      <w:r>
        <w:t>产品从2.0到量产版连续升级，新增蓝牙与AI判读，优化卡盒结构与语音提示，实现"更快、更准、更易用"。</w:t>
      </w:r>
    </w:p>
    <w:p/>
    <w:p/>
    <w:p>
      <w:pPr>
        <w:spacing w:line="360" w:lineRule="auto"/>
        <w:ind w:firstLine="432"/>
      </w:pPr>
      <w:r>
        <w:t>研发历经需求确立、原型验证、临床评估三阶段，逐步完成微流控检测模组的技术闭环。</w:t>
      </w:r>
    </w:p>
    <w:p/>
    <w:p/>
    <w:p>
      <w:pPr>
        <w:spacing w:line="360" w:lineRule="auto"/>
        <w:ind w:firstLine="432"/>
      </w:pPr>
      <w:r>
        <w:t>从2022年10月立项至今近三年，15次基层调研、首代原型精度±5%、3家医院300余例临床对照，2025年初定型量产，融合中医"治未病"理念。**【第11页·技术总览】**</w:t>
      </w:r>
    </w:p>
    <w:p/>
    <w:p>
      <w:pPr>
        <w:spacing w:line="360" w:lineRule="auto"/>
        <w:ind w:firstLine="432"/>
      </w:pPr>
      <w:r>
        <w:t>技术上打造"微流控集成—多模态传感—全流程自动化"工作流，实现从生物样本到数字信息的全自动健康决策。</w:t>
      </w:r>
    </w:p>
    <w:p/>
    <w:p/>
    <w:p>
      <w:pPr>
        <w:spacing w:line="360" w:lineRule="auto"/>
        <w:ind w:firstLine="432"/>
      </w:pPr>
      <w:r>
        <w:t>通过智能分离拦截装置，从源头减少外源物干扰，确保样本纯净可靠，为高精度检测奠定基础。</w:t>
      </w:r>
    </w:p>
    <w:p/>
    <w:p/>
    <w:p>
      <w:pPr>
        <w:spacing w:line="360" w:lineRule="auto"/>
        <w:ind w:firstLine="432"/>
      </w:pPr>
      <w:r>
        <w:t>这是获国家发明专利的一体化采样预处理结构，实现粪尿隔离、纸巾粉碎、微量分流，裂解稀释后交汇于微流控芯片完成反应，全流程无残留。**【第14页·传感器检测法】**</w:t>
      </w:r>
    </w:p>
    <w:p/>
    <w:p>
      <w:pPr>
        <w:spacing w:line="360" w:lineRule="auto"/>
        <w:ind w:firstLine="432"/>
      </w:pPr>
      <w:r>
        <w:t>集成电化学、生物、无标记免疫等6组传感器，相较试纸法精度大幅提升，测定尿糖、尿酸等指标，预警糖尿病、痛风及肠道炎症。</w:t>
      </w:r>
    </w:p>
    <w:p/>
    <w:p/>
    <w:p>
      <w:pPr>
        <w:spacing w:line="360" w:lineRule="auto"/>
        <w:ind w:firstLine="432"/>
      </w:pPr>
      <w:r>
        <w:t>基于RAG技术建知识库，本地部署DeepSeek-R1大模型，准确率94.3%，20.3秒生成健康计划。结合PCB加密与本地蓝牙，数据绝对不出手机。</w:t>
      </w:r>
    </w:p>
    <w:p/>
    <w:p/>
    <w:p>
      <w:pPr>
        <w:spacing w:line="360" w:lineRule="auto"/>
        <w:ind w:firstLine="432"/>
      </w:pPr>
      <w:r>
        <w:t>在浙江省中医院等医联体试点，置信度均维持96%以上，单次检测约68%概率准确率达97%到98%，省中医院已出具成果证明书。</w:t>
      </w:r>
    </w:p>
    <w:p/>
    <w:p/>
    <w:p>
      <w:pPr>
        <w:spacing w:line="360" w:lineRule="auto"/>
        <w:ind w:firstLine="432"/>
      </w:pPr>
      <w:r>
        <w:t>招募800多名志愿者试用，随访200余人，94%表示非常满意，还解决了一位尿毒症患者高频检测的痛点。</w:t>
      </w:r>
    </w:p>
    <w:p/>
    <w:p/>
    <w:p>
      <w:pPr>
        <w:spacing w:line="360" w:lineRule="auto"/>
        <w:ind w:firstLine="432"/>
      </w:pPr>
      <w:r>
        <w:t>项目得到省杰青、中医名家等多位专家指导，涵盖医学、工程、产业投资领域，导师全程助力。</w:t>
      </w:r>
    </w:p>
    <w:p/>
    <w:p/>
    <w:p>
      <w:pPr>
        <w:spacing w:line="360" w:lineRule="auto"/>
        <w:ind w:firstLine="432"/>
      </w:pPr>
      <w:r>
        <w:t>本科生团队来自预防医学等不同专业，跨学科协同攻关，凝聚合力攻克医工交叉难题。</w:t>
      </w:r>
    </w:p>
    <w:p/>
    <w:p/>
    <w:p>
      <w:pPr>
        <w:spacing w:line="360" w:lineRule="auto"/>
        <w:ind w:firstLine="432"/>
      </w:pPr>
      <w:r>
        <w:t>团队累计产出专利与论文11项，核心成果一作均为团队学生，包括发明专利1篇、实用新型2篇、高水平论文8篇。</w:t>
      </w:r>
    </w:p>
    <w:p/>
    <w:p>
      <w:pPr>
        <w:spacing w:line="360" w:lineRule="auto"/>
        <w:ind w:firstLine="432"/>
      </w:pPr>
      <w:r>
        <w:t>这页是核心专利和论文列表，发明专利"一种具有粪便及尿液检测功能的马桶及检测方法"已授权，论文影响因子最高6.6。</w:t>
      </w:r>
    </w:p>
    <w:p/>
    <w:p/>
    <w:p>
      <w:pPr>
        <w:spacing w:line="360" w:lineRule="auto"/>
        <w:ind w:firstLine="432"/>
      </w:pPr>
      <w:r>
        <w:t>依托学校重点实验室和附属医院百万级样本库，负责人已积累三年科研经验，学校资源全程赋能，打通产学研用链路。</w:t>
      </w:r>
    </w:p>
    <w:p/>
    <w:p/>
    <w:p>
      <w:pPr>
        <w:spacing w:line="360" w:lineRule="auto"/>
        <w:ind w:firstLine="432"/>
      </w:pPr>
      <w:r>
        <w:t>上游核心部件国产替代控本，中游前装后装双线落地，下游数字化会员运营，全链条整合实现多维盈利。</w:t>
      </w:r>
    </w:p>
    <w:p/>
    <w:p>
      <w:pPr>
        <w:spacing w:line="360" w:lineRule="auto"/>
        <w:ind w:firstLine="432"/>
      </w:pPr>
      <w:r>
        <w:t>供给侧由广东冠众代工保障产能，需求侧签约全国代理商覆盖电商与外贸，打通产销确保规模化落地。</w:t>
      </w:r>
    </w:p>
    <w:p/>
    <w:p/>
    <w:p>
      <w:pPr>
        <w:spacing w:line="360" w:lineRule="auto"/>
        <w:ind w:firstLine="432"/>
      </w:pPr>
      <w:r>
        <w:t>构建双轮盈利模型：前装"硬件与整机分成"做增长盘，后装"耗材复购与服务增值"做现金流基础盘。</w:t>
      </w:r>
    </w:p>
    <w:p/>
    <w:p/>
    <w:p>
      <w:pPr>
        <w:spacing w:line="360" w:lineRule="auto"/>
        <w:ind w:firstLine="432"/>
      </w:pPr>
      <w:r>
        <w:t>前装与箭牌、九牧等龙头合作预装模组，单模组净利超百元，并以技术入股持续分整机利润。</w:t>
      </w:r>
    </w:p>
    <w:p/>
    <w:p/>
    <w:p>
      <w:pPr>
        <w:spacing w:line="360" w:lineRule="auto"/>
        <w:ind w:firstLine="432"/>
      </w:pPr>
      <w:r>
        <w:t>后装联合疾控与养老机构存量改造，整机4999元，改造费100元，月订阅25元，已在多地落地。</w:t>
      </w:r>
    </w:p>
    <w:p/>
    <w:p/>
    <w:p>
      <w:pPr>
        <w:spacing w:line="360" w:lineRule="auto"/>
        <w:ind w:firstLine="432"/>
      </w:pPr>
      <w:r>
        <w:t>财务主打"以B端带C端"，B端占比超99%，每年新增30%疾控/社区、2家医院、2家养老院，第八年销售额将指数级爆发。</w:t>
      </w:r>
    </w:p>
    <w:p/>
    <w:p>
      <w:pPr>
        <w:spacing w:line="360" w:lineRule="auto"/>
        <w:ind w:firstLine="432"/>
      </w:pPr>
      <w:r>
        <w:t>可牵头10余家企业创造100+就业，开展健康科普50余场，百姓认知率提高86.3%，年人均门诊减少12次，9年节省医疗支出280亿。**【第30页·个人成长】**</w:t>
      </w:r>
    </w:p>
    <w:p/>
    <w:p>
      <w:pPr>
        <w:spacing w:line="360" w:lineRule="auto"/>
        <w:ind w:firstLine="432"/>
      </w:pPr>
      <w:r>
        <w:t>作为预防医学专业学生，我主导"微流控+AI"路线，布局3项专利，在医学严谨与工程进度碰撞中，完成从医学生到跨界统筹者的成长。</w:t>
      </w:r>
    </w:p>
    <w:p/>
    <w:p/>
    <w:p>
      <w:pPr>
        <w:spacing w:line="360" w:lineRule="auto"/>
        <w:ind w:firstLine="432"/>
      </w:pPr>
      <w:r>
        <w:t>未来正全力冲刺二类医疗器械审批，近期建GMP产线、销售额破1500万，中期覆盖20余省，最终成为行业龙头。</w:t>
      </w:r>
    </w:p>
    <w:p/>
    <w:p>
      <w:pPr>
        <w:spacing w:line="360" w:lineRule="auto"/>
        <w:ind w:firstLine="432"/>
      </w:pPr>
      <w:r>
        <w:t>畅检无忧不只是核心硬件模组供应商，更是亿万家庭居家健康的第一道数据防线。我们用医工交叉技术重新定义二便智检标准，守护每一个慢病家庭。谢谢各位老师！---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