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bookmarkStart w:id="0" w:name="_Hlk223355475"/>
    <w:bookmarkEnd w:id="0"/>
    <w:p w14:paraId="3CB556E0" w14:textId="77777777" w:rsidR="00642CC7" w:rsidRDefault="00E07B73" w:rsidP="000A65F9">
      <w:pPr>
        <w:ind w:startChars="1100" w:start="132pt" w:firstLineChars="600" w:firstLine="72pt"/>
      </w:pPr>
      <w:r>
        <w:rPr>
          <w:noProof/>
        </w:rPr>
        <mc:AlternateContent>
          <mc:Choice Requires="v">
            <w:object w:dxaOrig="56.25pt" w:dyaOrig="55.50pt" w14:anchorId="379F62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3.3pt;height:72.85pt;mso-width-percent:0;mso-height-percent:0;mso-width-percent:0;mso-height-percent:0" o:ole="">
                <v:imagedata r:id="rId8" o:title=""/>
              </v:shape>
              <o:OLEObject Type="Embed" ProgID="PBrush" ShapeID="_x0000_i1025" DrawAspect="Content" ObjectID="_1834126698" r:id="rId9"/>
            </w:object>
          </mc:Choice>
          <mc:Fallback>
            <w:object>
              <w:drawing>
                <wp:inline distT="0" distB="0" distL="0" distR="0" wp14:anchorId="4FF7C072" wp14:editId="68CA9E5B">
                  <wp:extent cx="930910" cy="925195"/>
                  <wp:effectExtent l="0" t="0" r="2540" b="8255"/>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a:extLst>
                              <a:ext uri="{837473B0-CC2E-450a-ABE3-18F120FF3D37}">
                                <a15:objectPr xmlns:a15="http://schemas.microsoft.com/office/drawing/2012/main" objectId="_1834126698"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0910" cy="925195"/>
                          </a:xfrm>
                          <a:prstGeom prst="rect">
                            <a:avLst/>
                          </a:prstGeom>
                          <a:noFill/>
                          <a:ln>
                            <a:noFill/>
                          </a:ln>
                        </pic:spPr>
                      </pic:pic>
                    </a:graphicData>
                  </a:graphic>
                </wp:inline>
              </w:drawing>
              <w:objectEmbed w:drawAspect="content" r:id="rId9" w:progId="PBrush" w:shapeId="1" w:fieldCodes=""/>
            </w:object>
          </mc:Fallback>
        </mc:AlternateContent>
      </w:r>
      <w:r>
        <w:rPr>
          <w:noProof/>
        </w:rPr>
        <mc:AlternateContent>
          <mc:Choice Requires="v">
            <w:object w:dxaOrig="211.45pt" w:dyaOrig="56.25pt" w14:anchorId="5FD2BFEE">
              <v:shape id="_x0000_i1026" type="#_x0000_t75" alt="" style="width:226.3pt;height:59.55pt;mso-width-percent:0;mso-height-percent:0;mso-width-percent:0;mso-height-percent:0" o:ole="">
                <v:imagedata r:id="rId11" o:title=""/>
              </v:shape>
              <o:OLEObject Type="Embed" ProgID="PBrush" ShapeID="_x0000_i1026" DrawAspect="Content" ObjectID="_1834126699" r:id="rId12"/>
            </w:object>
          </mc:Choice>
          <mc:Fallback>
            <w:object>
              <w:drawing>
                <wp:inline distT="0" distB="0" distL="0" distR="0" wp14:anchorId="605A2449" wp14:editId="19552518">
                  <wp:extent cx="2874010" cy="756285"/>
                  <wp:effectExtent l="0" t="0" r="2540" b="5715"/>
                  <wp:docPr id="2"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a:extLst>
                              <a:ext uri="{837473B0-CC2E-450a-ABE3-18F120FF3D37}">
                                <a15:objectPr xmlns:a15="http://schemas.microsoft.com/office/drawing/2012/main" objectId="_1834126699"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4010" cy="756285"/>
                          </a:xfrm>
                          <a:prstGeom prst="rect">
                            <a:avLst/>
                          </a:prstGeom>
                          <a:noFill/>
                          <a:ln>
                            <a:noFill/>
                          </a:ln>
                        </pic:spPr>
                      </pic:pic>
                    </a:graphicData>
                  </a:graphic>
                </wp:inline>
              </w:drawing>
              <w:objectEmbed w:drawAspect="content" r:id="rId12" w:progId="PBrush" w:shapeId="2" w:fieldCodes=""/>
            </w:object>
          </mc:Fallback>
        </mc:AlternateContent>
      </w:r>
      <w:r w:rsidR="00642CC7">
        <w:t xml:space="preserve">    </w:t>
      </w:r>
    </w:p>
    <w:p w14:paraId="13D2A240" w14:textId="77777777" w:rsidR="00642CC7" w:rsidRDefault="00642CC7" w:rsidP="00642CC7">
      <w:pPr>
        <w:ind w:firstLine="24pt"/>
      </w:pPr>
    </w:p>
    <w:p w14:paraId="12A720AF" w14:textId="77777777" w:rsidR="00642CC7" w:rsidRDefault="00642CC7" w:rsidP="000A65F9">
      <w:pPr>
        <w:ind w:firstLineChars="100" w:firstLine="42.15pt"/>
        <w:rPr>
          <w:b/>
          <w:bCs/>
          <w:position w:val="4"/>
          <w:sz w:val="84"/>
        </w:rPr>
      </w:pPr>
      <w:r>
        <w:rPr>
          <w:rFonts w:hint="eastAsia"/>
          <w:b/>
          <w:bCs/>
          <w:position w:val="4"/>
          <w:sz w:val="84"/>
        </w:rPr>
        <w:t>专业硕士学位论文</w:t>
      </w:r>
    </w:p>
    <w:p w14:paraId="309D8C3A" w14:textId="77777777" w:rsidR="00642CC7" w:rsidRPr="000A65F9" w:rsidRDefault="00642CC7" w:rsidP="0088444B">
      <w:pPr>
        <w:ind w:firstLine="24pt"/>
      </w:pPr>
      <w:bookmarkStart w:id="1" w:name="_Toc223096594"/>
      <w:bookmarkStart w:id="2" w:name="_Toc223097022"/>
      <w:proofErr w:type="gramStart"/>
      <w:r>
        <w:t>THESIS  OF</w:t>
      </w:r>
      <w:proofErr w:type="gramEnd"/>
      <w:r>
        <w:t xml:space="preserve">  </w:t>
      </w:r>
      <w:proofErr w:type="gramStart"/>
      <w:r>
        <w:t>PROFESSIONAL  MASTER</w:t>
      </w:r>
      <w:proofErr w:type="gramEnd"/>
      <w:r>
        <w:t xml:space="preserve">  DEGREE</w:t>
      </w:r>
      <w:bookmarkEnd w:id="1"/>
      <w:bookmarkEnd w:id="2"/>
    </w:p>
    <w:p w14:paraId="27195ED2" w14:textId="77777777" w:rsidR="00642CC7" w:rsidRDefault="00642CC7" w:rsidP="00642CC7">
      <w:pPr>
        <w:ind w:startChars="100" w:start="12pt" w:firstLineChars="87" w:firstLine="10.50pt"/>
        <w:rPr>
          <w:b/>
          <w:bCs/>
          <w:position w:val="4"/>
        </w:rPr>
      </w:pPr>
    </w:p>
    <w:p w14:paraId="13575849" w14:textId="77777777" w:rsidR="00642CC7" w:rsidRDefault="00642CC7" w:rsidP="00642CC7">
      <w:pPr>
        <w:ind w:startChars="200" w:start="24pt" w:firstLine="24.45pt"/>
        <w:rPr>
          <w:b/>
          <w:bCs/>
          <w:position w:val="4"/>
        </w:rPr>
      </w:pPr>
      <w:r>
        <w:rPr>
          <w:rFonts w:hint="eastAsia"/>
          <w:b/>
          <w:bCs/>
          <w:position w:val="4"/>
        </w:rPr>
        <w:t>论文题目：</w:t>
      </w:r>
      <w:r>
        <w:rPr>
          <w:b/>
          <w:bCs/>
          <w:position w:val="4"/>
        </w:rPr>
        <w:t xml:space="preserve">                                </w:t>
      </w:r>
    </w:p>
    <w:p w14:paraId="18E2B2A0" w14:textId="4FBD0993" w:rsidR="00642CC7" w:rsidRDefault="00AA7608" w:rsidP="00642CC7">
      <w:pPr>
        <w:ind w:startChars="200" w:start="24pt" w:firstLine="24pt"/>
        <w:rPr>
          <w:b/>
          <w:bCs/>
          <w:position w:val="4"/>
        </w:rPr>
      </w:pPr>
      <w:r>
        <w:rPr>
          <w:noProof/>
        </w:rPr>
        <w:drawing>
          <wp:anchor distT="0" distB="0" distL="114300" distR="114300" simplePos="0" relativeHeight="251656192" behindDoc="0" locked="0" layoutInCell="1" allowOverlap="1" wp14:anchorId="7528F9C6" wp14:editId="6F815594">
            <wp:simplePos x="0" y="0"/>
            <wp:positionH relativeFrom="column">
              <wp:posOffset>1000125</wp:posOffset>
            </wp:positionH>
            <wp:positionV relativeFrom="paragraph">
              <wp:posOffset>0</wp:posOffset>
            </wp:positionV>
            <wp:extent cx="3867150" cy="0"/>
            <wp:effectExtent l="12700" t="5715" r="6350" b="13335"/>
            <wp:wrapNone/>
            <wp:docPr id="1355269639" name="Line 33"/>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86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642CC7">
        <w:rPr>
          <w:b/>
          <w:bCs/>
          <w:position w:val="4"/>
        </w:rPr>
        <w:t xml:space="preserve">  </w:t>
      </w:r>
    </w:p>
    <w:p w14:paraId="4BEB7040" w14:textId="77777777" w:rsidR="00642CC7" w:rsidRDefault="00642CC7" w:rsidP="00642CC7">
      <w:pPr>
        <w:ind w:startChars="200" w:start="24pt" w:firstLine="24.45pt"/>
        <w:rPr>
          <w:b/>
          <w:bCs/>
          <w:position w:val="4"/>
        </w:rPr>
      </w:pPr>
      <w:r>
        <w:rPr>
          <w:b/>
          <w:bCs/>
          <w:position w:val="4"/>
        </w:rPr>
        <w:t xml:space="preserve">  </w:t>
      </w:r>
    </w:p>
    <w:p w14:paraId="223E3612" w14:textId="77777777" w:rsidR="00642CC7" w:rsidRDefault="00642CC7" w:rsidP="00642CC7">
      <w:pPr>
        <w:ind w:startChars="200" w:start="24pt" w:firstLine="30.45pt"/>
        <w:rPr>
          <w:b/>
          <w:bCs/>
          <w:spacing w:val="40"/>
          <w:position w:val="4"/>
        </w:rPr>
      </w:pPr>
      <w:r>
        <w:rPr>
          <w:rFonts w:hint="eastAsia"/>
          <w:b/>
          <w:bCs/>
          <w:spacing w:val="30"/>
          <w:position w:val="4"/>
        </w:rPr>
        <w:t>（英文）：</w:t>
      </w:r>
      <w:r>
        <w:rPr>
          <w:b/>
          <w:bCs/>
          <w:spacing w:val="30"/>
          <w:position w:val="4"/>
        </w:rPr>
        <w:t xml:space="preserve">                     </w:t>
      </w:r>
    </w:p>
    <w:p w14:paraId="47AD1CD1" w14:textId="422B0EAD" w:rsidR="00642CC7" w:rsidRDefault="00AA7608" w:rsidP="00642CC7">
      <w:pPr>
        <w:ind w:startChars="200" w:start="24pt" w:firstLine="24pt"/>
        <w:rPr>
          <w:b/>
          <w:bCs/>
          <w:position w:val="4"/>
        </w:rPr>
      </w:pPr>
      <w:r>
        <w:rPr>
          <w:noProof/>
        </w:rPr>
        <w:drawing>
          <wp:anchor distT="0" distB="0" distL="114300" distR="114300" simplePos="0" relativeHeight="251657216" behindDoc="0" locked="0" layoutInCell="1" allowOverlap="1" wp14:anchorId="400318AA" wp14:editId="72FBD519">
            <wp:simplePos x="0" y="0"/>
            <wp:positionH relativeFrom="column">
              <wp:posOffset>1000125</wp:posOffset>
            </wp:positionH>
            <wp:positionV relativeFrom="paragraph">
              <wp:posOffset>0</wp:posOffset>
            </wp:positionV>
            <wp:extent cx="3933825" cy="0"/>
            <wp:effectExtent l="12700" t="7620" r="6350" b="11430"/>
            <wp:wrapNone/>
            <wp:docPr id="7963528" name="Line 3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642CC7">
        <w:rPr>
          <w:b/>
          <w:bCs/>
          <w:position w:val="4"/>
        </w:rPr>
        <w:t xml:space="preserve"> </w:t>
      </w:r>
    </w:p>
    <w:p w14:paraId="57375451" w14:textId="77777777" w:rsidR="00642CC7" w:rsidRDefault="00642CC7" w:rsidP="00642CC7">
      <w:pPr>
        <w:ind w:startChars="200" w:start="24pt" w:firstLine="24.45pt"/>
        <w:rPr>
          <w:b/>
          <w:bCs/>
          <w:position w:val="4"/>
        </w:rPr>
      </w:pPr>
      <w:r>
        <w:rPr>
          <w:b/>
          <w:bCs/>
          <w:position w:val="4"/>
        </w:rPr>
        <w:t xml:space="preserve">  </w:t>
      </w:r>
    </w:p>
    <w:p w14:paraId="00AA91D4" w14:textId="77777777" w:rsidR="00642CC7" w:rsidRDefault="00642CC7" w:rsidP="00642CC7">
      <w:pPr>
        <w:ind w:startChars="200" w:start="24pt" w:firstLine="24.45pt"/>
        <w:rPr>
          <w:b/>
          <w:bCs/>
          <w:position w:val="4"/>
        </w:rPr>
      </w:pPr>
      <w:r>
        <w:rPr>
          <w:b/>
          <w:bCs/>
          <w:position w:val="4"/>
        </w:rPr>
        <w:t xml:space="preserve">   </w:t>
      </w:r>
    </w:p>
    <w:p w14:paraId="2AA922CC" w14:textId="77777777" w:rsidR="00642CC7" w:rsidRDefault="00642CC7" w:rsidP="00642CC7">
      <w:pPr>
        <w:ind w:startChars="200" w:start="24pt" w:firstLine="24.45pt"/>
        <w:rPr>
          <w:b/>
          <w:bCs/>
          <w:position w:val="4"/>
        </w:rPr>
      </w:pPr>
      <w:r>
        <w:rPr>
          <w:b/>
          <w:bCs/>
          <w:position w:val="4"/>
        </w:rPr>
        <w:t xml:space="preserve">    </w:t>
      </w:r>
    </w:p>
    <w:p w14:paraId="35A8A91A" w14:textId="77777777" w:rsidR="00642CC7" w:rsidRDefault="00642CC7" w:rsidP="00642CC7">
      <w:pPr>
        <w:ind w:startChars="200" w:start="24pt" w:firstLine="24.45pt"/>
        <w:rPr>
          <w:b/>
          <w:bCs/>
          <w:position w:val="4"/>
        </w:rPr>
      </w:pPr>
    </w:p>
    <w:p w14:paraId="226C2A3E" w14:textId="77777777" w:rsidR="00642CC7" w:rsidRDefault="00642CC7" w:rsidP="00642CC7">
      <w:pPr>
        <w:ind w:startChars="200" w:start="24pt" w:firstLine="24.45pt"/>
        <w:rPr>
          <w:b/>
          <w:bCs/>
          <w:position w:val="4"/>
        </w:rPr>
      </w:pPr>
      <w:r>
        <w:rPr>
          <w:rFonts w:hint="eastAsia"/>
          <w:b/>
          <w:bCs/>
          <w:position w:val="4"/>
        </w:rPr>
        <w:t>作</w:t>
      </w:r>
      <w:r>
        <w:rPr>
          <w:b/>
          <w:bCs/>
          <w:position w:val="4"/>
        </w:rPr>
        <w:t xml:space="preserve">    </w:t>
      </w:r>
      <w:r>
        <w:rPr>
          <w:rFonts w:hint="eastAsia"/>
          <w:b/>
          <w:bCs/>
          <w:position w:val="4"/>
        </w:rPr>
        <w:t>者：</w:t>
      </w:r>
      <w:r>
        <w:rPr>
          <w:b/>
          <w:bCs/>
          <w:position w:val="4"/>
        </w:rPr>
        <w:t xml:space="preserve">                                 </w:t>
      </w:r>
    </w:p>
    <w:p w14:paraId="2A9D5BF3" w14:textId="79890CD9" w:rsidR="00642CC7" w:rsidRDefault="00AA7608" w:rsidP="00642CC7">
      <w:pPr>
        <w:ind w:startChars="200" w:start="24pt" w:firstLine="24pt"/>
        <w:rPr>
          <w:b/>
          <w:bCs/>
          <w:position w:val="4"/>
        </w:rPr>
      </w:pPr>
      <w:r>
        <w:rPr>
          <w:noProof/>
        </w:rPr>
        <w:drawing>
          <wp:anchor distT="0" distB="0" distL="114300" distR="114300" simplePos="0" relativeHeight="251658240" behindDoc="0" locked="0" layoutInCell="1" allowOverlap="1" wp14:anchorId="51D615C9" wp14:editId="6F3258E4">
            <wp:simplePos x="0" y="0"/>
            <wp:positionH relativeFrom="column">
              <wp:posOffset>1000125</wp:posOffset>
            </wp:positionH>
            <wp:positionV relativeFrom="paragraph">
              <wp:posOffset>0</wp:posOffset>
            </wp:positionV>
            <wp:extent cx="4000500" cy="0"/>
            <wp:effectExtent l="12700" t="11430" r="6350" b="7620"/>
            <wp:wrapNone/>
            <wp:docPr id="2113129472" name="Line 31"/>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71DD416E" w14:textId="77777777" w:rsidR="00642CC7" w:rsidRDefault="00642CC7" w:rsidP="00642CC7">
      <w:pPr>
        <w:ind w:startChars="200" w:start="24pt" w:firstLine="24.45pt"/>
        <w:rPr>
          <w:b/>
          <w:bCs/>
          <w:position w:val="4"/>
        </w:rPr>
      </w:pPr>
      <w:r>
        <w:rPr>
          <w:b/>
          <w:bCs/>
          <w:position w:val="4"/>
        </w:rPr>
        <w:t xml:space="preserve"> </w:t>
      </w:r>
    </w:p>
    <w:p w14:paraId="50241617" w14:textId="77777777" w:rsidR="00642CC7" w:rsidRDefault="00642CC7" w:rsidP="00642CC7">
      <w:pPr>
        <w:ind w:startChars="200" w:start="24pt" w:firstLine="24.45pt"/>
        <w:rPr>
          <w:b/>
          <w:bCs/>
          <w:position w:val="4"/>
        </w:rPr>
      </w:pPr>
      <w:r>
        <w:rPr>
          <w:rFonts w:hint="eastAsia"/>
          <w:b/>
          <w:bCs/>
          <w:position w:val="4"/>
        </w:rPr>
        <w:t>指导教师：</w:t>
      </w:r>
      <w:r>
        <w:rPr>
          <w:b/>
          <w:bCs/>
          <w:position w:val="4"/>
        </w:rPr>
        <w:t xml:space="preserve">                                  </w:t>
      </w:r>
    </w:p>
    <w:p w14:paraId="13705763" w14:textId="1E978D78" w:rsidR="00642CC7" w:rsidRDefault="00AA7608" w:rsidP="00313A35">
      <w:pPr>
        <w:ind w:startChars="200" w:start="24pt" w:firstLine="24pt"/>
        <w:rPr>
          <w:b/>
          <w:bCs/>
          <w:position w:val="4"/>
        </w:rPr>
      </w:pPr>
      <w:r>
        <w:rPr>
          <w:noProof/>
        </w:rPr>
        <w:drawing>
          <wp:anchor distT="0" distB="0" distL="114300" distR="114300" simplePos="0" relativeHeight="251659264" behindDoc="0" locked="0" layoutInCell="1" allowOverlap="1" wp14:anchorId="1D0EACAB" wp14:editId="61B2ACAF">
            <wp:simplePos x="0" y="0"/>
            <wp:positionH relativeFrom="column">
              <wp:posOffset>1000125</wp:posOffset>
            </wp:positionH>
            <wp:positionV relativeFrom="paragraph">
              <wp:posOffset>0</wp:posOffset>
            </wp:positionV>
            <wp:extent cx="3933825" cy="0"/>
            <wp:effectExtent l="12700" t="13335" r="6350" b="5715"/>
            <wp:wrapNone/>
            <wp:docPr id="1760147425" name="Line 30"/>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57D51B13" w14:textId="77777777" w:rsidR="00642CC7" w:rsidRDefault="00642CC7" w:rsidP="00642CC7">
      <w:pPr>
        <w:ind w:startChars="200" w:start="24pt" w:firstLine="24.45pt"/>
        <w:rPr>
          <w:b/>
          <w:bCs/>
          <w:position w:val="4"/>
        </w:rPr>
      </w:pPr>
    </w:p>
    <w:p w14:paraId="257C84E4" w14:textId="77777777" w:rsidR="00B12090" w:rsidRPr="00313A35" w:rsidRDefault="00642CC7" w:rsidP="00313A35">
      <w:pPr>
        <w:ind w:startChars="200" w:start="24pt" w:firstLine="24.45pt"/>
        <w:rPr>
          <w:rFonts w:eastAsia="华文行楷"/>
          <w:sz w:val="72"/>
        </w:rPr>
      </w:pPr>
      <w:r>
        <w:rPr>
          <w:b/>
          <w:bCs/>
          <w:position w:val="4"/>
        </w:rPr>
        <w:t xml:space="preserve">                     </w:t>
      </w:r>
      <w:r>
        <w:rPr>
          <w:rFonts w:hint="eastAsia"/>
          <w:b/>
          <w:bCs/>
          <w:position w:val="4"/>
        </w:rPr>
        <w:t>年</w:t>
      </w:r>
      <w:r>
        <w:rPr>
          <w:b/>
          <w:bCs/>
          <w:position w:val="4"/>
        </w:rPr>
        <w:t xml:space="preserve">  </w:t>
      </w:r>
      <w:r>
        <w:rPr>
          <w:rFonts w:hint="eastAsia"/>
          <w:b/>
          <w:bCs/>
          <w:position w:val="4"/>
        </w:rPr>
        <w:t xml:space="preserve">  </w:t>
      </w:r>
      <w:r>
        <w:rPr>
          <w:b/>
          <w:bCs/>
          <w:position w:val="4"/>
        </w:rPr>
        <w:t xml:space="preserve"> </w:t>
      </w:r>
      <w:r>
        <w:rPr>
          <w:rFonts w:hint="eastAsia"/>
          <w:b/>
          <w:bCs/>
          <w:position w:val="4"/>
        </w:rPr>
        <w:t>月</w:t>
      </w:r>
      <w:r>
        <w:rPr>
          <w:b/>
          <w:bCs/>
          <w:position w:val="4"/>
        </w:rPr>
        <w:t xml:space="preserve">  </w:t>
      </w:r>
      <w:r>
        <w:rPr>
          <w:rFonts w:hint="eastAsia"/>
          <w:b/>
          <w:bCs/>
          <w:position w:val="4"/>
        </w:rPr>
        <w:t xml:space="preserve">  </w:t>
      </w:r>
      <w:r>
        <w:rPr>
          <w:b/>
          <w:bCs/>
          <w:position w:val="4"/>
        </w:rPr>
        <w:t xml:space="preserve"> </w:t>
      </w:r>
      <w:r>
        <w:rPr>
          <w:rFonts w:hint="eastAsia"/>
          <w:b/>
          <w:bCs/>
          <w:position w:val="4"/>
        </w:rPr>
        <w:t>日</w:t>
      </w:r>
      <w:r>
        <w:rPr>
          <w:b/>
          <w:bCs/>
          <w:position w:val="4"/>
        </w:rPr>
        <w:t xml:space="preserve">      </w:t>
      </w:r>
    </w:p>
    <w:tbl>
      <w:tblPr>
        <w:tblpPr w:leftFromText="180" w:rightFromText="180" w:vertAnchor="text" w:horzAnchor="margin" w:tblpX="138" w:tblpY="30"/>
        <w:tblW w:w="0pt" w:type="dxa"/>
        <w:tblLook w:firstRow="1" w:lastRow="1" w:firstColumn="1" w:lastColumn="1" w:noHBand="0" w:noVBand="0"/>
      </w:tblPr>
      <w:tblGrid>
        <w:gridCol w:w="884"/>
        <w:gridCol w:w="1317"/>
        <w:gridCol w:w="631"/>
        <w:gridCol w:w="4116"/>
        <w:gridCol w:w="988"/>
      </w:tblGrid>
      <w:tr w:rsidR="00642CC7" w14:paraId="39175CD4" w14:textId="77777777" w:rsidTr="00642CC7">
        <w:trPr>
          <w:trHeight w:val="1712"/>
        </w:trPr>
        <w:tc>
          <w:tcPr>
            <w:tcW w:w="459.20pt" w:type="dxa"/>
            <w:gridSpan w:val="5"/>
            <w:vAlign w:val="bottom"/>
          </w:tcPr>
          <w:p w14:paraId="3502E244" w14:textId="6A263969" w:rsidR="00642CC7" w:rsidRDefault="00AA7608" w:rsidP="00642CC7">
            <w:pPr>
              <w:ind w:firstLine="24pt"/>
              <w:jc w:val="center"/>
            </w:pPr>
            <w:r w:rsidRPr="00A153CD">
              <w:rPr>
                <w:noProof/>
              </w:rPr>
              <w:lastRenderedPageBreak/>
              <w:drawing>
                <wp:inline distT="0" distB="0" distL="0" distR="0" wp14:anchorId="5702DE22" wp14:editId="2C2031E0">
                  <wp:extent cx="2454910" cy="451485"/>
                  <wp:effectExtent l="0" t="0" r="0" b="0"/>
                  <wp:docPr id="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4910" cy="451485"/>
                          </a:xfrm>
                          <a:prstGeom prst="rect">
                            <a:avLst/>
                          </a:prstGeom>
                          <a:noFill/>
                          <a:ln>
                            <a:noFill/>
                          </a:ln>
                        </pic:spPr>
                      </pic:pic>
                    </a:graphicData>
                  </a:graphic>
                </wp:inline>
              </w:drawing>
            </w:r>
          </w:p>
          <w:p w14:paraId="4AAF1076" w14:textId="77777777" w:rsidR="00642CC7" w:rsidRPr="005F2276" w:rsidRDefault="00642CC7" w:rsidP="00642CC7">
            <w:pPr>
              <w:ind w:firstLine="58pt"/>
              <w:jc w:val="center"/>
              <w:rPr>
                <w:rFonts w:ascii="黑体" w:eastAsia="黑体"/>
                <w:spacing w:val="30"/>
                <w:sz w:val="52"/>
                <w:szCs w:val="52"/>
              </w:rPr>
            </w:pPr>
            <w:r w:rsidRPr="005F2276">
              <w:rPr>
                <w:rFonts w:ascii="黑体" w:eastAsia="黑体" w:hint="eastAsia"/>
                <w:spacing w:val="30"/>
                <w:sz w:val="52"/>
                <w:szCs w:val="52"/>
              </w:rPr>
              <w:t>专业硕士学位论文</w:t>
            </w:r>
          </w:p>
        </w:tc>
      </w:tr>
      <w:tr w:rsidR="00642CC7" w14:paraId="7F839A49" w14:textId="77777777" w:rsidTr="00642CC7">
        <w:trPr>
          <w:trHeight w:val="661"/>
        </w:trPr>
        <w:tc>
          <w:tcPr>
            <w:tcW w:w="113.10pt" w:type="dxa"/>
            <w:gridSpan w:val="2"/>
          </w:tcPr>
          <w:p w14:paraId="50510250" w14:textId="77777777" w:rsidR="00642CC7" w:rsidRPr="005F2276" w:rsidRDefault="00642CC7" w:rsidP="000A65F9">
            <w:pPr>
              <w:rPr>
                <w:sz w:val="28"/>
                <w:szCs w:val="28"/>
              </w:rPr>
            </w:pPr>
          </w:p>
        </w:tc>
        <w:tc>
          <w:tcPr>
            <w:tcW w:w="346.10pt" w:type="dxa"/>
            <w:gridSpan w:val="3"/>
          </w:tcPr>
          <w:p w14:paraId="4ED293F9" w14:textId="77777777" w:rsidR="00642CC7" w:rsidRDefault="00642CC7" w:rsidP="00642CC7">
            <w:pPr>
              <w:ind w:firstLine="24pt"/>
            </w:pPr>
          </w:p>
        </w:tc>
      </w:tr>
      <w:tr w:rsidR="00642CC7" w14:paraId="7AB1CA3B" w14:textId="77777777" w:rsidTr="00642CC7">
        <w:trPr>
          <w:trHeight w:val="784"/>
        </w:trPr>
        <w:tc>
          <w:tcPr>
            <w:tcW w:w="113.10pt" w:type="dxa"/>
            <w:gridSpan w:val="2"/>
            <w:vAlign w:val="bottom"/>
          </w:tcPr>
          <w:p w14:paraId="76C2D2C2" w14:textId="77777777" w:rsidR="00642CC7" w:rsidRDefault="00642CC7" w:rsidP="00642CC7">
            <w:pPr>
              <w:ind w:firstLine="28pt"/>
              <w:jc w:val="end"/>
            </w:pPr>
            <w:r w:rsidRPr="005F2276">
              <w:rPr>
                <w:rFonts w:hint="eastAsia"/>
                <w:sz w:val="28"/>
                <w:szCs w:val="28"/>
              </w:rPr>
              <w:t>（中文题目）</w:t>
            </w:r>
          </w:p>
        </w:tc>
        <w:tc>
          <w:tcPr>
            <w:tcW w:w="346.10pt" w:type="dxa"/>
            <w:gridSpan w:val="3"/>
            <w:tcBorders>
              <w:bottom w:val="single" w:sz="4" w:space="0" w:color="auto"/>
            </w:tcBorders>
            <w:vAlign w:val="bottom"/>
          </w:tcPr>
          <w:p w14:paraId="2B1C6094" w14:textId="77777777" w:rsidR="00642CC7" w:rsidRDefault="00642CC7" w:rsidP="00642CC7">
            <w:pPr>
              <w:ind w:firstLine="24pt"/>
            </w:pPr>
          </w:p>
        </w:tc>
      </w:tr>
      <w:tr w:rsidR="00642CC7" w14:paraId="5483C9E2" w14:textId="77777777" w:rsidTr="00642CC7">
        <w:trPr>
          <w:trHeight w:val="771"/>
        </w:trPr>
        <w:tc>
          <w:tcPr>
            <w:tcW w:w="113.10pt" w:type="dxa"/>
            <w:gridSpan w:val="2"/>
            <w:vAlign w:val="bottom"/>
          </w:tcPr>
          <w:p w14:paraId="11A829AE" w14:textId="77777777" w:rsidR="00642CC7" w:rsidRDefault="00642CC7" w:rsidP="00642CC7">
            <w:pPr>
              <w:ind w:firstLine="28pt"/>
              <w:jc w:val="end"/>
            </w:pPr>
            <w:r w:rsidRPr="005F2276">
              <w:rPr>
                <w:rFonts w:hint="eastAsia"/>
                <w:sz w:val="28"/>
                <w:szCs w:val="28"/>
              </w:rPr>
              <w:t>（英文题目）</w:t>
            </w:r>
          </w:p>
        </w:tc>
        <w:tc>
          <w:tcPr>
            <w:tcW w:w="346.10pt" w:type="dxa"/>
            <w:gridSpan w:val="3"/>
            <w:tcBorders>
              <w:top w:val="single" w:sz="4" w:space="0" w:color="auto"/>
              <w:bottom w:val="single" w:sz="4" w:space="0" w:color="auto"/>
            </w:tcBorders>
            <w:vAlign w:val="bottom"/>
          </w:tcPr>
          <w:p w14:paraId="7B53AF94" w14:textId="77777777" w:rsidR="00642CC7" w:rsidRDefault="00642CC7" w:rsidP="00642CC7">
            <w:pPr>
              <w:ind w:firstLine="24pt"/>
            </w:pPr>
          </w:p>
        </w:tc>
      </w:tr>
      <w:tr w:rsidR="00642CC7" w14:paraId="7CEFDC5A" w14:textId="77777777" w:rsidTr="00642CC7">
        <w:trPr>
          <w:trHeight w:val="2738"/>
        </w:trPr>
        <w:tc>
          <w:tcPr>
            <w:tcW w:w="113.10pt" w:type="dxa"/>
            <w:gridSpan w:val="2"/>
          </w:tcPr>
          <w:p w14:paraId="5EE4CC86" w14:textId="77777777" w:rsidR="00642CC7" w:rsidRDefault="00642CC7" w:rsidP="00642CC7">
            <w:pPr>
              <w:ind w:firstLine="24pt"/>
            </w:pPr>
          </w:p>
        </w:tc>
        <w:tc>
          <w:tcPr>
            <w:tcW w:w="346.10pt" w:type="dxa"/>
            <w:gridSpan w:val="3"/>
            <w:tcBorders>
              <w:top w:val="single" w:sz="4" w:space="0" w:color="auto"/>
            </w:tcBorders>
          </w:tcPr>
          <w:p w14:paraId="0A872054" w14:textId="77777777" w:rsidR="00642CC7" w:rsidRDefault="00642CC7" w:rsidP="00642CC7">
            <w:pPr>
              <w:ind w:firstLine="24pt"/>
            </w:pPr>
          </w:p>
        </w:tc>
      </w:tr>
      <w:tr w:rsidR="00642CC7" w14:paraId="473E8C2E" w14:textId="77777777" w:rsidTr="00642CC7">
        <w:trPr>
          <w:trHeight w:val="680"/>
        </w:trPr>
        <w:tc>
          <w:tcPr>
            <w:tcW w:w="44.40pt" w:type="dxa"/>
          </w:tcPr>
          <w:p w14:paraId="18E55E7C" w14:textId="77777777" w:rsidR="00642CC7" w:rsidRDefault="00642CC7" w:rsidP="00642CC7">
            <w:pPr>
              <w:ind w:firstLine="24pt"/>
            </w:pPr>
          </w:p>
        </w:tc>
        <w:tc>
          <w:tcPr>
            <w:tcW w:w="101.70pt" w:type="dxa"/>
            <w:gridSpan w:val="2"/>
            <w:vAlign w:val="bottom"/>
          </w:tcPr>
          <w:p w14:paraId="32668334" w14:textId="77777777" w:rsidR="00642CC7" w:rsidRDefault="00642CC7" w:rsidP="00642CC7">
            <w:pPr>
              <w:ind w:firstLine="36.40pt"/>
              <w:jc w:val="end"/>
            </w:pPr>
            <w:r w:rsidRPr="005F2276">
              <w:rPr>
                <w:rFonts w:hint="eastAsia"/>
                <w:spacing w:val="42"/>
                <w:sz w:val="28"/>
                <w:szCs w:val="28"/>
              </w:rPr>
              <w:t>作者学号：</w:t>
            </w:r>
          </w:p>
        </w:tc>
        <w:tc>
          <w:tcPr>
            <w:tcW w:w="255.30pt" w:type="dxa"/>
            <w:tcBorders>
              <w:bottom w:val="single" w:sz="4" w:space="0" w:color="auto"/>
            </w:tcBorders>
            <w:vAlign w:val="bottom"/>
          </w:tcPr>
          <w:p w14:paraId="21C438A9" w14:textId="77777777" w:rsidR="00642CC7" w:rsidRDefault="00642CC7" w:rsidP="00642CC7">
            <w:pPr>
              <w:ind w:firstLine="24pt"/>
            </w:pPr>
          </w:p>
        </w:tc>
        <w:tc>
          <w:tcPr>
            <w:tcW w:w="57.80pt" w:type="dxa"/>
            <w:vAlign w:val="bottom"/>
          </w:tcPr>
          <w:p w14:paraId="7FBE6BE7" w14:textId="77777777" w:rsidR="00642CC7" w:rsidRDefault="00642CC7" w:rsidP="00642CC7">
            <w:pPr>
              <w:ind w:firstLine="24pt"/>
            </w:pPr>
          </w:p>
        </w:tc>
      </w:tr>
      <w:tr w:rsidR="00642CC7" w14:paraId="7877F6C4" w14:textId="77777777" w:rsidTr="00642CC7">
        <w:trPr>
          <w:trHeight w:val="680"/>
        </w:trPr>
        <w:tc>
          <w:tcPr>
            <w:tcW w:w="44.40pt" w:type="dxa"/>
          </w:tcPr>
          <w:p w14:paraId="4594A5F0" w14:textId="77777777" w:rsidR="00642CC7" w:rsidRDefault="00642CC7" w:rsidP="00642CC7">
            <w:pPr>
              <w:ind w:firstLine="24pt"/>
            </w:pPr>
          </w:p>
        </w:tc>
        <w:tc>
          <w:tcPr>
            <w:tcW w:w="101.70pt" w:type="dxa"/>
            <w:gridSpan w:val="2"/>
            <w:vAlign w:val="bottom"/>
          </w:tcPr>
          <w:p w14:paraId="72AED13C" w14:textId="77777777" w:rsidR="00642CC7" w:rsidRDefault="00642CC7" w:rsidP="00642CC7">
            <w:pPr>
              <w:ind w:firstLine="36.40pt"/>
              <w:jc w:val="end"/>
            </w:pPr>
            <w:r w:rsidRPr="005F2276">
              <w:rPr>
                <w:rFonts w:hint="eastAsia"/>
                <w:spacing w:val="42"/>
                <w:sz w:val="28"/>
                <w:szCs w:val="28"/>
              </w:rPr>
              <w:t>作者姓名：</w:t>
            </w:r>
          </w:p>
        </w:tc>
        <w:tc>
          <w:tcPr>
            <w:tcW w:w="255.30pt" w:type="dxa"/>
            <w:tcBorders>
              <w:top w:val="single" w:sz="4" w:space="0" w:color="auto"/>
              <w:bottom w:val="single" w:sz="4" w:space="0" w:color="auto"/>
            </w:tcBorders>
            <w:vAlign w:val="bottom"/>
          </w:tcPr>
          <w:p w14:paraId="379DDDF6" w14:textId="77777777" w:rsidR="00642CC7" w:rsidRDefault="00642CC7" w:rsidP="00642CC7">
            <w:pPr>
              <w:ind w:firstLine="24pt"/>
            </w:pPr>
          </w:p>
        </w:tc>
        <w:tc>
          <w:tcPr>
            <w:tcW w:w="57.80pt" w:type="dxa"/>
            <w:vAlign w:val="bottom"/>
          </w:tcPr>
          <w:p w14:paraId="3E590740" w14:textId="77777777" w:rsidR="00642CC7" w:rsidRDefault="00642CC7" w:rsidP="00642CC7">
            <w:pPr>
              <w:ind w:firstLine="24pt"/>
            </w:pPr>
          </w:p>
        </w:tc>
      </w:tr>
      <w:tr w:rsidR="00642CC7" w14:paraId="1F28BBE3" w14:textId="77777777" w:rsidTr="00642CC7">
        <w:trPr>
          <w:trHeight w:val="680"/>
        </w:trPr>
        <w:tc>
          <w:tcPr>
            <w:tcW w:w="44.40pt" w:type="dxa"/>
          </w:tcPr>
          <w:p w14:paraId="2D42B936" w14:textId="77777777" w:rsidR="00642CC7" w:rsidRDefault="00642CC7" w:rsidP="00642CC7">
            <w:pPr>
              <w:ind w:firstLine="24pt"/>
            </w:pPr>
          </w:p>
        </w:tc>
        <w:tc>
          <w:tcPr>
            <w:tcW w:w="101.70pt" w:type="dxa"/>
            <w:gridSpan w:val="2"/>
            <w:vAlign w:val="bottom"/>
          </w:tcPr>
          <w:p w14:paraId="73C817C4" w14:textId="77777777" w:rsidR="00642CC7" w:rsidRDefault="00642CC7" w:rsidP="00642CC7">
            <w:pPr>
              <w:ind w:firstLine="36.40pt"/>
              <w:jc w:val="end"/>
            </w:pPr>
            <w:r w:rsidRPr="005F2276">
              <w:rPr>
                <w:rFonts w:hint="eastAsia"/>
                <w:spacing w:val="42"/>
                <w:sz w:val="28"/>
                <w:szCs w:val="28"/>
              </w:rPr>
              <w:t>所在学院：</w:t>
            </w:r>
          </w:p>
        </w:tc>
        <w:tc>
          <w:tcPr>
            <w:tcW w:w="255.30pt" w:type="dxa"/>
            <w:tcBorders>
              <w:top w:val="single" w:sz="4" w:space="0" w:color="auto"/>
              <w:bottom w:val="single" w:sz="4" w:space="0" w:color="auto"/>
            </w:tcBorders>
            <w:vAlign w:val="bottom"/>
          </w:tcPr>
          <w:p w14:paraId="5E44C186" w14:textId="77777777" w:rsidR="00642CC7" w:rsidRDefault="00642CC7" w:rsidP="00642CC7">
            <w:pPr>
              <w:ind w:firstLine="24pt"/>
            </w:pPr>
          </w:p>
        </w:tc>
        <w:tc>
          <w:tcPr>
            <w:tcW w:w="57.80pt" w:type="dxa"/>
            <w:vAlign w:val="bottom"/>
          </w:tcPr>
          <w:p w14:paraId="0EC10D52" w14:textId="77777777" w:rsidR="00642CC7" w:rsidRDefault="00642CC7" w:rsidP="00642CC7">
            <w:pPr>
              <w:ind w:firstLine="24pt"/>
            </w:pPr>
          </w:p>
        </w:tc>
      </w:tr>
      <w:tr w:rsidR="00642CC7" w14:paraId="78171BCF" w14:textId="77777777" w:rsidTr="00642CC7">
        <w:trPr>
          <w:trHeight w:val="680"/>
        </w:trPr>
        <w:tc>
          <w:tcPr>
            <w:tcW w:w="44.40pt" w:type="dxa"/>
          </w:tcPr>
          <w:p w14:paraId="78BCB6AC" w14:textId="77777777" w:rsidR="00642CC7" w:rsidRDefault="00642CC7" w:rsidP="00642CC7">
            <w:pPr>
              <w:ind w:firstLine="24pt"/>
            </w:pPr>
          </w:p>
        </w:tc>
        <w:tc>
          <w:tcPr>
            <w:tcW w:w="101.70pt" w:type="dxa"/>
            <w:gridSpan w:val="2"/>
            <w:vAlign w:val="bottom"/>
          </w:tcPr>
          <w:p w14:paraId="7AB8E210" w14:textId="77777777" w:rsidR="00642CC7" w:rsidRDefault="00642CC7" w:rsidP="00642CC7">
            <w:pPr>
              <w:ind w:firstLine="24.80pt"/>
              <w:jc w:val="end"/>
            </w:pPr>
            <w:r w:rsidRPr="005F2276">
              <w:rPr>
                <w:rFonts w:hint="eastAsia"/>
                <w:spacing w:val="-16"/>
                <w:sz w:val="28"/>
                <w:szCs w:val="28"/>
              </w:rPr>
              <w:t>专业学位名称</w:t>
            </w:r>
            <w:r w:rsidRPr="005F2276">
              <w:rPr>
                <w:rFonts w:hint="eastAsia"/>
                <w:spacing w:val="42"/>
                <w:sz w:val="28"/>
                <w:szCs w:val="28"/>
              </w:rPr>
              <w:t>：</w:t>
            </w:r>
          </w:p>
        </w:tc>
        <w:tc>
          <w:tcPr>
            <w:tcW w:w="255.30pt" w:type="dxa"/>
            <w:tcBorders>
              <w:top w:val="single" w:sz="4" w:space="0" w:color="auto"/>
              <w:bottom w:val="single" w:sz="4" w:space="0" w:color="auto"/>
            </w:tcBorders>
            <w:vAlign w:val="bottom"/>
          </w:tcPr>
          <w:p w14:paraId="21C56A23" w14:textId="77777777" w:rsidR="00642CC7" w:rsidRDefault="00642CC7" w:rsidP="00642CC7">
            <w:pPr>
              <w:ind w:firstLine="24pt"/>
            </w:pPr>
          </w:p>
        </w:tc>
        <w:tc>
          <w:tcPr>
            <w:tcW w:w="57.80pt" w:type="dxa"/>
            <w:vAlign w:val="bottom"/>
          </w:tcPr>
          <w:p w14:paraId="2D8590F7" w14:textId="77777777" w:rsidR="00642CC7" w:rsidRDefault="00642CC7" w:rsidP="00642CC7">
            <w:pPr>
              <w:ind w:firstLine="24pt"/>
            </w:pPr>
          </w:p>
        </w:tc>
      </w:tr>
      <w:tr w:rsidR="00642CC7" w14:paraId="1824BC8C" w14:textId="77777777" w:rsidTr="00642CC7">
        <w:trPr>
          <w:trHeight w:val="680"/>
        </w:trPr>
        <w:tc>
          <w:tcPr>
            <w:tcW w:w="44.40pt" w:type="dxa"/>
          </w:tcPr>
          <w:p w14:paraId="2992CA5D" w14:textId="77777777" w:rsidR="00642CC7" w:rsidRDefault="00642CC7" w:rsidP="00642CC7">
            <w:pPr>
              <w:ind w:firstLine="24pt"/>
            </w:pPr>
          </w:p>
        </w:tc>
        <w:tc>
          <w:tcPr>
            <w:tcW w:w="101.70pt" w:type="dxa"/>
            <w:gridSpan w:val="2"/>
            <w:vAlign w:val="bottom"/>
          </w:tcPr>
          <w:p w14:paraId="7F6A167E" w14:textId="77777777" w:rsidR="00642CC7" w:rsidRDefault="00642CC7" w:rsidP="00642CC7">
            <w:pPr>
              <w:ind w:firstLine="36.40pt"/>
              <w:jc w:val="end"/>
            </w:pPr>
            <w:r w:rsidRPr="005F2276">
              <w:rPr>
                <w:rFonts w:hint="eastAsia"/>
                <w:spacing w:val="42"/>
                <w:sz w:val="28"/>
                <w:szCs w:val="28"/>
              </w:rPr>
              <w:t>导师姓名：</w:t>
            </w:r>
          </w:p>
        </w:tc>
        <w:tc>
          <w:tcPr>
            <w:tcW w:w="255.30pt" w:type="dxa"/>
            <w:tcBorders>
              <w:top w:val="single" w:sz="4" w:space="0" w:color="auto"/>
              <w:bottom w:val="single" w:sz="4" w:space="0" w:color="auto"/>
            </w:tcBorders>
            <w:vAlign w:val="bottom"/>
          </w:tcPr>
          <w:p w14:paraId="23EDCF45" w14:textId="77777777" w:rsidR="00642CC7" w:rsidRDefault="00642CC7" w:rsidP="00642CC7">
            <w:pPr>
              <w:ind w:firstLine="24pt"/>
            </w:pPr>
          </w:p>
        </w:tc>
        <w:tc>
          <w:tcPr>
            <w:tcW w:w="57.80pt" w:type="dxa"/>
            <w:vAlign w:val="bottom"/>
          </w:tcPr>
          <w:p w14:paraId="75354854" w14:textId="77777777" w:rsidR="00642CC7" w:rsidRDefault="00642CC7" w:rsidP="00642CC7">
            <w:pPr>
              <w:ind w:firstLine="24pt"/>
            </w:pPr>
          </w:p>
        </w:tc>
      </w:tr>
      <w:tr w:rsidR="00642CC7" w14:paraId="3769E98C" w14:textId="77777777" w:rsidTr="00642CC7">
        <w:trPr>
          <w:trHeight w:val="833"/>
        </w:trPr>
        <w:tc>
          <w:tcPr>
            <w:tcW w:w="44.40pt" w:type="dxa"/>
          </w:tcPr>
          <w:p w14:paraId="54620E6A" w14:textId="77777777" w:rsidR="00642CC7" w:rsidRDefault="00642CC7" w:rsidP="00642CC7">
            <w:pPr>
              <w:ind w:firstLine="24pt"/>
            </w:pPr>
          </w:p>
        </w:tc>
        <w:tc>
          <w:tcPr>
            <w:tcW w:w="101.70pt" w:type="dxa"/>
            <w:gridSpan w:val="2"/>
            <w:vAlign w:val="bottom"/>
          </w:tcPr>
          <w:p w14:paraId="50CFE441" w14:textId="77777777" w:rsidR="00642CC7" w:rsidRPr="005F2276" w:rsidRDefault="00642CC7" w:rsidP="00642CC7">
            <w:pPr>
              <w:ind w:firstLine="28pt"/>
              <w:jc w:val="end"/>
              <w:rPr>
                <w:spacing w:val="42"/>
                <w:sz w:val="28"/>
                <w:szCs w:val="28"/>
              </w:rPr>
            </w:pPr>
            <w:r w:rsidRPr="005F2276">
              <w:rPr>
                <w:rFonts w:hint="eastAsia"/>
                <w:sz w:val="28"/>
                <w:szCs w:val="28"/>
              </w:rPr>
              <w:t>论文主题词</w:t>
            </w:r>
            <w:r w:rsidRPr="005F2276">
              <w:rPr>
                <w:rFonts w:hint="eastAsia"/>
                <w:spacing w:val="42"/>
                <w:sz w:val="28"/>
                <w:szCs w:val="28"/>
              </w:rPr>
              <w:t>：</w:t>
            </w:r>
          </w:p>
          <w:p w14:paraId="52747318" w14:textId="77777777" w:rsidR="00642CC7" w:rsidRDefault="00642CC7" w:rsidP="00642CC7">
            <w:pPr>
              <w:ind w:end="14pt" w:firstLine="28pt"/>
              <w:jc w:val="end"/>
            </w:pPr>
            <w:r w:rsidRPr="005F2276">
              <w:rPr>
                <w:rFonts w:hint="eastAsia"/>
                <w:sz w:val="28"/>
                <w:szCs w:val="28"/>
              </w:rPr>
              <w:t>（3—5个）</w:t>
            </w:r>
          </w:p>
        </w:tc>
        <w:tc>
          <w:tcPr>
            <w:tcW w:w="255.30pt" w:type="dxa"/>
            <w:tcBorders>
              <w:top w:val="single" w:sz="4" w:space="0" w:color="auto"/>
              <w:bottom w:val="single" w:sz="4" w:space="0" w:color="auto"/>
            </w:tcBorders>
            <w:vAlign w:val="bottom"/>
          </w:tcPr>
          <w:p w14:paraId="5870459F" w14:textId="77777777" w:rsidR="00642CC7" w:rsidRDefault="00642CC7" w:rsidP="00642CC7">
            <w:pPr>
              <w:ind w:firstLine="24pt"/>
            </w:pPr>
          </w:p>
        </w:tc>
        <w:tc>
          <w:tcPr>
            <w:tcW w:w="57.80pt" w:type="dxa"/>
            <w:vAlign w:val="bottom"/>
          </w:tcPr>
          <w:p w14:paraId="662BBFCC" w14:textId="77777777" w:rsidR="00642CC7" w:rsidRDefault="00642CC7" w:rsidP="00642CC7">
            <w:pPr>
              <w:ind w:firstLine="24pt"/>
            </w:pPr>
          </w:p>
        </w:tc>
      </w:tr>
      <w:tr w:rsidR="00642CC7" w14:paraId="2043C7C2" w14:textId="77777777" w:rsidTr="00642CC7">
        <w:trPr>
          <w:trHeight w:val="680"/>
        </w:trPr>
        <w:tc>
          <w:tcPr>
            <w:tcW w:w="44.40pt" w:type="dxa"/>
          </w:tcPr>
          <w:p w14:paraId="75318409" w14:textId="77777777" w:rsidR="00642CC7" w:rsidRDefault="00642CC7" w:rsidP="00642CC7">
            <w:pPr>
              <w:ind w:firstLine="24pt"/>
            </w:pPr>
          </w:p>
        </w:tc>
        <w:tc>
          <w:tcPr>
            <w:tcW w:w="101.70pt" w:type="dxa"/>
            <w:gridSpan w:val="2"/>
            <w:vAlign w:val="bottom"/>
          </w:tcPr>
          <w:p w14:paraId="07A347DB" w14:textId="77777777" w:rsidR="00642CC7" w:rsidRDefault="00642CC7" w:rsidP="00642CC7">
            <w:pPr>
              <w:ind w:firstLine="24pt"/>
              <w:jc w:val="end"/>
            </w:pPr>
            <w:r w:rsidRPr="005F2276">
              <w:rPr>
                <w:rFonts w:hint="eastAsia"/>
                <w:spacing w:val="-20"/>
                <w:sz w:val="28"/>
                <w:szCs w:val="28"/>
              </w:rPr>
              <w:t>论文提交日期</w:t>
            </w:r>
            <w:r w:rsidRPr="005F2276">
              <w:rPr>
                <w:rFonts w:hint="eastAsia"/>
                <w:spacing w:val="42"/>
                <w:sz w:val="28"/>
                <w:szCs w:val="28"/>
              </w:rPr>
              <w:t>：</w:t>
            </w:r>
          </w:p>
        </w:tc>
        <w:tc>
          <w:tcPr>
            <w:tcW w:w="255.30pt" w:type="dxa"/>
            <w:tcBorders>
              <w:top w:val="single" w:sz="4" w:space="0" w:color="auto"/>
              <w:bottom w:val="single" w:sz="4" w:space="0" w:color="auto"/>
            </w:tcBorders>
            <w:vAlign w:val="bottom"/>
          </w:tcPr>
          <w:p w14:paraId="1E085655" w14:textId="77777777" w:rsidR="00642CC7" w:rsidRDefault="00642CC7" w:rsidP="00642CC7">
            <w:pPr>
              <w:ind w:firstLine="24pt"/>
            </w:pPr>
          </w:p>
        </w:tc>
        <w:tc>
          <w:tcPr>
            <w:tcW w:w="57.80pt" w:type="dxa"/>
            <w:vAlign w:val="bottom"/>
          </w:tcPr>
          <w:p w14:paraId="40E4B014" w14:textId="77777777" w:rsidR="00642CC7" w:rsidRDefault="00642CC7" w:rsidP="00642CC7">
            <w:pPr>
              <w:ind w:firstLine="24pt"/>
            </w:pPr>
          </w:p>
        </w:tc>
      </w:tr>
    </w:tbl>
    <w:p w14:paraId="635324CE" w14:textId="77777777" w:rsidR="00642CC7" w:rsidRDefault="00642CC7" w:rsidP="00642CC7">
      <w:pPr>
        <w:ind w:firstLine="24pt"/>
      </w:pPr>
    </w:p>
    <w:p w14:paraId="07B7F00B" w14:textId="77777777" w:rsidR="00642CC7" w:rsidRDefault="00642CC7" w:rsidP="00642CC7">
      <w:pPr>
        <w:ind w:firstLine="24pt"/>
        <w:jc w:val="center"/>
      </w:pPr>
    </w:p>
    <w:p w14:paraId="36809D7B" w14:textId="77777777" w:rsidR="00642CC7" w:rsidRDefault="00642CC7">
      <w:pPr>
        <w:ind w:firstLine="24pt"/>
      </w:pPr>
    </w:p>
    <w:p w14:paraId="7F263618" w14:textId="77777777" w:rsidR="00642CC7" w:rsidRDefault="00642CC7">
      <w:pPr>
        <w:ind w:firstLine="24pt"/>
      </w:pPr>
    </w:p>
    <w:p w14:paraId="77F642AF" w14:textId="77777777" w:rsidR="00642CC7" w:rsidRDefault="00642CC7">
      <w:pPr>
        <w:ind w:firstLine="24pt"/>
      </w:pPr>
    </w:p>
    <w:p w14:paraId="3D69191A" w14:textId="77777777" w:rsidR="00642CC7" w:rsidRPr="005C77ED" w:rsidRDefault="00642CC7" w:rsidP="006052C5">
      <w:pPr>
        <w:ind w:firstLine="44.85pt"/>
        <w:jc w:val="center"/>
        <w:rPr>
          <w:b/>
          <w:sz w:val="44"/>
          <w:szCs w:val="44"/>
        </w:rPr>
      </w:pPr>
      <w:r w:rsidRPr="005C77ED">
        <w:rPr>
          <w:rFonts w:hint="eastAsia"/>
          <w:b/>
          <w:sz w:val="44"/>
          <w:szCs w:val="44"/>
        </w:rPr>
        <w:t>独</w:t>
      </w:r>
      <w:r>
        <w:rPr>
          <w:rFonts w:hint="eastAsia"/>
          <w:b/>
          <w:sz w:val="44"/>
          <w:szCs w:val="44"/>
        </w:rPr>
        <w:t xml:space="preserve"> </w:t>
      </w:r>
      <w:r w:rsidRPr="005C77ED">
        <w:rPr>
          <w:rFonts w:hint="eastAsia"/>
          <w:b/>
          <w:sz w:val="44"/>
          <w:szCs w:val="44"/>
        </w:rPr>
        <w:t>创</w:t>
      </w:r>
      <w:r>
        <w:rPr>
          <w:rFonts w:hint="eastAsia"/>
          <w:b/>
          <w:sz w:val="44"/>
          <w:szCs w:val="44"/>
        </w:rPr>
        <w:t xml:space="preserve"> </w:t>
      </w:r>
      <w:r w:rsidRPr="005C77ED">
        <w:rPr>
          <w:rFonts w:hint="eastAsia"/>
          <w:b/>
          <w:sz w:val="44"/>
          <w:szCs w:val="44"/>
        </w:rPr>
        <w:t>性</w:t>
      </w:r>
      <w:r>
        <w:rPr>
          <w:rFonts w:hint="eastAsia"/>
          <w:b/>
          <w:sz w:val="44"/>
          <w:szCs w:val="44"/>
        </w:rPr>
        <w:t xml:space="preserve"> </w:t>
      </w:r>
      <w:r w:rsidRPr="005C77ED">
        <w:rPr>
          <w:rFonts w:hint="eastAsia"/>
          <w:b/>
          <w:sz w:val="44"/>
          <w:szCs w:val="44"/>
        </w:rPr>
        <w:t>声</w:t>
      </w:r>
      <w:r>
        <w:rPr>
          <w:rFonts w:hint="eastAsia"/>
          <w:b/>
          <w:sz w:val="44"/>
          <w:szCs w:val="44"/>
        </w:rPr>
        <w:t xml:space="preserve"> </w:t>
      </w:r>
      <w:r w:rsidRPr="005C77ED">
        <w:rPr>
          <w:rFonts w:hint="eastAsia"/>
          <w:b/>
          <w:sz w:val="44"/>
          <w:szCs w:val="44"/>
        </w:rPr>
        <w:t>明</w:t>
      </w:r>
    </w:p>
    <w:p w14:paraId="03F4D915" w14:textId="77777777" w:rsidR="00642CC7" w:rsidRDefault="00642CC7" w:rsidP="00642CC7">
      <w:pPr>
        <w:ind w:firstLine="28pt"/>
        <w:rPr>
          <w:sz w:val="28"/>
          <w:szCs w:val="28"/>
        </w:rPr>
      </w:pPr>
    </w:p>
    <w:p w14:paraId="6338BDEA" w14:textId="77777777" w:rsidR="00642CC7" w:rsidRPr="005C77ED" w:rsidRDefault="00642CC7" w:rsidP="00642CC7">
      <w:pPr>
        <w:spacing w:line="0pt" w:lineRule="atLeast"/>
        <w:ind w:firstLine="28pt"/>
        <w:rPr>
          <w:sz w:val="28"/>
          <w:szCs w:val="28"/>
        </w:rPr>
      </w:pPr>
      <w:r w:rsidRPr="005C77ED">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12DA9832" w14:textId="77777777" w:rsidR="00642CC7" w:rsidRPr="005C77ED" w:rsidRDefault="00642CC7" w:rsidP="00642CC7">
      <w:pPr>
        <w:ind w:firstLine="28pt"/>
        <w:rPr>
          <w:sz w:val="28"/>
          <w:szCs w:val="28"/>
        </w:rPr>
      </w:pPr>
    </w:p>
    <w:p w14:paraId="670D7600" w14:textId="77777777" w:rsidR="00642CC7" w:rsidRPr="005C77ED" w:rsidRDefault="00642CC7" w:rsidP="00642CC7">
      <w:pPr>
        <w:ind w:firstLineChars="550" w:firstLine="77pt"/>
        <w:rPr>
          <w:sz w:val="28"/>
          <w:szCs w:val="28"/>
          <w:u w:val="single"/>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0A74D4EA" w14:textId="77777777" w:rsidR="00642CC7" w:rsidRDefault="00642CC7" w:rsidP="00642CC7">
      <w:pPr>
        <w:ind w:firstLine="28pt"/>
        <w:rPr>
          <w:sz w:val="28"/>
          <w:szCs w:val="28"/>
        </w:rPr>
      </w:pPr>
    </w:p>
    <w:p w14:paraId="3F18D299" w14:textId="77777777" w:rsidR="00642CC7" w:rsidRDefault="00642CC7" w:rsidP="00642CC7">
      <w:pPr>
        <w:ind w:firstLine="28pt"/>
        <w:rPr>
          <w:sz w:val="28"/>
          <w:szCs w:val="28"/>
        </w:rPr>
      </w:pPr>
    </w:p>
    <w:p w14:paraId="36541D43" w14:textId="77777777" w:rsidR="00642CC7" w:rsidRDefault="00642CC7" w:rsidP="00642CC7">
      <w:pPr>
        <w:ind w:firstLine="28pt"/>
        <w:rPr>
          <w:sz w:val="28"/>
          <w:szCs w:val="28"/>
        </w:rPr>
      </w:pPr>
    </w:p>
    <w:p w14:paraId="53F35979" w14:textId="77777777" w:rsidR="00642CC7" w:rsidRPr="005C77ED" w:rsidRDefault="00642CC7" w:rsidP="00642CC7">
      <w:pPr>
        <w:ind w:firstLine="28pt"/>
        <w:rPr>
          <w:sz w:val="28"/>
          <w:szCs w:val="28"/>
        </w:rPr>
      </w:pPr>
    </w:p>
    <w:p w14:paraId="39BC5165" w14:textId="77777777" w:rsidR="00642CC7" w:rsidRPr="005C77ED" w:rsidRDefault="00642CC7" w:rsidP="00642CC7">
      <w:pPr>
        <w:ind w:firstLine="44.85pt"/>
        <w:jc w:val="center"/>
        <w:rPr>
          <w:b/>
          <w:sz w:val="44"/>
          <w:szCs w:val="44"/>
        </w:rPr>
      </w:pPr>
      <w:r w:rsidRPr="005C77ED">
        <w:rPr>
          <w:rFonts w:hint="eastAsia"/>
          <w:b/>
          <w:sz w:val="44"/>
          <w:szCs w:val="44"/>
        </w:rPr>
        <w:t>关于论文使用授权的说明</w:t>
      </w:r>
    </w:p>
    <w:p w14:paraId="088B72C0" w14:textId="77777777" w:rsidR="00642CC7" w:rsidRPr="005C77ED" w:rsidRDefault="00642CC7" w:rsidP="00642CC7">
      <w:pPr>
        <w:ind w:firstLine="28pt"/>
        <w:rPr>
          <w:sz w:val="28"/>
          <w:szCs w:val="28"/>
        </w:rPr>
      </w:pPr>
    </w:p>
    <w:p w14:paraId="68BDE82B" w14:textId="77777777" w:rsidR="00642CC7" w:rsidRPr="005C77ED" w:rsidRDefault="00642CC7" w:rsidP="00642CC7">
      <w:pPr>
        <w:spacing w:line="0pt" w:lineRule="atLeast"/>
        <w:ind w:firstLine="28pt"/>
        <w:rPr>
          <w:sz w:val="28"/>
          <w:szCs w:val="28"/>
        </w:rPr>
      </w:pPr>
      <w:r w:rsidRPr="005C77ED">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5880B135" w14:textId="77777777" w:rsidR="00642CC7" w:rsidRDefault="00642CC7" w:rsidP="00642CC7">
      <w:pPr>
        <w:ind w:firstLine="28pt"/>
        <w:rPr>
          <w:sz w:val="28"/>
          <w:szCs w:val="28"/>
        </w:rPr>
      </w:pPr>
    </w:p>
    <w:p w14:paraId="5C1B1432" w14:textId="77777777" w:rsidR="00642CC7" w:rsidRPr="005C77ED" w:rsidRDefault="00642CC7" w:rsidP="00642CC7">
      <w:pPr>
        <w:ind w:firstLine="28pt"/>
        <w:rPr>
          <w:sz w:val="28"/>
          <w:szCs w:val="28"/>
        </w:rPr>
      </w:pPr>
    </w:p>
    <w:p w14:paraId="15E2A91E" w14:textId="77777777" w:rsidR="00642CC7" w:rsidRPr="005C77ED" w:rsidRDefault="00642CC7" w:rsidP="00642CC7">
      <w:pPr>
        <w:spacing w:line="18pt" w:lineRule="auto"/>
        <w:ind w:firstLineChars="550" w:firstLine="77pt"/>
        <w:rPr>
          <w:sz w:val="28"/>
          <w:szCs w:val="28"/>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337EAD67" w14:textId="77777777" w:rsidR="00642CC7" w:rsidRPr="005C77ED" w:rsidRDefault="00642CC7" w:rsidP="00642CC7">
      <w:pPr>
        <w:spacing w:line="18pt" w:lineRule="auto"/>
        <w:ind w:firstLineChars="550" w:firstLine="77pt"/>
        <w:rPr>
          <w:sz w:val="28"/>
          <w:szCs w:val="28"/>
          <w:u w:val="single"/>
        </w:rPr>
      </w:pPr>
      <w:r>
        <w:rPr>
          <w:rFonts w:hint="eastAsia"/>
          <w:sz w:val="28"/>
          <w:szCs w:val="28"/>
        </w:rPr>
        <w:t>指导教师</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1DCF2987" w14:textId="77777777" w:rsidR="00642CC7" w:rsidRPr="00FF3BE4" w:rsidRDefault="00642CC7" w:rsidP="00642CC7">
      <w:pPr>
        <w:ind w:firstLineChars="550" w:firstLine="77pt"/>
        <w:rPr>
          <w:sz w:val="28"/>
          <w:szCs w:val="28"/>
          <w:u w:val="single"/>
        </w:rPr>
      </w:pPr>
    </w:p>
    <w:p w14:paraId="2F78E31B" w14:textId="77777777" w:rsidR="00642CC7" w:rsidRPr="00FF3BE4" w:rsidRDefault="00642CC7" w:rsidP="00642CC7">
      <w:pPr>
        <w:spacing w:line="18pt" w:lineRule="auto"/>
        <w:ind w:firstLine="24pt"/>
      </w:pPr>
    </w:p>
    <w:p w14:paraId="4BAD4C17" w14:textId="77777777" w:rsidR="00642CC7" w:rsidRDefault="00642CC7">
      <w:pPr>
        <w:ind w:firstLine="24pt"/>
      </w:pPr>
    </w:p>
    <w:p w14:paraId="524CDA8F" w14:textId="77777777" w:rsidR="009A60B8" w:rsidRDefault="009A60B8">
      <w:pPr>
        <w:ind w:firstLine="24pt"/>
      </w:pPr>
    </w:p>
    <w:p w14:paraId="69696F5F" w14:textId="77777777" w:rsidR="009A60B8" w:rsidRPr="006F163D" w:rsidRDefault="009A60B8">
      <w:pPr>
        <w:ind w:firstLine="24pt"/>
      </w:pPr>
    </w:p>
    <w:p w14:paraId="0CE27E09" w14:textId="77777777" w:rsidR="00313A35" w:rsidRDefault="00313A35">
      <w:pPr>
        <w:ind w:firstLine="24pt"/>
        <w:sectPr w:rsidR="00313A35" w:rsidSect="00313A35">
          <w:headerReference w:type="even" r:id="rId15"/>
          <w:footerReference w:type="even" r:id="rId16"/>
          <w:headerReference w:type="first" r:id="rId17"/>
          <w:footerReference w:type="first" r:id="rId18"/>
          <w:pgSz w:w="595.30pt" w:h="841.90pt"/>
          <w:pgMar w:top="127.60pt" w:right="99.25pt" w:bottom="113.40pt" w:left="99.25pt" w:header="56.70pt" w:footer="56.70pt" w:gutter="0pt"/>
          <w:cols w:space="21.25pt"/>
          <w:docGrid w:type="lines" w:linePitch="326"/>
        </w:sectPr>
      </w:pPr>
    </w:p>
    <w:p w14:paraId="6809CFAC" w14:textId="77777777" w:rsidR="00871127" w:rsidRDefault="00871127" w:rsidP="00313A35">
      <w:pPr>
        <w:jc w:val="center"/>
      </w:pPr>
      <w:r>
        <w:rPr>
          <w:rFonts w:hint="eastAsia"/>
        </w:rPr>
        <w:lastRenderedPageBreak/>
        <w:t>摘要</w:t>
      </w:r>
    </w:p>
    <w:p w14:paraId="5B70E05C" w14:textId="77777777" w:rsidR="00313A35" w:rsidRDefault="00313A35" w:rsidP="00871127">
      <w:pPr>
        <w:ind w:firstLine="24pt"/>
        <w:jc w:val="center"/>
      </w:pPr>
      <w:r>
        <w:t>……</w:t>
      </w:r>
    </w:p>
    <w:p w14:paraId="145C1253" w14:textId="77777777" w:rsidR="00313A35" w:rsidRDefault="00313A35" w:rsidP="00871127">
      <w:pPr>
        <w:ind w:firstLine="24pt"/>
        <w:jc w:val="center"/>
      </w:pPr>
    </w:p>
    <w:p w14:paraId="2B37B905" w14:textId="77777777" w:rsidR="00313A35" w:rsidRDefault="00313A35" w:rsidP="00871127">
      <w:pPr>
        <w:ind w:firstLine="24pt"/>
        <w:jc w:val="center"/>
        <w:sectPr w:rsidR="00313A35" w:rsidSect="00313A35">
          <w:headerReference w:type="default" r:id="rId19"/>
          <w:footerReference w:type="default" r:id="rId20"/>
          <w:pgSz w:w="595.30pt" w:h="841.90pt"/>
          <w:pgMar w:top="127.60pt" w:right="99.25pt" w:bottom="113.40pt" w:left="99.25pt" w:header="56.70pt" w:footer="56.70pt" w:gutter="0pt"/>
          <w:cols w:space="21.25pt"/>
          <w:docGrid w:type="lines" w:linePitch="326"/>
        </w:sectPr>
      </w:pPr>
    </w:p>
    <w:p w14:paraId="13C1B781" w14:textId="77777777" w:rsidR="00871127" w:rsidRDefault="00871127" w:rsidP="00871127">
      <w:pPr>
        <w:ind w:firstLine="24pt"/>
        <w:jc w:val="center"/>
      </w:pPr>
      <w:r>
        <w:rPr>
          <w:rFonts w:hint="eastAsia"/>
        </w:rPr>
        <w:lastRenderedPageBreak/>
        <w:t>英文摘要</w:t>
      </w:r>
    </w:p>
    <w:p w14:paraId="09A99CAB" w14:textId="77777777" w:rsidR="00313A35" w:rsidRDefault="00313A35" w:rsidP="00313A35">
      <w:pPr>
        <w:ind w:firstLine="24pt"/>
        <w:jc w:val="center"/>
        <w:sectPr w:rsidR="00313A35" w:rsidSect="00313A35">
          <w:headerReference w:type="default" r:id="rId21"/>
          <w:footerReference w:type="default" r:id="rId22"/>
          <w:pgSz w:w="595.30pt" w:h="841.90pt"/>
          <w:pgMar w:top="127.60pt" w:right="99.25pt" w:bottom="113.40pt" w:left="99.25pt" w:header="56.70pt" w:footer="56.70pt" w:gutter="0pt"/>
          <w:cols w:space="21.25pt"/>
          <w:docGrid w:type="lines" w:linePitch="326"/>
        </w:sectPr>
      </w:pPr>
      <w:r>
        <w:t>…..</w:t>
      </w:r>
    </w:p>
    <w:p w14:paraId="4AEC0691" w14:textId="77777777" w:rsidR="00E91598" w:rsidRPr="00E91598" w:rsidRDefault="00E91598" w:rsidP="00E91598">
      <w:pPr>
        <w:spacing w:beforeLines="300" w:before="48.90pt" w:afterLines="300" w:after="48.90pt"/>
        <w:jc w:val="center"/>
        <w:rPr>
          <w:rFonts w:eastAsia="黑体"/>
          <w:b/>
          <w:bCs/>
          <w:sz w:val="32"/>
        </w:rPr>
      </w:pPr>
      <w:r w:rsidRPr="00E91598">
        <w:rPr>
          <w:rFonts w:eastAsia="黑体" w:hint="eastAsia"/>
          <w:b/>
          <w:bCs/>
          <w:sz w:val="32"/>
        </w:rPr>
        <w:lastRenderedPageBreak/>
        <w:t>目录</w:t>
      </w:r>
      <w:r>
        <w:rPr>
          <w:rFonts w:eastAsia="黑体"/>
          <w:b/>
          <w:bCs/>
          <w:sz w:val="32"/>
        </w:rPr>
        <w:fldChar w:fldCharType="begin"/>
      </w:r>
      <w:r>
        <w:rPr>
          <w:rFonts w:eastAsia="黑体"/>
          <w:b/>
          <w:bCs/>
          <w:sz w:val="32"/>
        </w:rPr>
        <w:instrText xml:space="preserve"> </w:instrText>
      </w:r>
      <w:r>
        <w:rPr>
          <w:rFonts w:eastAsia="黑体" w:hint="eastAsia"/>
          <w:b/>
          <w:bCs/>
          <w:sz w:val="32"/>
        </w:rPr>
        <w:instrText>TOC \o "1-3" \h \z \u</w:instrText>
      </w:r>
      <w:r>
        <w:rPr>
          <w:rFonts w:eastAsia="黑体"/>
          <w:b/>
          <w:bCs/>
          <w:sz w:val="32"/>
        </w:rPr>
        <w:instrText xml:space="preserve"> </w:instrText>
      </w:r>
      <w:r>
        <w:rPr>
          <w:rFonts w:eastAsia="黑体"/>
          <w:b/>
          <w:bCs/>
          <w:sz w:val="32"/>
        </w:rPr>
        <w:fldChar w:fldCharType="separate"/>
      </w:r>
      <w:hyperlink w:anchor="_Toc223097022" w:history="1"/>
    </w:p>
    <w:p w14:paraId="5BC4B63A" w14:textId="77777777" w:rsidR="00E91598" w:rsidRPr="00E91598" w:rsidRDefault="00E91598" w:rsidP="00E91598">
      <w:pPr>
        <w:pStyle w:val="14"/>
        <w:ind w:firstLine="24.45pt"/>
        <w:rPr>
          <w:rFonts w:eastAsia="等线" w:hAnsi="等线" w:cs="Arial"/>
          <w:sz w:val="21"/>
        </w:rPr>
      </w:pPr>
      <w:hyperlink w:anchor="_Toc223097023" w:history="1">
        <w:r w:rsidRPr="00002FC7">
          <w:rPr>
            <w:rStyle w:val="ac"/>
          </w:rPr>
          <w:t>第一章</w:t>
        </w:r>
        <w:r w:rsidRPr="00002FC7">
          <w:rPr>
            <w:rStyle w:val="ac"/>
          </w:rPr>
          <w:t xml:space="preserve"> </w:t>
        </w:r>
        <w:r w:rsidRPr="00002FC7">
          <w:rPr>
            <w:rStyle w:val="ac"/>
          </w:rPr>
          <w:t>绪论</w:t>
        </w:r>
        <w:r>
          <w:rPr>
            <w:webHidden/>
          </w:rPr>
          <w:tab/>
        </w:r>
        <w:r>
          <w:rPr>
            <w:webHidden/>
          </w:rPr>
          <w:fldChar w:fldCharType="begin"/>
        </w:r>
        <w:r>
          <w:rPr>
            <w:webHidden/>
          </w:rPr>
          <w:instrText xml:space="preserve"> PAGEREF _Toc223097023 \h </w:instrText>
        </w:r>
        <w:r>
          <w:rPr>
            <w:webHidden/>
          </w:rPr>
        </w:r>
        <w:r>
          <w:rPr>
            <w:webHidden/>
          </w:rPr>
          <w:fldChar w:fldCharType="separate"/>
        </w:r>
        <w:r>
          <w:rPr>
            <w:webHidden/>
          </w:rPr>
          <w:t>1</w:t>
        </w:r>
        <w:r>
          <w:rPr>
            <w:webHidden/>
          </w:rPr>
          <w:fldChar w:fldCharType="end"/>
        </w:r>
      </w:hyperlink>
    </w:p>
    <w:p w14:paraId="248FA8D6" w14:textId="77777777" w:rsidR="00E91598" w:rsidRPr="00E91598" w:rsidRDefault="00E91598" w:rsidP="00E91598">
      <w:pPr>
        <w:pStyle w:val="22"/>
        <w:ind w:firstLine="24pt"/>
        <w:rPr>
          <w:rFonts w:eastAsia="等线" w:hAnsi="等线" w:cs="Arial"/>
          <w:sz w:val="21"/>
        </w:rPr>
      </w:pPr>
      <w:hyperlink w:anchor="_Toc223097024" w:history="1">
        <w:r w:rsidRPr="00002FC7">
          <w:rPr>
            <w:rStyle w:val="ac"/>
          </w:rPr>
          <w:t xml:space="preserve">1.1 </w:t>
        </w:r>
        <w:r w:rsidRPr="00002FC7">
          <w:rPr>
            <w:rStyle w:val="ac"/>
          </w:rPr>
          <w:t>研究背景</w:t>
        </w:r>
        <w:r>
          <w:rPr>
            <w:webHidden/>
          </w:rPr>
          <w:tab/>
        </w:r>
        <w:r>
          <w:rPr>
            <w:webHidden/>
          </w:rPr>
          <w:fldChar w:fldCharType="begin"/>
        </w:r>
        <w:r>
          <w:rPr>
            <w:webHidden/>
          </w:rPr>
          <w:instrText xml:space="preserve"> PAGEREF _Toc223097024 \h </w:instrText>
        </w:r>
        <w:r>
          <w:rPr>
            <w:webHidden/>
          </w:rPr>
        </w:r>
        <w:r>
          <w:rPr>
            <w:webHidden/>
          </w:rPr>
          <w:fldChar w:fldCharType="separate"/>
        </w:r>
        <w:r>
          <w:rPr>
            <w:webHidden/>
          </w:rPr>
          <w:t>1</w:t>
        </w:r>
        <w:r>
          <w:rPr>
            <w:webHidden/>
          </w:rPr>
          <w:fldChar w:fldCharType="end"/>
        </w:r>
      </w:hyperlink>
    </w:p>
    <w:p w14:paraId="364CE472" w14:textId="77777777" w:rsidR="00E91598" w:rsidRPr="00E91598" w:rsidRDefault="00E91598" w:rsidP="00E91598">
      <w:pPr>
        <w:pStyle w:val="22"/>
        <w:ind w:firstLine="24pt"/>
      </w:pPr>
      <w:hyperlink w:anchor="_Toc223097025" w:history="1">
        <w:r w:rsidRPr="00002FC7">
          <w:rPr>
            <w:rStyle w:val="ac"/>
          </w:rPr>
          <w:t xml:space="preserve">1.2 </w:t>
        </w:r>
        <w:r w:rsidRPr="00002FC7">
          <w:rPr>
            <w:rStyle w:val="ac"/>
          </w:rPr>
          <w:t>研究意义</w:t>
        </w:r>
        <w:r>
          <w:rPr>
            <w:webHidden/>
          </w:rPr>
          <w:tab/>
        </w:r>
        <w:r>
          <w:rPr>
            <w:webHidden/>
          </w:rPr>
          <w:fldChar w:fldCharType="begin"/>
        </w:r>
        <w:r>
          <w:rPr>
            <w:webHidden/>
          </w:rPr>
          <w:instrText xml:space="preserve"> PAGEREF _Toc223097025 \h </w:instrText>
        </w:r>
        <w:r>
          <w:rPr>
            <w:webHidden/>
          </w:rPr>
        </w:r>
        <w:r>
          <w:rPr>
            <w:webHidden/>
          </w:rPr>
          <w:fldChar w:fldCharType="separate"/>
        </w:r>
        <w:r>
          <w:rPr>
            <w:webHidden/>
          </w:rPr>
          <w:t>2</w:t>
        </w:r>
        <w:r>
          <w:rPr>
            <w:webHidden/>
          </w:rPr>
          <w:fldChar w:fldCharType="end"/>
        </w:r>
      </w:hyperlink>
    </w:p>
    <w:p w14:paraId="3EE4C6ED" w14:textId="77777777" w:rsidR="00E91598" w:rsidRPr="00E91598" w:rsidRDefault="00E91598">
      <w:pPr>
        <w:pStyle w:val="TOC3"/>
        <w:tabs>
          <w:tab w:val="end" w:leader="dot" w:pos="396.30pt"/>
        </w:tabs>
        <w:ind w:firstLine="20pt"/>
        <w:rPr>
          <w:rFonts w:hAnsi="等线" w:cs="Arial"/>
          <w:i w:val="0"/>
          <w:iCs w:val="0"/>
          <w:noProof/>
          <w:sz w:val="21"/>
        </w:rPr>
      </w:pPr>
      <w:hyperlink w:anchor="_Toc223097026" w:history="1">
        <w:r w:rsidRPr="00E91598">
          <w:rPr>
            <w:rStyle w:val="ac"/>
            <w:i w:val="0"/>
            <w:iCs w:val="0"/>
            <w:noProof/>
          </w:rPr>
          <w:t>1.2.1 理论意义</w:t>
        </w:r>
        <w:r w:rsidRPr="00E91598">
          <w:rPr>
            <w:i w:val="0"/>
            <w:iCs w:val="0"/>
            <w:noProof/>
            <w:webHidden/>
          </w:rPr>
          <w:tab/>
        </w:r>
        <w:r w:rsidRPr="00E91598">
          <w:rPr>
            <w:i w:val="0"/>
            <w:iCs w:val="0"/>
            <w:noProof/>
            <w:webHidden/>
          </w:rPr>
          <w:fldChar w:fldCharType="begin"/>
        </w:r>
        <w:r w:rsidRPr="00E91598">
          <w:rPr>
            <w:i w:val="0"/>
            <w:iCs w:val="0"/>
            <w:noProof/>
            <w:webHidden/>
          </w:rPr>
          <w:instrText xml:space="preserve"> PAGEREF _Toc223097026 \h </w:instrText>
        </w:r>
        <w:r w:rsidRPr="00E91598">
          <w:rPr>
            <w:i w:val="0"/>
            <w:iCs w:val="0"/>
            <w:noProof/>
            <w:webHidden/>
          </w:rPr>
        </w:r>
        <w:r w:rsidRPr="00E91598">
          <w:rPr>
            <w:i w:val="0"/>
            <w:iCs w:val="0"/>
            <w:noProof/>
            <w:webHidden/>
          </w:rPr>
          <w:fldChar w:fldCharType="separate"/>
        </w:r>
        <w:r w:rsidRPr="00E91598">
          <w:rPr>
            <w:i w:val="0"/>
            <w:iCs w:val="0"/>
            <w:noProof/>
            <w:webHidden/>
          </w:rPr>
          <w:t>2</w:t>
        </w:r>
        <w:r w:rsidRPr="00E91598">
          <w:rPr>
            <w:i w:val="0"/>
            <w:iCs w:val="0"/>
            <w:noProof/>
            <w:webHidden/>
          </w:rPr>
          <w:fldChar w:fldCharType="end"/>
        </w:r>
      </w:hyperlink>
    </w:p>
    <w:p w14:paraId="69B03FF2" w14:textId="77777777" w:rsidR="00E91598" w:rsidRPr="00E91598" w:rsidRDefault="00E91598">
      <w:pPr>
        <w:pStyle w:val="TOC3"/>
        <w:tabs>
          <w:tab w:val="end" w:leader="dot" w:pos="396.30pt"/>
        </w:tabs>
        <w:ind w:firstLine="20pt"/>
        <w:rPr>
          <w:rFonts w:hAnsi="等线" w:cs="Arial"/>
          <w:i w:val="0"/>
          <w:iCs w:val="0"/>
          <w:noProof/>
          <w:sz w:val="21"/>
        </w:rPr>
      </w:pPr>
      <w:hyperlink w:anchor="_Toc223097027" w:history="1">
        <w:r w:rsidRPr="00E91598">
          <w:rPr>
            <w:rStyle w:val="ac"/>
            <w:i w:val="0"/>
            <w:iCs w:val="0"/>
            <w:noProof/>
          </w:rPr>
          <w:t>1.2.2 实践意义</w:t>
        </w:r>
        <w:r w:rsidRPr="00E91598">
          <w:rPr>
            <w:i w:val="0"/>
            <w:iCs w:val="0"/>
            <w:noProof/>
            <w:webHidden/>
          </w:rPr>
          <w:tab/>
        </w:r>
        <w:r w:rsidRPr="00E91598">
          <w:rPr>
            <w:i w:val="0"/>
            <w:iCs w:val="0"/>
            <w:noProof/>
            <w:webHidden/>
          </w:rPr>
          <w:fldChar w:fldCharType="begin"/>
        </w:r>
        <w:r w:rsidRPr="00E91598">
          <w:rPr>
            <w:i w:val="0"/>
            <w:iCs w:val="0"/>
            <w:noProof/>
            <w:webHidden/>
          </w:rPr>
          <w:instrText xml:space="preserve"> PAGEREF _Toc223097027 \h </w:instrText>
        </w:r>
        <w:r w:rsidRPr="00E91598">
          <w:rPr>
            <w:i w:val="0"/>
            <w:iCs w:val="0"/>
            <w:noProof/>
            <w:webHidden/>
          </w:rPr>
        </w:r>
        <w:r w:rsidRPr="00E91598">
          <w:rPr>
            <w:i w:val="0"/>
            <w:iCs w:val="0"/>
            <w:noProof/>
            <w:webHidden/>
          </w:rPr>
          <w:fldChar w:fldCharType="separate"/>
        </w:r>
        <w:r w:rsidRPr="00E91598">
          <w:rPr>
            <w:i w:val="0"/>
            <w:iCs w:val="0"/>
            <w:noProof/>
            <w:webHidden/>
          </w:rPr>
          <w:t>3</w:t>
        </w:r>
        <w:r w:rsidRPr="00E91598">
          <w:rPr>
            <w:i w:val="0"/>
            <w:iCs w:val="0"/>
            <w:noProof/>
            <w:webHidden/>
          </w:rPr>
          <w:fldChar w:fldCharType="end"/>
        </w:r>
      </w:hyperlink>
    </w:p>
    <w:p w14:paraId="29921C8E" w14:textId="77777777" w:rsidR="00E91598" w:rsidRPr="00E91598" w:rsidRDefault="00E91598" w:rsidP="00E91598">
      <w:pPr>
        <w:pStyle w:val="22"/>
        <w:ind w:firstLine="24pt"/>
        <w:rPr>
          <w:rFonts w:eastAsia="等线" w:hAnsi="等线" w:cs="Arial"/>
          <w:sz w:val="21"/>
        </w:rPr>
      </w:pPr>
      <w:hyperlink w:anchor="_Toc223097028" w:history="1">
        <w:r w:rsidRPr="00002FC7">
          <w:rPr>
            <w:rStyle w:val="ac"/>
          </w:rPr>
          <w:t xml:space="preserve">1.3 </w:t>
        </w:r>
        <w:r w:rsidRPr="00002FC7">
          <w:rPr>
            <w:rStyle w:val="ac"/>
          </w:rPr>
          <w:t>研究内容与创新点</w:t>
        </w:r>
        <w:r>
          <w:rPr>
            <w:webHidden/>
          </w:rPr>
          <w:tab/>
        </w:r>
        <w:r>
          <w:rPr>
            <w:webHidden/>
          </w:rPr>
          <w:fldChar w:fldCharType="begin"/>
        </w:r>
        <w:r>
          <w:rPr>
            <w:webHidden/>
          </w:rPr>
          <w:instrText xml:space="preserve"> PAGEREF _Toc223097028 \h </w:instrText>
        </w:r>
        <w:r>
          <w:rPr>
            <w:webHidden/>
          </w:rPr>
        </w:r>
        <w:r>
          <w:rPr>
            <w:webHidden/>
          </w:rPr>
          <w:fldChar w:fldCharType="separate"/>
        </w:r>
        <w:r>
          <w:rPr>
            <w:webHidden/>
          </w:rPr>
          <w:t>4</w:t>
        </w:r>
        <w:r>
          <w:rPr>
            <w:webHidden/>
          </w:rPr>
          <w:fldChar w:fldCharType="end"/>
        </w:r>
      </w:hyperlink>
    </w:p>
    <w:p w14:paraId="655E2DCE" w14:textId="77777777" w:rsidR="00E91598" w:rsidRPr="00E91598" w:rsidRDefault="00E91598">
      <w:pPr>
        <w:pStyle w:val="TOC3"/>
        <w:tabs>
          <w:tab w:val="end" w:leader="dot" w:pos="396.30pt"/>
        </w:tabs>
        <w:ind w:firstLine="20pt"/>
        <w:rPr>
          <w:rFonts w:hAnsi="等线" w:cs="Arial"/>
          <w:i w:val="0"/>
          <w:iCs w:val="0"/>
          <w:noProof/>
          <w:sz w:val="21"/>
        </w:rPr>
      </w:pPr>
      <w:hyperlink w:anchor="_Toc223097029" w:history="1">
        <w:r w:rsidRPr="00E91598">
          <w:rPr>
            <w:rStyle w:val="ac"/>
            <w:i w:val="0"/>
            <w:iCs w:val="0"/>
            <w:noProof/>
          </w:rPr>
          <w:t>1.3.1 研究内容</w:t>
        </w:r>
        <w:r w:rsidRPr="00E91598">
          <w:rPr>
            <w:i w:val="0"/>
            <w:iCs w:val="0"/>
            <w:noProof/>
            <w:webHidden/>
          </w:rPr>
          <w:tab/>
        </w:r>
        <w:r w:rsidRPr="00E91598">
          <w:rPr>
            <w:i w:val="0"/>
            <w:iCs w:val="0"/>
            <w:noProof/>
            <w:webHidden/>
          </w:rPr>
          <w:fldChar w:fldCharType="begin"/>
        </w:r>
        <w:r w:rsidRPr="00E91598">
          <w:rPr>
            <w:i w:val="0"/>
            <w:iCs w:val="0"/>
            <w:noProof/>
            <w:webHidden/>
          </w:rPr>
          <w:instrText xml:space="preserve"> PAGEREF _Toc223097029 \h </w:instrText>
        </w:r>
        <w:r w:rsidRPr="00E91598">
          <w:rPr>
            <w:i w:val="0"/>
            <w:iCs w:val="0"/>
            <w:noProof/>
            <w:webHidden/>
          </w:rPr>
        </w:r>
        <w:r w:rsidRPr="00E91598">
          <w:rPr>
            <w:i w:val="0"/>
            <w:iCs w:val="0"/>
            <w:noProof/>
            <w:webHidden/>
          </w:rPr>
          <w:fldChar w:fldCharType="separate"/>
        </w:r>
        <w:r w:rsidRPr="00E91598">
          <w:rPr>
            <w:i w:val="0"/>
            <w:iCs w:val="0"/>
            <w:noProof/>
            <w:webHidden/>
          </w:rPr>
          <w:t>4</w:t>
        </w:r>
        <w:r w:rsidRPr="00E91598">
          <w:rPr>
            <w:i w:val="0"/>
            <w:iCs w:val="0"/>
            <w:noProof/>
            <w:webHidden/>
          </w:rPr>
          <w:fldChar w:fldCharType="end"/>
        </w:r>
      </w:hyperlink>
    </w:p>
    <w:p w14:paraId="691016D8" w14:textId="77777777" w:rsidR="00E91598" w:rsidRPr="00E91598" w:rsidRDefault="00E91598">
      <w:pPr>
        <w:pStyle w:val="TOC3"/>
        <w:tabs>
          <w:tab w:val="end" w:leader="dot" w:pos="396.30pt"/>
        </w:tabs>
        <w:ind w:firstLine="20pt"/>
        <w:rPr>
          <w:rFonts w:hAnsi="等线" w:cs="Arial"/>
          <w:i w:val="0"/>
          <w:iCs w:val="0"/>
          <w:noProof/>
          <w:sz w:val="21"/>
        </w:rPr>
      </w:pPr>
      <w:hyperlink w:anchor="_Toc223097030" w:history="1">
        <w:r w:rsidRPr="00E91598">
          <w:rPr>
            <w:rStyle w:val="ac"/>
            <w:i w:val="0"/>
            <w:iCs w:val="0"/>
            <w:noProof/>
          </w:rPr>
          <w:t>1.3.2 技术路线</w:t>
        </w:r>
        <w:r w:rsidRPr="00E91598">
          <w:rPr>
            <w:i w:val="0"/>
            <w:iCs w:val="0"/>
            <w:noProof/>
            <w:webHidden/>
          </w:rPr>
          <w:tab/>
        </w:r>
        <w:r w:rsidRPr="00E91598">
          <w:rPr>
            <w:i w:val="0"/>
            <w:iCs w:val="0"/>
            <w:noProof/>
            <w:webHidden/>
          </w:rPr>
          <w:fldChar w:fldCharType="begin"/>
        </w:r>
        <w:r w:rsidRPr="00E91598">
          <w:rPr>
            <w:i w:val="0"/>
            <w:iCs w:val="0"/>
            <w:noProof/>
            <w:webHidden/>
          </w:rPr>
          <w:instrText xml:space="preserve"> PAGEREF _Toc223097030 \h </w:instrText>
        </w:r>
        <w:r w:rsidRPr="00E91598">
          <w:rPr>
            <w:i w:val="0"/>
            <w:iCs w:val="0"/>
            <w:noProof/>
            <w:webHidden/>
          </w:rPr>
        </w:r>
        <w:r w:rsidRPr="00E91598">
          <w:rPr>
            <w:i w:val="0"/>
            <w:iCs w:val="0"/>
            <w:noProof/>
            <w:webHidden/>
          </w:rPr>
          <w:fldChar w:fldCharType="separate"/>
        </w:r>
        <w:r w:rsidRPr="00E91598">
          <w:rPr>
            <w:i w:val="0"/>
            <w:iCs w:val="0"/>
            <w:noProof/>
            <w:webHidden/>
          </w:rPr>
          <w:t>4</w:t>
        </w:r>
        <w:r w:rsidRPr="00E91598">
          <w:rPr>
            <w:i w:val="0"/>
            <w:iCs w:val="0"/>
            <w:noProof/>
            <w:webHidden/>
          </w:rPr>
          <w:fldChar w:fldCharType="end"/>
        </w:r>
      </w:hyperlink>
    </w:p>
    <w:p w14:paraId="29494299" w14:textId="77777777" w:rsidR="00E91598" w:rsidRPr="00E91598" w:rsidRDefault="00E91598">
      <w:pPr>
        <w:pStyle w:val="TOC3"/>
        <w:tabs>
          <w:tab w:val="end" w:leader="dot" w:pos="396.30pt"/>
        </w:tabs>
        <w:ind w:firstLine="20pt"/>
        <w:rPr>
          <w:rFonts w:hAnsi="等线" w:cs="Arial"/>
          <w:i w:val="0"/>
          <w:iCs w:val="0"/>
          <w:noProof/>
          <w:sz w:val="21"/>
        </w:rPr>
      </w:pPr>
      <w:hyperlink w:anchor="_Toc223097031" w:history="1">
        <w:r w:rsidRPr="00E91598">
          <w:rPr>
            <w:rStyle w:val="ac"/>
            <w:i w:val="0"/>
            <w:iCs w:val="0"/>
            <w:noProof/>
          </w:rPr>
          <w:t>1.3.3 创新点</w:t>
        </w:r>
        <w:r w:rsidRPr="00E91598">
          <w:rPr>
            <w:i w:val="0"/>
            <w:iCs w:val="0"/>
            <w:noProof/>
            <w:webHidden/>
          </w:rPr>
          <w:tab/>
        </w:r>
        <w:r w:rsidRPr="00E91598">
          <w:rPr>
            <w:i w:val="0"/>
            <w:iCs w:val="0"/>
            <w:noProof/>
            <w:webHidden/>
          </w:rPr>
          <w:fldChar w:fldCharType="begin"/>
        </w:r>
        <w:r w:rsidRPr="00E91598">
          <w:rPr>
            <w:i w:val="0"/>
            <w:iCs w:val="0"/>
            <w:noProof/>
            <w:webHidden/>
          </w:rPr>
          <w:instrText xml:space="preserve"> PAGEREF _Toc223097031 \h </w:instrText>
        </w:r>
        <w:r w:rsidRPr="00E91598">
          <w:rPr>
            <w:i w:val="0"/>
            <w:iCs w:val="0"/>
            <w:noProof/>
            <w:webHidden/>
          </w:rPr>
        </w:r>
        <w:r w:rsidRPr="00E91598">
          <w:rPr>
            <w:i w:val="0"/>
            <w:iCs w:val="0"/>
            <w:noProof/>
            <w:webHidden/>
          </w:rPr>
          <w:fldChar w:fldCharType="separate"/>
        </w:r>
        <w:r w:rsidRPr="00E91598">
          <w:rPr>
            <w:i w:val="0"/>
            <w:iCs w:val="0"/>
            <w:noProof/>
            <w:webHidden/>
          </w:rPr>
          <w:t>4</w:t>
        </w:r>
        <w:r w:rsidRPr="00E91598">
          <w:rPr>
            <w:i w:val="0"/>
            <w:iCs w:val="0"/>
            <w:noProof/>
            <w:webHidden/>
          </w:rPr>
          <w:fldChar w:fldCharType="end"/>
        </w:r>
      </w:hyperlink>
    </w:p>
    <w:p w14:paraId="7A8CB129" w14:textId="77777777" w:rsidR="00E91598" w:rsidRPr="00E91598" w:rsidRDefault="00E91598" w:rsidP="00E91598">
      <w:pPr>
        <w:pStyle w:val="14"/>
        <w:ind w:firstLine="24.45pt"/>
        <w:rPr>
          <w:rFonts w:eastAsia="等线" w:hAnsi="等线" w:cs="Arial"/>
          <w:sz w:val="21"/>
        </w:rPr>
      </w:pPr>
      <w:hyperlink w:anchor="_Toc223097032" w:history="1">
        <w:r w:rsidRPr="00002FC7">
          <w:rPr>
            <w:rStyle w:val="ac"/>
          </w:rPr>
          <w:t>第二章</w:t>
        </w:r>
        <w:r w:rsidRPr="00002FC7">
          <w:rPr>
            <w:rStyle w:val="ac"/>
          </w:rPr>
          <w:t xml:space="preserve"> </w:t>
        </w:r>
        <w:r w:rsidRPr="00002FC7">
          <w:rPr>
            <w:rStyle w:val="ac"/>
          </w:rPr>
          <w:t>研究现状</w:t>
        </w:r>
        <w:r>
          <w:rPr>
            <w:webHidden/>
          </w:rPr>
          <w:tab/>
        </w:r>
        <w:r>
          <w:rPr>
            <w:webHidden/>
          </w:rPr>
          <w:fldChar w:fldCharType="begin"/>
        </w:r>
        <w:r>
          <w:rPr>
            <w:webHidden/>
          </w:rPr>
          <w:instrText xml:space="preserve"> PAGEREF _Toc223097032 \h </w:instrText>
        </w:r>
        <w:r>
          <w:rPr>
            <w:webHidden/>
          </w:rPr>
        </w:r>
        <w:r>
          <w:rPr>
            <w:webHidden/>
          </w:rPr>
          <w:fldChar w:fldCharType="separate"/>
        </w:r>
        <w:r>
          <w:rPr>
            <w:webHidden/>
          </w:rPr>
          <w:t>5</w:t>
        </w:r>
        <w:r>
          <w:rPr>
            <w:webHidden/>
          </w:rPr>
          <w:fldChar w:fldCharType="end"/>
        </w:r>
      </w:hyperlink>
    </w:p>
    <w:p w14:paraId="027559F9" w14:textId="77777777" w:rsidR="00E91598" w:rsidRPr="00E91598" w:rsidRDefault="00E91598" w:rsidP="00E91598">
      <w:pPr>
        <w:pStyle w:val="14"/>
        <w:ind w:firstLine="24.45pt"/>
        <w:rPr>
          <w:rFonts w:eastAsia="等线" w:hAnsi="等线" w:cs="Arial"/>
          <w:sz w:val="21"/>
        </w:rPr>
      </w:pPr>
      <w:hyperlink w:anchor="_Toc223097033" w:history="1">
        <w:r w:rsidRPr="00002FC7">
          <w:rPr>
            <w:rStyle w:val="ac"/>
          </w:rPr>
          <w:t>第二章</w:t>
        </w:r>
        <w:r w:rsidRPr="00002FC7">
          <w:rPr>
            <w:rStyle w:val="ac"/>
          </w:rPr>
          <w:t xml:space="preserve"> </w:t>
        </w:r>
        <w:r w:rsidRPr="00002FC7">
          <w:rPr>
            <w:rStyle w:val="ac"/>
          </w:rPr>
          <w:t>理论分析</w:t>
        </w:r>
        <w:r>
          <w:rPr>
            <w:webHidden/>
          </w:rPr>
          <w:tab/>
        </w:r>
        <w:r>
          <w:rPr>
            <w:webHidden/>
          </w:rPr>
          <w:fldChar w:fldCharType="begin"/>
        </w:r>
        <w:r>
          <w:rPr>
            <w:webHidden/>
          </w:rPr>
          <w:instrText xml:space="preserve"> PAGEREF _Toc223097033 \h </w:instrText>
        </w:r>
        <w:r>
          <w:rPr>
            <w:webHidden/>
          </w:rPr>
        </w:r>
        <w:r>
          <w:rPr>
            <w:webHidden/>
          </w:rPr>
          <w:fldChar w:fldCharType="separate"/>
        </w:r>
        <w:r>
          <w:rPr>
            <w:webHidden/>
          </w:rPr>
          <w:t>6</w:t>
        </w:r>
        <w:r>
          <w:rPr>
            <w:webHidden/>
          </w:rPr>
          <w:fldChar w:fldCharType="end"/>
        </w:r>
      </w:hyperlink>
    </w:p>
    <w:p w14:paraId="6B096478" w14:textId="77777777" w:rsidR="00E91598" w:rsidRPr="00E91598" w:rsidRDefault="00E91598" w:rsidP="00E91598">
      <w:pPr>
        <w:pStyle w:val="22"/>
        <w:ind w:firstLine="24pt"/>
        <w:rPr>
          <w:rFonts w:eastAsia="等线" w:hAnsi="等线" w:cs="Arial"/>
          <w:sz w:val="21"/>
        </w:rPr>
      </w:pPr>
      <w:hyperlink w:anchor="_Toc223097034" w:history="1">
        <w:r w:rsidRPr="00002FC7">
          <w:rPr>
            <w:rStyle w:val="ac"/>
          </w:rPr>
          <w:t xml:space="preserve">3.1 </w:t>
        </w:r>
        <w:r w:rsidRPr="00002FC7">
          <w:rPr>
            <w:rStyle w:val="ac"/>
          </w:rPr>
          <w:t>智能投顾中的动态认知</w:t>
        </w:r>
        <w:r>
          <w:rPr>
            <w:webHidden/>
          </w:rPr>
          <w:tab/>
        </w:r>
        <w:r>
          <w:rPr>
            <w:webHidden/>
          </w:rPr>
          <w:fldChar w:fldCharType="begin"/>
        </w:r>
        <w:r>
          <w:rPr>
            <w:webHidden/>
          </w:rPr>
          <w:instrText xml:space="preserve"> PAGEREF _Toc223097034 \h </w:instrText>
        </w:r>
        <w:r>
          <w:rPr>
            <w:webHidden/>
          </w:rPr>
        </w:r>
        <w:r>
          <w:rPr>
            <w:webHidden/>
          </w:rPr>
          <w:fldChar w:fldCharType="separate"/>
        </w:r>
        <w:r>
          <w:rPr>
            <w:webHidden/>
          </w:rPr>
          <w:t>6</w:t>
        </w:r>
        <w:r>
          <w:rPr>
            <w:webHidden/>
          </w:rPr>
          <w:fldChar w:fldCharType="end"/>
        </w:r>
      </w:hyperlink>
    </w:p>
    <w:p w14:paraId="62604695" w14:textId="77777777" w:rsidR="00E91598" w:rsidRPr="00E91598" w:rsidRDefault="00E91598" w:rsidP="00E91598">
      <w:pPr>
        <w:pStyle w:val="32"/>
        <w:ind w:firstLine="24pt"/>
      </w:pPr>
      <w:hyperlink w:anchor="_Toc223097035" w:history="1">
        <w:r w:rsidRPr="00E91598">
          <w:rPr>
            <w:rStyle w:val="ac"/>
            <w:color w:val="auto"/>
            <w:u w:val="none"/>
          </w:rPr>
          <w:t xml:space="preserve">3.1.1 </w:t>
        </w:r>
        <w:r w:rsidRPr="00E91598">
          <w:rPr>
            <w:rStyle w:val="ac"/>
            <w:color w:val="auto"/>
            <w:u w:val="none"/>
          </w:rPr>
          <w:t>动态认知的定义与边界</w:t>
        </w:r>
        <w:r w:rsidRPr="00E91598">
          <w:rPr>
            <w:webHidden/>
          </w:rPr>
          <w:tab/>
        </w:r>
        <w:r w:rsidRPr="00E91598">
          <w:rPr>
            <w:webHidden/>
          </w:rPr>
          <w:fldChar w:fldCharType="begin"/>
        </w:r>
        <w:r w:rsidRPr="00E91598">
          <w:rPr>
            <w:webHidden/>
          </w:rPr>
          <w:instrText xml:space="preserve"> PAGEREF _Toc223097035 \h </w:instrText>
        </w:r>
        <w:r w:rsidRPr="00E91598">
          <w:rPr>
            <w:webHidden/>
          </w:rPr>
        </w:r>
        <w:r w:rsidRPr="00E91598">
          <w:rPr>
            <w:webHidden/>
          </w:rPr>
          <w:fldChar w:fldCharType="separate"/>
        </w:r>
        <w:r w:rsidRPr="00E91598">
          <w:rPr>
            <w:webHidden/>
          </w:rPr>
          <w:t>6</w:t>
        </w:r>
        <w:r w:rsidRPr="00E91598">
          <w:rPr>
            <w:webHidden/>
          </w:rPr>
          <w:fldChar w:fldCharType="end"/>
        </w:r>
      </w:hyperlink>
    </w:p>
    <w:p w14:paraId="22809DC5" w14:textId="77777777" w:rsidR="00E91598" w:rsidRPr="00E91598" w:rsidRDefault="00E91598" w:rsidP="00E91598">
      <w:pPr>
        <w:pStyle w:val="32"/>
        <w:ind w:firstLine="24pt"/>
        <w:rPr>
          <w:rFonts w:eastAsia="等线" w:hAnsi="等线" w:cs="Arial"/>
          <w:sz w:val="21"/>
        </w:rPr>
      </w:pPr>
      <w:hyperlink w:anchor="_Toc223097036" w:history="1">
        <w:r w:rsidRPr="00E91598">
          <w:rPr>
            <w:rStyle w:val="ac"/>
          </w:rPr>
          <w:t xml:space="preserve">3.1.2 </w:t>
        </w:r>
        <w:r w:rsidRPr="00E91598">
          <w:rPr>
            <w:rStyle w:val="ac"/>
          </w:rPr>
          <w:t>投资者动态行为变量</w:t>
        </w:r>
        <w:r w:rsidRPr="00E91598">
          <w:rPr>
            <w:webHidden/>
          </w:rPr>
          <w:tab/>
        </w:r>
        <w:r w:rsidRPr="00E91598">
          <w:rPr>
            <w:webHidden/>
          </w:rPr>
          <w:fldChar w:fldCharType="begin"/>
        </w:r>
        <w:r w:rsidRPr="00E91598">
          <w:rPr>
            <w:webHidden/>
          </w:rPr>
          <w:instrText xml:space="preserve"> PAGEREF _Toc223097036 \h </w:instrText>
        </w:r>
        <w:r w:rsidRPr="00E91598">
          <w:rPr>
            <w:webHidden/>
          </w:rPr>
        </w:r>
        <w:r w:rsidRPr="00E91598">
          <w:rPr>
            <w:webHidden/>
          </w:rPr>
          <w:fldChar w:fldCharType="separate"/>
        </w:r>
        <w:r w:rsidRPr="00E91598">
          <w:rPr>
            <w:webHidden/>
          </w:rPr>
          <w:t>7</w:t>
        </w:r>
        <w:r w:rsidRPr="00E91598">
          <w:rPr>
            <w:webHidden/>
          </w:rPr>
          <w:fldChar w:fldCharType="end"/>
        </w:r>
      </w:hyperlink>
    </w:p>
    <w:p w14:paraId="3B3147AA" w14:textId="77777777" w:rsidR="00E91598" w:rsidRPr="00E91598" w:rsidRDefault="00E91598" w:rsidP="00E91598">
      <w:pPr>
        <w:pStyle w:val="32"/>
        <w:ind w:firstLine="24pt"/>
        <w:rPr>
          <w:rFonts w:eastAsia="等线" w:hAnsi="等线" w:cs="Arial"/>
          <w:sz w:val="21"/>
        </w:rPr>
      </w:pPr>
      <w:hyperlink w:anchor="_Toc223097037" w:history="1">
        <w:r w:rsidRPr="00E91598">
          <w:rPr>
            <w:rStyle w:val="ac"/>
          </w:rPr>
          <w:t xml:space="preserve">3.1.3 </w:t>
        </w:r>
        <w:r w:rsidRPr="00E91598">
          <w:rPr>
            <w:rStyle w:val="ac"/>
          </w:rPr>
          <w:t>“理解—记忆—推理—反馈”循环</w:t>
        </w:r>
        <w:r w:rsidRPr="00E91598">
          <w:rPr>
            <w:webHidden/>
          </w:rPr>
          <w:tab/>
        </w:r>
        <w:r w:rsidRPr="00E91598">
          <w:rPr>
            <w:webHidden/>
          </w:rPr>
          <w:fldChar w:fldCharType="begin"/>
        </w:r>
        <w:r w:rsidRPr="00E91598">
          <w:rPr>
            <w:webHidden/>
          </w:rPr>
          <w:instrText xml:space="preserve"> PAGEREF _Toc223097037 \h </w:instrText>
        </w:r>
        <w:r w:rsidRPr="00E91598">
          <w:rPr>
            <w:webHidden/>
          </w:rPr>
        </w:r>
        <w:r w:rsidRPr="00E91598">
          <w:rPr>
            <w:webHidden/>
          </w:rPr>
          <w:fldChar w:fldCharType="separate"/>
        </w:r>
        <w:r w:rsidRPr="00E91598">
          <w:rPr>
            <w:webHidden/>
          </w:rPr>
          <w:t>8</w:t>
        </w:r>
        <w:r w:rsidRPr="00E91598">
          <w:rPr>
            <w:webHidden/>
          </w:rPr>
          <w:fldChar w:fldCharType="end"/>
        </w:r>
      </w:hyperlink>
    </w:p>
    <w:p w14:paraId="6C9707F7" w14:textId="77777777" w:rsidR="00E91598" w:rsidRPr="00E91598" w:rsidRDefault="00E91598" w:rsidP="00E91598">
      <w:pPr>
        <w:pStyle w:val="32"/>
        <w:ind w:firstLine="24pt"/>
        <w:rPr>
          <w:rFonts w:eastAsia="等线" w:hAnsi="等线" w:cs="Arial"/>
          <w:sz w:val="21"/>
        </w:rPr>
      </w:pPr>
      <w:hyperlink w:anchor="_Toc223097038" w:history="1">
        <w:r w:rsidRPr="00E91598">
          <w:rPr>
            <w:rStyle w:val="ac"/>
          </w:rPr>
          <w:t xml:space="preserve">3.1.4 </w:t>
        </w:r>
        <w:r w:rsidRPr="00E91598">
          <w:rPr>
            <w:rStyle w:val="ac"/>
          </w:rPr>
          <w:t>状态空间与更新规则</w:t>
        </w:r>
        <w:r w:rsidRPr="00E91598">
          <w:rPr>
            <w:webHidden/>
          </w:rPr>
          <w:tab/>
        </w:r>
        <w:r w:rsidRPr="00E91598">
          <w:rPr>
            <w:webHidden/>
          </w:rPr>
          <w:fldChar w:fldCharType="begin"/>
        </w:r>
        <w:r w:rsidRPr="00E91598">
          <w:rPr>
            <w:webHidden/>
          </w:rPr>
          <w:instrText xml:space="preserve"> PAGEREF _Toc223097038 \h </w:instrText>
        </w:r>
        <w:r w:rsidRPr="00E91598">
          <w:rPr>
            <w:webHidden/>
          </w:rPr>
        </w:r>
        <w:r w:rsidRPr="00E91598">
          <w:rPr>
            <w:webHidden/>
          </w:rPr>
          <w:fldChar w:fldCharType="separate"/>
        </w:r>
        <w:r w:rsidRPr="00E91598">
          <w:rPr>
            <w:webHidden/>
          </w:rPr>
          <w:t>9</w:t>
        </w:r>
        <w:r w:rsidRPr="00E91598">
          <w:rPr>
            <w:webHidden/>
          </w:rPr>
          <w:fldChar w:fldCharType="end"/>
        </w:r>
      </w:hyperlink>
    </w:p>
    <w:p w14:paraId="79198C4F" w14:textId="77777777" w:rsidR="00E91598" w:rsidRPr="00E91598" w:rsidRDefault="00E91598">
      <w:pPr>
        <w:pStyle w:val="TOC2"/>
        <w:tabs>
          <w:tab w:val="end" w:leader="dot" w:pos="396.30pt"/>
        </w:tabs>
        <w:ind w:firstLine="20pt"/>
        <w:rPr>
          <w:rFonts w:hAnsi="等线" w:cs="Arial"/>
          <w:smallCaps w:val="0"/>
          <w:noProof/>
          <w:sz w:val="21"/>
        </w:rPr>
      </w:pPr>
      <w:hyperlink w:anchor="_Toc223097039" w:history="1">
        <w:r w:rsidRPr="00002FC7">
          <w:rPr>
            <w:rStyle w:val="ac"/>
            <w:noProof/>
          </w:rPr>
          <w:t>3.2 智能投顾中的决策一致</w:t>
        </w:r>
        <w:r>
          <w:rPr>
            <w:noProof/>
            <w:webHidden/>
          </w:rPr>
          <w:tab/>
        </w:r>
        <w:r>
          <w:rPr>
            <w:noProof/>
            <w:webHidden/>
          </w:rPr>
          <w:fldChar w:fldCharType="begin"/>
        </w:r>
        <w:r>
          <w:rPr>
            <w:noProof/>
            <w:webHidden/>
          </w:rPr>
          <w:instrText xml:space="preserve"> PAGEREF _Toc223097039 \h </w:instrText>
        </w:r>
        <w:r>
          <w:rPr>
            <w:noProof/>
            <w:webHidden/>
          </w:rPr>
        </w:r>
        <w:r>
          <w:rPr>
            <w:noProof/>
            <w:webHidden/>
          </w:rPr>
          <w:fldChar w:fldCharType="separate"/>
        </w:r>
        <w:r>
          <w:rPr>
            <w:noProof/>
            <w:webHidden/>
          </w:rPr>
          <w:t>9</w:t>
        </w:r>
        <w:r>
          <w:rPr>
            <w:noProof/>
            <w:webHidden/>
          </w:rPr>
          <w:fldChar w:fldCharType="end"/>
        </w:r>
      </w:hyperlink>
    </w:p>
    <w:p w14:paraId="64289D05" w14:textId="77777777" w:rsidR="00E91598" w:rsidRPr="00E91598" w:rsidRDefault="00E91598">
      <w:pPr>
        <w:pStyle w:val="TOC3"/>
        <w:tabs>
          <w:tab w:val="end" w:leader="dot" w:pos="396.30pt"/>
        </w:tabs>
        <w:ind w:firstLine="20pt"/>
        <w:rPr>
          <w:rFonts w:hAnsi="等线" w:cs="Arial"/>
          <w:i w:val="0"/>
          <w:iCs w:val="0"/>
          <w:noProof/>
          <w:sz w:val="21"/>
        </w:rPr>
      </w:pPr>
      <w:hyperlink w:anchor="_Toc223097040" w:history="1">
        <w:r w:rsidRPr="00E91598">
          <w:rPr>
            <w:rStyle w:val="ac"/>
            <w:i w:val="0"/>
            <w:iCs w:val="0"/>
            <w:noProof/>
          </w:rPr>
          <w:t>3.2.1 决策一致性的内涵与维度界定</w:t>
        </w:r>
        <w:r w:rsidRPr="00E91598">
          <w:rPr>
            <w:i w:val="0"/>
            <w:iCs w:val="0"/>
            <w:noProof/>
            <w:webHidden/>
          </w:rPr>
          <w:tab/>
        </w:r>
        <w:r w:rsidRPr="00E91598">
          <w:rPr>
            <w:i w:val="0"/>
            <w:iCs w:val="0"/>
            <w:noProof/>
            <w:webHidden/>
          </w:rPr>
          <w:fldChar w:fldCharType="begin"/>
        </w:r>
        <w:r w:rsidRPr="00E91598">
          <w:rPr>
            <w:i w:val="0"/>
            <w:iCs w:val="0"/>
            <w:noProof/>
            <w:webHidden/>
          </w:rPr>
          <w:instrText xml:space="preserve"> PAGEREF _Toc223097040 \h </w:instrText>
        </w:r>
        <w:r w:rsidRPr="00E91598">
          <w:rPr>
            <w:i w:val="0"/>
            <w:iCs w:val="0"/>
            <w:noProof/>
            <w:webHidden/>
          </w:rPr>
        </w:r>
        <w:r w:rsidRPr="00E91598">
          <w:rPr>
            <w:i w:val="0"/>
            <w:iCs w:val="0"/>
            <w:noProof/>
            <w:webHidden/>
          </w:rPr>
          <w:fldChar w:fldCharType="separate"/>
        </w:r>
        <w:r w:rsidRPr="00E91598">
          <w:rPr>
            <w:i w:val="0"/>
            <w:iCs w:val="0"/>
            <w:noProof/>
            <w:webHidden/>
          </w:rPr>
          <w:t>10</w:t>
        </w:r>
        <w:r w:rsidRPr="00E91598">
          <w:rPr>
            <w:i w:val="0"/>
            <w:iCs w:val="0"/>
            <w:noProof/>
            <w:webHidden/>
          </w:rPr>
          <w:fldChar w:fldCharType="end"/>
        </w:r>
      </w:hyperlink>
    </w:p>
    <w:p w14:paraId="051CBF6F" w14:textId="77777777" w:rsidR="00E91598" w:rsidRPr="00E91598" w:rsidRDefault="00E91598">
      <w:pPr>
        <w:pStyle w:val="TOC3"/>
        <w:tabs>
          <w:tab w:val="end" w:leader="dot" w:pos="396.30pt"/>
        </w:tabs>
        <w:ind w:firstLine="20pt"/>
        <w:rPr>
          <w:rFonts w:hAnsi="等线" w:cs="Arial"/>
          <w:i w:val="0"/>
          <w:iCs w:val="0"/>
          <w:noProof/>
          <w:sz w:val="21"/>
        </w:rPr>
      </w:pPr>
      <w:hyperlink w:anchor="_Toc223097041" w:history="1">
        <w:r w:rsidRPr="00E91598">
          <w:rPr>
            <w:rStyle w:val="ac"/>
            <w:i w:val="0"/>
            <w:iCs w:val="0"/>
            <w:noProof/>
          </w:rPr>
          <w:t>3.2.2 决策一致性对信任与采纳行为的影响</w:t>
        </w:r>
        <w:r w:rsidRPr="00E91598">
          <w:rPr>
            <w:i w:val="0"/>
            <w:iCs w:val="0"/>
            <w:noProof/>
            <w:webHidden/>
          </w:rPr>
          <w:tab/>
        </w:r>
        <w:r w:rsidRPr="00E91598">
          <w:rPr>
            <w:i w:val="0"/>
            <w:iCs w:val="0"/>
            <w:noProof/>
            <w:webHidden/>
          </w:rPr>
          <w:fldChar w:fldCharType="begin"/>
        </w:r>
        <w:r w:rsidRPr="00E91598">
          <w:rPr>
            <w:i w:val="0"/>
            <w:iCs w:val="0"/>
            <w:noProof/>
            <w:webHidden/>
          </w:rPr>
          <w:instrText xml:space="preserve"> PAGEREF _Toc223097041 \h </w:instrText>
        </w:r>
        <w:r w:rsidRPr="00E91598">
          <w:rPr>
            <w:i w:val="0"/>
            <w:iCs w:val="0"/>
            <w:noProof/>
            <w:webHidden/>
          </w:rPr>
        </w:r>
        <w:r w:rsidRPr="00E91598">
          <w:rPr>
            <w:i w:val="0"/>
            <w:iCs w:val="0"/>
            <w:noProof/>
            <w:webHidden/>
          </w:rPr>
          <w:fldChar w:fldCharType="separate"/>
        </w:r>
        <w:r w:rsidRPr="00E91598">
          <w:rPr>
            <w:i w:val="0"/>
            <w:iCs w:val="0"/>
            <w:noProof/>
            <w:webHidden/>
          </w:rPr>
          <w:t>10</w:t>
        </w:r>
        <w:r w:rsidRPr="00E91598">
          <w:rPr>
            <w:i w:val="0"/>
            <w:iCs w:val="0"/>
            <w:noProof/>
            <w:webHidden/>
          </w:rPr>
          <w:fldChar w:fldCharType="end"/>
        </w:r>
      </w:hyperlink>
    </w:p>
    <w:p w14:paraId="3AE8A70B" w14:textId="77777777" w:rsidR="00E91598" w:rsidRPr="00E91598" w:rsidRDefault="00E91598">
      <w:pPr>
        <w:pStyle w:val="TOC3"/>
        <w:tabs>
          <w:tab w:val="end" w:leader="dot" w:pos="396.30pt"/>
        </w:tabs>
        <w:ind w:firstLine="20pt"/>
        <w:rPr>
          <w:rFonts w:hAnsi="等线" w:cs="Arial"/>
          <w:i w:val="0"/>
          <w:iCs w:val="0"/>
          <w:noProof/>
          <w:sz w:val="21"/>
        </w:rPr>
      </w:pPr>
      <w:hyperlink w:anchor="_Toc223097042" w:history="1">
        <w:r w:rsidRPr="00E91598">
          <w:rPr>
            <w:rStyle w:val="ac"/>
            <w:i w:val="0"/>
            <w:iCs w:val="0"/>
            <w:noProof/>
          </w:rPr>
          <w:t>3.2.3 决策一致性的实现机制</w:t>
        </w:r>
        <w:r w:rsidRPr="00E91598">
          <w:rPr>
            <w:i w:val="0"/>
            <w:iCs w:val="0"/>
            <w:noProof/>
            <w:webHidden/>
          </w:rPr>
          <w:tab/>
        </w:r>
        <w:r w:rsidRPr="00E91598">
          <w:rPr>
            <w:i w:val="0"/>
            <w:iCs w:val="0"/>
            <w:noProof/>
            <w:webHidden/>
          </w:rPr>
          <w:fldChar w:fldCharType="begin"/>
        </w:r>
        <w:r w:rsidRPr="00E91598">
          <w:rPr>
            <w:i w:val="0"/>
            <w:iCs w:val="0"/>
            <w:noProof/>
            <w:webHidden/>
          </w:rPr>
          <w:instrText xml:space="preserve"> PAGEREF _Toc223097042 \h </w:instrText>
        </w:r>
        <w:r w:rsidRPr="00E91598">
          <w:rPr>
            <w:i w:val="0"/>
            <w:iCs w:val="0"/>
            <w:noProof/>
            <w:webHidden/>
          </w:rPr>
        </w:r>
        <w:r w:rsidRPr="00E91598">
          <w:rPr>
            <w:i w:val="0"/>
            <w:iCs w:val="0"/>
            <w:noProof/>
            <w:webHidden/>
          </w:rPr>
          <w:fldChar w:fldCharType="separate"/>
        </w:r>
        <w:r w:rsidRPr="00E91598">
          <w:rPr>
            <w:i w:val="0"/>
            <w:iCs w:val="0"/>
            <w:noProof/>
            <w:webHidden/>
          </w:rPr>
          <w:t>11</w:t>
        </w:r>
        <w:r w:rsidRPr="00E91598">
          <w:rPr>
            <w:i w:val="0"/>
            <w:iCs w:val="0"/>
            <w:noProof/>
            <w:webHidden/>
          </w:rPr>
          <w:fldChar w:fldCharType="end"/>
        </w:r>
      </w:hyperlink>
    </w:p>
    <w:p w14:paraId="0A5D20CC" w14:textId="77777777" w:rsidR="00E91598" w:rsidRPr="00E91598" w:rsidRDefault="00E91598">
      <w:pPr>
        <w:pStyle w:val="TOC3"/>
        <w:tabs>
          <w:tab w:val="end" w:leader="dot" w:pos="396.30pt"/>
        </w:tabs>
        <w:ind w:firstLine="20pt"/>
        <w:rPr>
          <w:rFonts w:hAnsi="等线" w:cs="Arial"/>
          <w:i w:val="0"/>
          <w:iCs w:val="0"/>
          <w:noProof/>
          <w:sz w:val="21"/>
        </w:rPr>
      </w:pPr>
      <w:hyperlink w:anchor="_Toc223097043" w:history="1">
        <w:r w:rsidRPr="00E91598">
          <w:rPr>
            <w:rStyle w:val="ac"/>
            <w:i w:val="0"/>
            <w:iCs w:val="0"/>
            <w:noProof/>
          </w:rPr>
          <w:t>3.2.4 决策一致性的评估与度量</w:t>
        </w:r>
        <w:r w:rsidRPr="00E91598">
          <w:rPr>
            <w:i w:val="0"/>
            <w:iCs w:val="0"/>
            <w:noProof/>
            <w:webHidden/>
          </w:rPr>
          <w:tab/>
        </w:r>
        <w:r w:rsidRPr="00E91598">
          <w:rPr>
            <w:i w:val="0"/>
            <w:iCs w:val="0"/>
            <w:noProof/>
            <w:webHidden/>
          </w:rPr>
          <w:fldChar w:fldCharType="begin"/>
        </w:r>
        <w:r w:rsidRPr="00E91598">
          <w:rPr>
            <w:i w:val="0"/>
            <w:iCs w:val="0"/>
            <w:noProof/>
            <w:webHidden/>
          </w:rPr>
          <w:instrText xml:space="preserve"> PAGEREF _Toc223097043 \h </w:instrText>
        </w:r>
        <w:r w:rsidRPr="00E91598">
          <w:rPr>
            <w:i w:val="0"/>
            <w:iCs w:val="0"/>
            <w:noProof/>
            <w:webHidden/>
          </w:rPr>
        </w:r>
        <w:r w:rsidRPr="00E91598">
          <w:rPr>
            <w:i w:val="0"/>
            <w:iCs w:val="0"/>
            <w:noProof/>
            <w:webHidden/>
          </w:rPr>
          <w:fldChar w:fldCharType="separate"/>
        </w:r>
        <w:r w:rsidRPr="00E91598">
          <w:rPr>
            <w:i w:val="0"/>
            <w:iCs w:val="0"/>
            <w:noProof/>
            <w:webHidden/>
          </w:rPr>
          <w:t>12</w:t>
        </w:r>
        <w:r w:rsidRPr="00E91598">
          <w:rPr>
            <w:i w:val="0"/>
            <w:iCs w:val="0"/>
            <w:noProof/>
            <w:webHidden/>
          </w:rPr>
          <w:fldChar w:fldCharType="end"/>
        </w:r>
      </w:hyperlink>
    </w:p>
    <w:p w14:paraId="31BFF6BF" w14:textId="77777777" w:rsidR="00E91598" w:rsidRPr="00E91598" w:rsidRDefault="00E91598">
      <w:pPr>
        <w:pStyle w:val="TOC1"/>
        <w:tabs>
          <w:tab w:val="end" w:leader="dot" w:pos="396.30pt"/>
        </w:tabs>
        <w:ind w:firstLine="20pt"/>
        <w:rPr>
          <w:rFonts w:hAnsi="等线" w:cs="Arial"/>
          <w:b w:val="0"/>
          <w:bCs w:val="0"/>
          <w:caps w:val="0"/>
          <w:noProof/>
          <w:sz w:val="21"/>
        </w:rPr>
      </w:pPr>
      <w:hyperlink w:anchor="_Toc223097044" w:history="1">
        <w:r w:rsidRPr="00002FC7">
          <w:rPr>
            <w:rStyle w:val="ac"/>
            <w:noProof/>
          </w:rPr>
          <w:t>第四章 系统设计</w:t>
        </w:r>
        <w:r>
          <w:rPr>
            <w:noProof/>
            <w:webHidden/>
          </w:rPr>
          <w:tab/>
        </w:r>
        <w:r>
          <w:rPr>
            <w:noProof/>
            <w:webHidden/>
          </w:rPr>
          <w:fldChar w:fldCharType="begin"/>
        </w:r>
        <w:r>
          <w:rPr>
            <w:noProof/>
            <w:webHidden/>
          </w:rPr>
          <w:instrText xml:space="preserve"> PAGEREF _Toc223097044 \h </w:instrText>
        </w:r>
        <w:r>
          <w:rPr>
            <w:noProof/>
            <w:webHidden/>
          </w:rPr>
        </w:r>
        <w:r>
          <w:rPr>
            <w:noProof/>
            <w:webHidden/>
          </w:rPr>
          <w:fldChar w:fldCharType="separate"/>
        </w:r>
        <w:r>
          <w:rPr>
            <w:noProof/>
            <w:webHidden/>
          </w:rPr>
          <w:t>13</w:t>
        </w:r>
        <w:r>
          <w:rPr>
            <w:noProof/>
            <w:webHidden/>
          </w:rPr>
          <w:fldChar w:fldCharType="end"/>
        </w:r>
      </w:hyperlink>
    </w:p>
    <w:p w14:paraId="2C69BF8D" w14:textId="77777777" w:rsidR="00E91598" w:rsidRPr="00E91598" w:rsidRDefault="00E91598">
      <w:pPr>
        <w:pStyle w:val="TOC2"/>
        <w:tabs>
          <w:tab w:val="end" w:leader="dot" w:pos="396.30pt"/>
        </w:tabs>
        <w:ind w:firstLine="20pt"/>
        <w:rPr>
          <w:rFonts w:hAnsi="等线" w:cs="Arial"/>
          <w:smallCaps w:val="0"/>
          <w:noProof/>
          <w:sz w:val="21"/>
        </w:rPr>
      </w:pPr>
      <w:hyperlink w:anchor="_Toc223097045" w:history="1">
        <w:r w:rsidRPr="00002FC7">
          <w:rPr>
            <w:rStyle w:val="ac"/>
            <w:noProof/>
          </w:rPr>
          <w:t>4.1 长期对话记忆的表征框架与问题定义</w:t>
        </w:r>
        <w:r>
          <w:rPr>
            <w:noProof/>
            <w:webHidden/>
          </w:rPr>
          <w:tab/>
        </w:r>
        <w:r>
          <w:rPr>
            <w:noProof/>
            <w:webHidden/>
          </w:rPr>
          <w:fldChar w:fldCharType="begin"/>
        </w:r>
        <w:r>
          <w:rPr>
            <w:noProof/>
            <w:webHidden/>
          </w:rPr>
          <w:instrText xml:space="preserve"> PAGEREF _Toc223097045 \h </w:instrText>
        </w:r>
        <w:r>
          <w:rPr>
            <w:noProof/>
            <w:webHidden/>
          </w:rPr>
        </w:r>
        <w:r>
          <w:rPr>
            <w:noProof/>
            <w:webHidden/>
          </w:rPr>
          <w:fldChar w:fldCharType="separate"/>
        </w:r>
        <w:r>
          <w:rPr>
            <w:noProof/>
            <w:webHidden/>
          </w:rPr>
          <w:t>13</w:t>
        </w:r>
        <w:r>
          <w:rPr>
            <w:noProof/>
            <w:webHidden/>
          </w:rPr>
          <w:fldChar w:fldCharType="end"/>
        </w:r>
      </w:hyperlink>
    </w:p>
    <w:p w14:paraId="6FE6469B" w14:textId="77777777" w:rsidR="00E91598" w:rsidRPr="00E91598" w:rsidRDefault="00E91598">
      <w:pPr>
        <w:pStyle w:val="TOC3"/>
        <w:tabs>
          <w:tab w:val="end" w:leader="dot" w:pos="396.30pt"/>
        </w:tabs>
        <w:ind w:firstLine="20pt"/>
        <w:rPr>
          <w:rFonts w:hAnsi="等线" w:cs="Arial"/>
          <w:i w:val="0"/>
          <w:iCs w:val="0"/>
          <w:noProof/>
          <w:sz w:val="21"/>
        </w:rPr>
      </w:pPr>
      <w:hyperlink w:anchor="_Toc223097046" w:history="1">
        <w:r w:rsidRPr="00002FC7">
          <w:rPr>
            <w:rStyle w:val="ac"/>
            <w:noProof/>
          </w:rPr>
          <w:t>4.1.1 多轮对话中的长期记忆需求与任务特征</w:t>
        </w:r>
        <w:r>
          <w:rPr>
            <w:noProof/>
            <w:webHidden/>
          </w:rPr>
          <w:tab/>
        </w:r>
        <w:r>
          <w:rPr>
            <w:noProof/>
            <w:webHidden/>
          </w:rPr>
          <w:fldChar w:fldCharType="begin"/>
        </w:r>
        <w:r>
          <w:rPr>
            <w:noProof/>
            <w:webHidden/>
          </w:rPr>
          <w:instrText xml:space="preserve"> PAGEREF _Toc223097046 \h </w:instrText>
        </w:r>
        <w:r>
          <w:rPr>
            <w:noProof/>
            <w:webHidden/>
          </w:rPr>
        </w:r>
        <w:r>
          <w:rPr>
            <w:noProof/>
            <w:webHidden/>
          </w:rPr>
          <w:fldChar w:fldCharType="separate"/>
        </w:r>
        <w:r>
          <w:rPr>
            <w:noProof/>
            <w:webHidden/>
          </w:rPr>
          <w:t>13</w:t>
        </w:r>
        <w:r>
          <w:rPr>
            <w:noProof/>
            <w:webHidden/>
          </w:rPr>
          <w:fldChar w:fldCharType="end"/>
        </w:r>
      </w:hyperlink>
    </w:p>
    <w:p w14:paraId="702FA5F6" w14:textId="77777777" w:rsidR="00E91598" w:rsidRPr="00E91598" w:rsidRDefault="00E91598">
      <w:pPr>
        <w:pStyle w:val="TOC3"/>
        <w:tabs>
          <w:tab w:val="end" w:leader="dot" w:pos="396.30pt"/>
        </w:tabs>
        <w:ind w:firstLine="20pt"/>
        <w:rPr>
          <w:rFonts w:hAnsi="等线" w:cs="Arial"/>
          <w:i w:val="0"/>
          <w:iCs w:val="0"/>
          <w:noProof/>
          <w:sz w:val="21"/>
        </w:rPr>
      </w:pPr>
      <w:hyperlink w:anchor="_Toc223097047" w:history="1">
        <w:r w:rsidRPr="00002FC7">
          <w:rPr>
            <w:rStyle w:val="ac"/>
            <w:noProof/>
          </w:rPr>
          <w:t>4.1.2 传统表征范式的局限与关键问题定义</w:t>
        </w:r>
        <w:r>
          <w:rPr>
            <w:noProof/>
            <w:webHidden/>
          </w:rPr>
          <w:tab/>
        </w:r>
        <w:r>
          <w:rPr>
            <w:noProof/>
            <w:webHidden/>
          </w:rPr>
          <w:fldChar w:fldCharType="begin"/>
        </w:r>
        <w:r>
          <w:rPr>
            <w:noProof/>
            <w:webHidden/>
          </w:rPr>
          <w:instrText xml:space="preserve"> PAGEREF _Toc223097047 \h </w:instrText>
        </w:r>
        <w:r>
          <w:rPr>
            <w:noProof/>
            <w:webHidden/>
          </w:rPr>
        </w:r>
        <w:r>
          <w:rPr>
            <w:noProof/>
            <w:webHidden/>
          </w:rPr>
          <w:fldChar w:fldCharType="separate"/>
        </w:r>
        <w:r>
          <w:rPr>
            <w:noProof/>
            <w:webHidden/>
          </w:rPr>
          <w:t>13</w:t>
        </w:r>
        <w:r>
          <w:rPr>
            <w:noProof/>
            <w:webHidden/>
          </w:rPr>
          <w:fldChar w:fldCharType="end"/>
        </w:r>
      </w:hyperlink>
    </w:p>
    <w:p w14:paraId="6EFEBFBB" w14:textId="77777777" w:rsidR="00E91598" w:rsidRPr="00E91598" w:rsidRDefault="00E91598">
      <w:pPr>
        <w:pStyle w:val="TOC3"/>
        <w:tabs>
          <w:tab w:val="end" w:leader="dot" w:pos="396.30pt"/>
        </w:tabs>
        <w:ind w:firstLine="20pt"/>
        <w:rPr>
          <w:rFonts w:hAnsi="等线" w:cs="Arial"/>
          <w:i w:val="0"/>
          <w:iCs w:val="0"/>
          <w:noProof/>
          <w:sz w:val="21"/>
        </w:rPr>
      </w:pPr>
      <w:hyperlink w:anchor="_Toc223097048" w:history="1">
        <w:r w:rsidRPr="00002FC7">
          <w:rPr>
            <w:rStyle w:val="ac"/>
            <w:noProof/>
          </w:rPr>
          <w:t>4.1.3 动态语境感知的长期记忆表征框架</w:t>
        </w:r>
        <w:r>
          <w:rPr>
            <w:noProof/>
            <w:webHidden/>
          </w:rPr>
          <w:tab/>
        </w:r>
        <w:r>
          <w:rPr>
            <w:noProof/>
            <w:webHidden/>
          </w:rPr>
          <w:fldChar w:fldCharType="begin"/>
        </w:r>
        <w:r>
          <w:rPr>
            <w:noProof/>
            <w:webHidden/>
          </w:rPr>
          <w:instrText xml:space="preserve"> PAGEREF _Toc223097048 \h </w:instrText>
        </w:r>
        <w:r>
          <w:rPr>
            <w:noProof/>
            <w:webHidden/>
          </w:rPr>
        </w:r>
        <w:r>
          <w:rPr>
            <w:noProof/>
            <w:webHidden/>
          </w:rPr>
          <w:fldChar w:fldCharType="separate"/>
        </w:r>
        <w:r>
          <w:rPr>
            <w:noProof/>
            <w:webHidden/>
          </w:rPr>
          <w:t>15</w:t>
        </w:r>
        <w:r>
          <w:rPr>
            <w:noProof/>
            <w:webHidden/>
          </w:rPr>
          <w:fldChar w:fldCharType="end"/>
        </w:r>
      </w:hyperlink>
    </w:p>
    <w:p w14:paraId="3E0E6265" w14:textId="77777777" w:rsidR="00E91598" w:rsidRPr="00E91598" w:rsidRDefault="00E91598">
      <w:pPr>
        <w:pStyle w:val="TOC2"/>
        <w:tabs>
          <w:tab w:val="end" w:leader="dot" w:pos="396.30pt"/>
        </w:tabs>
        <w:ind w:firstLine="20pt"/>
        <w:rPr>
          <w:rFonts w:hAnsi="等线" w:cs="Arial"/>
          <w:smallCaps w:val="0"/>
          <w:noProof/>
          <w:sz w:val="21"/>
        </w:rPr>
      </w:pPr>
      <w:hyperlink w:anchor="_Toc223097049" w:history="1">
        <w:r w:rsidRPr="00002FC7">
          <w:rPr>
            <w:rStyle w:val="ac"/>
            <w:noProof/>
          </w:rPr>
          <w:t>4.2 基于动态语境感知的长期对话记忆表征设计</w:t>
        </w:r>
        <w:r>
          <w:rPr>
            <w:noProof/>
            <w:webHidden/>
          </w:rPr>
          <w:tab/>
        </w:r>
        <w:r>
          <w:rPr>
            <w:noProof/>
            <w:webHidden/>
          </w:rPr>
          <w:fldChar w:fldCharType="begin"/>
        </w:r>
        <w:r>
          <w:rPr>
            <w:noProof/>
            <w:webHidden/>
          </w:rPr>
          <w:instrText xml:space="preserve"> PAGEREF _Toc223097049 \h </w:instrText>
        </w:r>
        <w:r>
          <w:rPr>
            <w:noProof/>
            <w:webHidden/>
          </w:rPr>
        </w:r>
        <w:r>
          <w:rPr>
            <w:noProof/>
            <w:webHidden/>
          </w:rPr>
          <w:fldChar w:fldCharType="separate"/>
        </w:r>
        <w:r>
          <w:rPr>
            <w:noProof/>
            <w:webHidden/>
          </w:rPr>
          <w:t>16</w:t>
        </w:r>
        <w:r>
          <w:rPr>
            <w:noProof/>
            <w:webHidden/>
          </w:rPr>
          <w:fldChar w:fldCharType="end"/>
        </w:r>
      </w:hyperlink>
    </w:p>
    <w:p w14:paraId="48E1811A" w14:textId="77777777" w:rsidR="00E91598" w:rsidRPr="00E91598" w:rsidRDefault="00E91598">
      <w:pPr>
        <w:pStyle w:val="TOC3"/>
        <w:tabs>
          <w:tab w:val="end" w:leader="dot" w:pos="396.30pt"/>
        </w:tabs>
        <w:ind w:firstLine="20pt"/>
        <w:rPr>
          <w:rFonts w:hAnsi="等线" w:cs="Arial"/>
          <w:i w:val="0"/>
          <w:iCs w:val="0"/>
          <w:noProof/>
          <w:sz w:val="21"/>
        </w:rPr>
      </w:pPr>
      <w:hyperlink w:anchor="_Toc223097050" w:history="1">
        <w:r w:rsidRPr="00002FC7">
          <w:rPr>
            <w:rStyle w:val="ac"/>
            <w:noProof/>
          </w:rPr>
          <w:t>4.2.1 动态窗口选择机制</w:t>
        </w:r>
        <w:r>
          <w:rPr>
            <w:noProof/>
            <w:webHidden/>
          </w:rPr>
          <w:tab/>
        </w:r>
        <w:r>
          <w:rPr>
            <w:noProof/>
            <w:webHidden/>
          </w:rPr>
          <w:fldChar w:fldCharType="begin"/>
        </w:r>
        <w:r>
          <w:rPr>
            <w:noProof/>
            <w:webHidden/>
          </w:rPr>
          <w:instrText xml:space="preserve"> PAGEREF _Toc223097050 \h </w:instrText>
        </w:r>
        <w:r>
          <w:rPr>
            <w:noProof/>
            <w:webHidden/>
          </w:rPr>
        </w:r>
        <w:r>
          <w:rPr>
            <w:noProof/>
            <w:webHidden/>
          </w:rPr>
          <w:fldChar w:fldCharType="separate"/>
        </w:r>
        <w:r>
          <w:rPr>
            <w:noProof/>
            <w:webHidden/>
          </w:rPr>
          <w:t>16</w:t>
        </w:r>
        <w:r>
          <w:rPr>
            <w:noProof/>
            <w:webHidden/>
          </w:rPr>
          <w:fldChar w:fldCharType="end"/>
        </w:r>
      </w:hyperlink>
    </w:p>
    <w:p w14:paraId="0E229612" w14:textId="77777777" w:rsidR="00E91598" w:rsidRPr="00E91598" w:rsidRDefault="00E91598">
      <w:pPr>
        <w:pStyle w:val="TOC3"/>
        <w:tabs>
          <w:tab w:val="end" w:leader="dot" w:pos="396.30pt"/>
        </w:tabs>
        <w:ind w:firstLine="20pt"/>
        <w:rPr>
          <w:rFonts w:hAnsi="等线" w:cs="Arial"/>
          <w:i w:val="0"/>
          <w:iCs w:val="0"/>
          <w:noProof/>
          <w:sz w:val="21"/>
        </w:rPr>
      </w:pPr>
      <w:hyperlink w:anchor="_Toc223097051" w:history="1">
        <w:r w:rsidRPr="00002FC7">
          <w:rPr>
            <w:rStyle w:val="ac"/>
            <w:noProof/>
          </w:rPr>
          <w:t>4.2.2 窗口内容精炼与噪声抑制方法</w:t>
        </w:r>
        <w:r>
          <w:rPr>
            <w:noProof/>
            <w:webHidden/>
          </w:rPr>
          <w:tab/>
        </w:r>
        <w:r>
          <w:rPr>
            <w:noProof/>
            <w:webHidden/>
          </w:rPr>
          <w:fldChar w:fldCharType="begin"/>
        </w:r>
        <w:r>
          <w:rPr>
            <w:noProof/>
            <w:webHidden/>
          </w:rPr>
          <w:instrText xml:space="preserve"> PAGEREF _Toc223097051 \h </w:instrText>
        </w:r>
        <w:r>
          <w:rPr>
            <w:noProof/>
            <w:webHidden/>
          </w:rPr>
        </w:r>
        <w:r>
          <w:rPr>
            <w:noProof/>
            <w:webHidden/>
          </w:rPr>
          <w:fldChar w:fldCharType="separate"/>
        </w:r>
        <w:r>
          <w:rPr>
            <w:noProof/>
            <w:webHidden/>
          </w:rPr>
          <w:t>17</w:t>
        </w:r>
        <w:r>
          <w:rPr>
            <w:noProof/>
            <w:webHidden/>
          </w:rPr>
          <w:fldChar w:fldCharType="end"/>
        </w:r>
      </w:hyperlink>
    </w:p>
    <w:p w14:paraId="5FE3D8EC" w14:textId="77777777" w:rsidR="00E91598" w:rsidRPr="00E91598" w:rsidRDefault="00E91598">
      <w:pPr>
        <w:pStyle w:val="TOC3"/>
        <w:tabs>
          <w:tab w:val="end" w:leader="dot" w:pos="396.30pt"/>
        </w:tabs>
        <w:ind w:firstLine="20pt"/>
        <w:rPr>
          <w:rFonts w:hAnsi="等线" w:cs="Arial"/>
          <w:i w:val="0"/>
          <w:iCs w:val="0"/>
          <w:noProof/>
          <w:sz w:val="21"/>
        </w:rPr>
      </w:pPr>
      <w:hyperlink w:anchor="_Toc223097052" w:history="1">
        <w:r w:rsidRPr="00002FC7">
          <w:rPr>
            <w:rStyle w:val="ac"/>
            <w:noProof/>
          </w:rPr>
          <w:t>4.2.3 语境内容生成与隐式语义显式化</w:t>
        </w:r>
        <w:r>
          <w:rPr>
            <w:noProof/>
            <w:webHidden/>
          </w:rPr>
          <w:tab/>
        </w:r>
        <w:r>
          <w:rPr>
            <w:noProof/>
            <w:webHidden/>
          </w:rPr>
          <w:fldChar w:fldCharType="begin"/>
        </w:r>
        <w:r>
          <w:rPr>
            <w:noProof/>
            <w:webHidden/>
          </w:rPr>
          <w:instrText xml:space="preserve"> PAGEREF _Toc223097052 \h </w:instrText>
        </w:r>
        <w:r>
          <w:rPr>
            <w:noProof/>
            <w:webHidden/>
          </w:rPr>
        </w:r>
        <w:r>
          <w:rPr>
            <w:noProof/>
            <w:webHidden/>
          </w:rPr>
          <w:fldChar w:fldCharType="separate"/>
        </w:r>
        <w:r>
          <w:rPr>
            <w:noProof/>
            <w:webHidden/>
          </w:rPr>
          <w:t>18</w:t>
        </w:r>
        <w:r>
          <w:rPr>
            <w:noProof/>
            <w:webHidden/>
          </w:rPr>
          <w:fldChar w:fldCharType="end"/>
        </w:r>
      </w:hyperlink>
    </w:p>
    <w:p w14:paraId="4305D244" w14:textId="77777777" w:rsidR="00E91598" w:rsidRPr="00E91598" w:rsidRDefault="00E91598">
      <w:pPr>
        <w:pStyle w:val="TOC2"/>
        <w:tabs>
          <w:tab w:val="end" w:leader="dot" w:pos="396.30pt"/>
        </w:tabs>
        <w:ind w:firstLine="20pt"/>
        <w:rPr>
          <w:rFonts w:hAnsi="等线" w:cs="Arial"/>
          <w:smallCaps w:val="0"/>
          <w:noProof/>
          <w:sz w:val="21"/>
        </w:rPr>
      </w:pPr>
      <w:hyperlink w:anchor="_Toc223097053" w:history="1">
        <w:r w:rsidRPr="00002FC7">
          <w:rPr>
            <w:rStyle w:val="ac"/>
            <w:noProof/>
          </w:rPr>
          <w:t>4.3 长期对话记忆的嵌入与检索机制</w:t>
        </w:r>
        <w:r>
          <w:rPr>
            <w:noProof/>
            <w:webHidden/>
          </w:rPr>
          <w:tab/>
        </w:r>
        <w:r>
          <w:rPr>
            <w:noProof/>
            <w:webHidden/>
          </w:rPr>
          <w:fldChar w:fldCharType="begin"/>
        </w:r>
        <w:r>
          <w:rPr>
            <w:noProof/>
            <w:webHidden/>
          </w:rPr>
          <w:instrText xml:space="preserve"> PAGEREF _Toc223097053 \h </w:instrText>
        </w:r>
        <w:r>
          <w:rPr>
            <w:noProof/>
            <w:webHidden/>
          </w:rPr>
        </w:r>
        <w:r>
          <w:rPr>
            <w:noProof/>
            <w:webHidden/>
          </w:rPr>
          <w:fldChar w:fldCharType="separate"/>
        </w:r>
        <w:r>
          <w:rPr>
            <w:noProof/>
            <w:webHidden/>
          </w:rPr>
          <w:t>19</w:t>
        </w:r>
        <w:r>
          <w:rPr>
            <w:noProof/>
            <w:webHidden/>
          </w:rPr>
          <w:fldChar w:fldCharType="end"/>
        </w:r>
      </w:hyperlink>
    </w:p>
    <w:p w14:paraId="51605032" w14:textId="77777777" w:rsidR="00E91598" w:rsidRPr="00E91598" w:rsidRDefault="00E91598">
      <w:pPr>
        <w:pStyle w:val="TOC3"/>
        <w:tabs>
          <w:tab w:val="end" w:leader="dot" w:pos="396.30pt"/>
        </w:tabs>
        <w:ind w:firstLine="20pt"/>
        <w:rPr>
          <w:rFonts w:hAnsi="等线" w:cs="Arial"/>
          <w:i w:val="0"/>
          <w:iCs w:val="0"/>
          <w:noProof/>
          <w:sz w:val="21"/>
        </w:rPr>
      </w:pPr>
      <w:hyperlink w:anchor="_Toc223097054" w:history="1">
        <w:r w:rsidRPr="00002FC7">
          <w:rPr>
            <w:rStyle w:val="ac"/>
            <w:noProof/>
          </w:rPr>
          <w:t>4.3.1 记忆表示与嵌入构建方式</w:t>
        </w:r>
        <w:r>
          <w:rPr>
            <w:noProof/>
            <w:webHidden/>
          </w:rPr>
          <w:tab/>
        </w:r>
        <w:r>
          <w:rPr>
            <w:noProof/>
            <w:webHidden/>
          </w:rPr>
          <w:fldChar w:fldCharType="begin"/>
        </w:r>
        <w:r>
          <w:rPr>
            <w:noProof/>
            <w:webHidden/>
          </w:rPr>
          <w:instrText xml:space="preserve"> PAGEREF _Toc223097054 \h </w:instrText>
        </w:r>
        <w:r>
          <w:rPr>
            <w:noProof/>
            <w:webHidden/>
          </w:rPr>
        </w:r>
        <w:r>
          <w:rPr>
            <w:noProof/>
            <w:webHidden/>
          </w:rPr>
          <w:fldChar w:fldCharType="separate"/>
        </w:r>
        <w:r>
          <w:rPr>
            <w:noProof/>
            <w:webHidden/>
          </w:rPr>
          <w:t>19</w:t>
        </w:r>
        <w:r>
          <w:rPr>
            <w:noProof/>
            <w:webHidden/>
          </w:rPr>
          <w:fldChar w:fldCharType="end"/>
        </w:r>
      </w:hyperlink>
    </w:p>
    <w:p w14:paraId="76F171AA" w14:textId="77777777" w:rsidR="00E91598" w:rsidRPr="00E91598" w:rsidRDefault="00E91598">
      <w:pPr>
        <w:pStyle w:val="TOC3"/>
        <w:tabs>
          <w:tab w:val="end" w:leader="dot" w:pos="396.30pt"/>
        </w:tabs>
        <w:ind w:firstLine="20pt"/>
        <w:rPr>
          <w:rFonts w:hAnsi="等线" w:cs="Arial"/>
          <w:i w:val="0"/>
          <w:iCs w:val="0"/>
          <w:noProof/>
          <w:sz w:val="21"/>
        </w:rPr>
      </w:pPr>
      <w:hyperlink w:anchor="_Toc223097055" w:history="1">
        <w:r w:rsidRPr="00002FC7">
          <w:rPr>
            <w:rStyle w:val="ac"/>
            <w:noProof/>
          </w:rPr>
          <w:t>4.3.2 基于记忆的对话检索流程</w:t>
        </w:r>
        <w:r>
          <w:rPr>
            <w:noProof/>
            <w:webHidden/>
          </w:rPr>
          <w:tab/>
        </w:r>
        <w:r>
          <w:rPr>
            <w:noProof/>
            <w:webHidden/>
          </w:rPr>
          <w:fldChar w:fldCharType="begin"/>
        </w:r>
        <w:r>
          <w:rPr>
            <w:noProof/>
            <w:webHidden/>
          </w:rPr>
          <w:instrText xml:space="preserve"> PAGEREF _Toc223097055 \h </w:instrText>
        </w:r>
        <w:r>
          <w:rPr>
            <w:noProof/>
            <w:webHidden/>
          </w:rPr>
        </w:r>
        <w:r>
          <w:rPr>
            <w:noProof/>
            <w:webHidden/>
          </w:rPr>
          <w:fldChar w:fldCharType="separate"/>
        </w:r>
        <w:r>
          <w:rPr>
            <w:noProof/>
            <w:webHidden/>
          </w:rPr>
          <w:t>19</w:t>
        </w:r>
        <w:r>
          <w:rPr>
            <w:noProof/>
            <w:webHidden/>
          </w:rPr>
          <w:fldChar w:fldCharType="end"/>
        </w:r>
      </w:hyperlink>
    </w:p>
    <w:p w14:paraId="27A28F5B" w14:textId="77777777" w:rsidR="00E91598" w:rsidRPr="00E91598" w:rsidRDefault="00E91598">
      <w:pPr>
        <w:pStyle w:val="TOC3"/>
        <w:tabs>
          <w:tab w:val="end" w:leader="dot" w:pos="396.30pt"/>
        </w:tabs>
        <w:ind w:firstLine="20pt"/>
        <w:rPr>
          <w:rFonts w:hAnsi="等线" w:cs="Arial"/>
          <w:i w:val="0"/>
          <w:iCs w:val="0"/>
          <w:noProof/>
          <w:sz w:val="21"/>
        </w:rPr>
      </w:pPr>
      <w:hyperlink w:anchor="_Toc223097056" w:history="1">
        <w:r w:rsidRPr="00002FC7">
          <w:rPr>
            <w:rStyle w:val="ac"/>
            <w:noProof/>
          </w:rPr>
          <w:t>4.3.3 长期记忆检索对一致性对话的支撑作用</w:t>
        </w:r>
        <w:r>
          <w:rPr>
            <w:noProof/>
            <w:webHidden/>
          </w:rPr>
          <w:tab/>
        </w:r>
        <w:r>
          <w:rPr>
            <w:noProof/>
            <w:webHidden/>
          </w:rPr>
          <w:fldChar w:fldCharType="begin"/>
        </w:r>
        <w:r>
          <w:rPr>
            <w:noProof/>
            <w:webHidden/>
          </w:rPr>
          <w:instrText xml:space="preserve"> PAGEREF _Toc223097056 \h </w:instrText>
        </w:r>
        <w:r>
          <w:rPr>
            <w:noProof/>
            <w:webHidden/>
          </w:rPr>
        </w:r>
        <w:r>
          <w:rPr>
            <w:noProof/>
            <w:webHidden/>
          </w:rPr>
          <w:fldChar w:fldCharType="separate"/>
        </w:r>
        <w:r>
          <w:rPr>
            <w:noProof/>
            <w:webHidden/>
          </w:rPr>
          <w:t>20</w:t>
        </w:r>
        <w:r>
          <w:rPr>
            <w:noProof/>
            <w:webHidden/>
          </w:rPr>
          <w:fldChar w:fldCharType="end"/>
        </w:r>
      </w:hyperlink>
    </w:p>
    <w:p w14:paraId="22624EA2" w14:textId="77777777" w:rsidR="00E91598" w:rsidRPr="00E91598" w:rsidRDefault="00E91598">
      <w:pPr>
        <w:pStyle w:val="TOC2"/>
        <w:tabs>
          <w:tab w:val="end" w:leader="dot" w:pos="396.30pt"/>
        </w:tabs>
        <w:ind w:firstLine="20pt"/>
        <w:rPr>
          <w:rFonts w:hAnsi="等线" w:cs="Arial"/>
          <w:smallCaps w:val="0"/>
          <w:noProof/>
          <w:sz w:val="21"/>
        </w:rPr>
      </w:pPr>
      <w:hyperlink w:anchor="_Toc223097057" w:history="1">
        <w:r w:rsidRPr="00002FC7">
          <w:rPr>
            <w:rStyle w:val="ac"/>
            <w:noProof/>
          </w:rPr>
          <w:t>4.4 多层次记忆管理模块设计</w:t>
        </w:r>
        <w:r>
          <w:rPr>
            <w:noProof/>
            <w:webHidden/>
          </w:rPr>
          <w:tab/>
        </w:r>
        <w:r>
          <w:rPr>
            <w:noProof/>
            <w:webHidden/>
          </w:rPr>
          <w:fldChar w:fldCharType="begin"/>
        </w:r>
        <w:r>
          <w:rPr>
            <w:noProof/>
            <w:webHidden/>
          </w:rPr>
          <w:instrText xml:space="preserve"> PAGEREF _Toc223097057 \h </w:instrText>
        </w:r>
        <w:r>
          <w:rPr>
            <w:noProof/>
            <w:webHidden/>
          </w:rPr>
        </w:r>
        <w:r>
          <w:rPr>
            <w:noProof/>
            <w:webHidden/>
          </w:rPr>
          <w:fldChar w:fldCharType="separate"/>
        </w:r>
        <w:r>
          <w:rPr>
            <w:noProof/>
            <w:webHidden/>
          </w:rPr>
          <w:t>21</w:t>
        </w:r>
        <w:r>
          <w:rPr>
            <w:noProof/>
            <w:webHidden/>
          </w:rPr>
          <w:fldChar w:fldCharType="end"/>
        </w:r>
      </w:hyperlink>
    </w:p>
    <w:p w14:paraId="306F55A6" w14:textId="77777777" w:rsidR="00E91598" w:rsidRPr="00E91598" w:rsidRDefault="00E91598">
      <w:pPr>
        <w:pStyle w:val="TOC3"/>
        <w:tabs>
          <w:tab w:val="end" w:leader="dot" w:pos="396.30pt"/>
        </w:tabs>
        <w:ind w:firstLine="20pt"/>
        <w:rPr>
          <w:rFonts w:hAnsi="等线" w:cs="Arial"/>
          <w:i w:val="0"/>
          <w:iCs w:val="0"/>
          <w:noProof/>
          <w:sz w:val="21"/>
        </w:rPr>
      </w:pPr>
      <w:hyperlink w:anchor="_Toc223097058" w:history="1">
        <w:r w:rsidRPr="00002FC7">
          <w:rPr>
            <w:rStyle w:val="ac"/>
            <w:noProof/>
          </w:rPr>
          <w:t>4.4.1 记忆类型的划分与功能定位</w:t>
        </w:r>
        <w:r>
          <w:rPr>
            <w:noProof/>
            <w:webHidden/>
          </w:rPr>
          <w:tab/>
        </w:r>
        <w:r>
          <w:rPr>
            <w:noProof/>
            <w:webHidden/>
          </w:rPr>
          <w:fldChar w:fldCharType="begin"/>
        </w:r>
        <w:r>
          <w:rPr>
            <w:noProof/>
            <w:webHidden/>
          </w:rPr>
          <w:instrText xml:space="preserve"> PAGEREF _Toc223097058 \h </w:instrText>
        </w:r>
        <w:r>
          <w:rPr>
            <w:noProof/>
            <w:webHidden/>
          </w:rPr>
        </w:r>
        <w:r>
          <w:rPr>
            <w:noProof/>
            <w:webHidden/>
          </w:rPr>
          <w:fldChar w:fldCharType="separate"/>
        </w:r>
        <w:r>
          <w:rPr>
            <w:noProof/>
            <w:webHidden/>
          </w:rPr>
          <w:t>21</w:t>
        </w:r>
        <w:r>
          <w:rPr>
            <w:noProof/>
            <w:webHidden/>
          </w:rPr>
          <w:fldChar w:fldCharType="end"/>
        </w:r>
      </w:hyperlink>
    </w:p>
    <w:p w14:paraId="3A358F02" w14:textId="77777777" w:rsidR="00E91598" w:rsidRPr="00E91598" w:rsidRDefault="00E91598">
      <w:pPr>
        <w:pStyle w:val="TOC3"/>
        <w:tabs>
          <w:tab w:val="end" w:leader="dot" w:pos="396.30pt"/>
        </w:tabs>
        <w:ind w:firstLine="20pt"/>
        <w:rPr>
          <w:rFonts w:hAnsi="等线" w:cs="Arial"/>
          <w:i w:val="0"/>
          <w:iCs w:val="0"/>
          <w:noProof/>
          <w:sz w:val="21"/>
        </w:rPr>
      </w:pPr>
      <w:hyperlink w:anchor="_Toc223097059" w:history="1">
        <w:r w:rsidRPr="00002FC7">
          <w:rPr>
            <w:rStyle w:val="ac"/>
            <w:noProof/>
          </w:rPr>
          <w:t>4.4.2 多类型记忆的编排与协同机制</w:t>
        </w:r>
        <w:r>
          <w:rPr>
            <w:noProof/>
            <w:webHidden/>
          </w:rPr>
          <w:tab/>
        </w:r>
        <w:r>
          <w:rPr>
            <w:noProof/>
            <w:webHidden/>
          </w:rPr>
          <w:fldChar w:fldCharType="begin"/>
        </w:r>
        <w:r>
          <w:rPr>
            <w:noProof/>
            <w:webHidden/>
          </w:rPr>
          <w:instrText xml:space="preserve"> PAGEREF _Toc223097059 \h </w:instrText>
        </w:r>
        <w:r>
          <w:rPr>
            <w:noProof/>
            <w:webHidden/>
          </w:rPr>
        </w:r>
        <w:r>
          <w:rPr>
            <w:noProof/>
            <w:webHidden/>
          </w:rPr>
          <w:fldChar w:fldCharType="separate"/>
        </w:r>
        <w:r>
          <w:rPr>
            <w:noProof/>
            <w:webHidden/>
          </w:rPr>
          <w:t>21</w:t>
        </w:r>
        <w:r>
          <w:rPr>
            <w:noProof/>
            <w:webHidden/>
          </w:rPr>
          <w:fldChar w:fldCharType="end"/>
        </w:r>
      </w:hyperlink>
    </w:p>
    <w:p w14:paraId="33BC0111" w14:textId="77777777" w:rsidR="00E91598" w:rsidRPr="00E91598" w:rsidRDefault="00E91598">
      <w:pPr>
        <w:pStyle w:val="TOC2"/>
        <w:tabs>
          <w:tab w:val="end" w:leader="dot" w:pos="396.30pt"/>
        </w:tabs>
        <w:ind w:firstLine="20pt"/>
        <w:rPr>
          <w:rFonts w:hAnsi="等线" w:cs="Arial"/>
          <w:smallCaps w:val="0"/>
          <w:noProof/>
          <w:sz w:val="21"/>
        </w:rPr>
      </w:pPr>
      <w:hyperlink w:anchor="_Toc223097060" w:history="1">
        <w:r w:rsidRPr="00002FC7">
          <w:rPr>
            <w:rStyle w:val="ac"/>
            <w:noProof/>
          </w:rPr>
          <w:t>4.5 智能体对话系统设计</w:t>
        </w:r>
        <w:r>
          <w:rPr>
            <w:noProof/>
            <w:webHidden/>
          </w:rPr>
          <w:tab/>
        </w:r>
        <w:r>
          <w:rPr>
            <w:noProof/>
            <w:webHidden/>
          </w:rPr>
          <w:fldChar w:fldCharType="begin"/>
        </w:r>
        <w:r>
          <w:rPr>
            <w:noProof/>
            <w:webHidden/>
          </w:rPr>
          <w:instrText xml:space="preserve"> PAGEREF _Toc223097060 \h </w:instrText>
        </w:r>
        <w:r>
          <w:rPr>
            <w:noProof/>
            <w:webHidden/>
          </w:rPr>
        </w:r>
        <w:r>
          <w:rPr>
            <w:noProof/>
            <w:webHidden/>
          </w:rPr>
          <w:fldChar w:fldCharType="separate"/>
        </w:r>
        <w:r>
          <w:rPr>
            <w:noProof/>
            <w:webHidden/>
          </w:rPr>
          <w:t>22</w:t>
        </w:r>
        <w:r>
          <w:rPr>
            <w:noProof/>
            <w:webHidden/>
          </w:rPr>
          <w:fldChar w:fldCharType="end"/>
        </w:r>
      </w:hyperlink>
    </w:p>
    <w:p w14:paraId="4E81ABA3" w14:textId="77777777" w:rsidR="00E91598" w:rsidRPr="00E91598" w:rsidRDefault="00E91598">
      <w:pPr>
        <w:pStyle w:val="TOC3"/>
        <w:tabs>
          <w:tab w:val="end" w:leader="dot" w:pos="396.30pt"/>
        </w:tabs>
        <w:ind w:firstLine="20pt"/>
        <w:rPr>
          <w:rFonts w:hAnsi="等线" w:cs="Arial"/>
          <w:i w:val="0"/>
          <w:iCs w:val="0"/>
          <w:noProof/>
          <w:sz w:val="21"/>
        </w:rPr>
      </w:pPr>
      <w:hyperlink w:anchor="_Toc223097061" w:history="1">
        <w:r w:rsidRPr="00002FC7">
          <w:rPr>
            <w:rStyle w:val="ac"/>
            <w:noProof/>
          </w:rPr>
          <w:t>4.5.1 系统总体架构</w:t>
        </w:r>
        <w:r>
          <w:rPr>
            <w:noProof/>
            <w:webHidden/>
          </w:rPr>
          <w:tab/>
        </w:r>
        <w:r>
          <w:rPr>
            <w:noProof/>
            <w:webHidden/>
          </w:rPr>
          <w:fldChar w:fldCharType="begin"/>
        </w:r>
        <w:r>
          <w:rPr>
            <w:noProof/>
            <w:webHidden/>
          </w:rPr>
          <w:instrText xml:space="preserve"> PAGEREF _Toc223097061 \h </w:instrText>
        </w:r>
        <w:r>
          <w:rPr>
            <w:noProof/>
            <w:webHidden/>
          </w:rPr>
        </w:r>
        <w:r>
          <w:rPr>
            <w:noProof/>
            <w:webHidden/>
          </w:rPr>
          <w:fldChar w:fldCharType="separate"/>
        </w:r>
        <w:r>
          <w:rPr>
            <w:noProof/>
            <w:webHidden/>
          </w:rPr>
          <w:t>22</w:t>
        </w:r>
        <w:r>
          <w:rPr>
            <w:noProof/>
            <w:webHidden/>
          </w:rPr>
          <w:fldChar w:fldCharType="end"/>
        </w:r>
      </w:hyperlink>
    </w:p>
    <w:p w14:paraId="5FA26A79" w14:textId="77777777" w:rsidR="00E91598" w:rsidRPr="00E91598" w:rsidRDefault="00E91598">
      <w:pPr>
        <w:pStyle w:val="TOC3"/>
        <w:tabs>
          <w:tab w:val="end" w:leader="dot" w:pos="396.30pt"/>
        </w:tabs>
        <w:ind w:firstLine="20pt"/>
        <w:rPr>
          <w:rFonts w:hAnsi="等线" w:cs="Arial"/>
          <w:i w:val="0"/>
          <w:iCs w:val="0"/>
          <w:noProof/>
          <w:sz w:val="21"/>
        </w:rPr>
      </w:pPr>
      <w:hyperlink w:anchor="_Toc223097062" w:history="1">
        <w:r w:rsidRPr="00002FC7">
          <w:rPr>
            <w:rStyle w:val="ac"/>
            <w:noProof/>
          </w:rPr>
          <w:t>4.5.2 各层功能与职责说明</w:t>
        </w:r>
        <w:r>
          <w:rPr>
            <w:noProof/>
            <w:webHidden/>
          </w:rPr>
          <w:tab/>
        </w:r>
        <w:r>
          <w:rPr>
            <w:noProof/>
            <w:webHidden/>
          </w:rPr>
          <w:fldChar w:fldCharType="begin"/>
        </w:r>
        <w:r>
          <w:rPr>
            <w:noProof/>
            <w:webHidden/>
          </w:rPr>
          <w:instrText xml:space="preserve"> PAGEREF _Toc223097062 \h </w:instrText>
        </w:r>
        <w:r>
          <w:rPr>
            <w:noProof/>
            <w:webHidden/>
          </w:rPr>
        </w:r>
        <w:r>
          <w:rPr>
            <w:noProof/>
            <w:webHidden/>
          </w:rPr>
          <w:fldChar w:fldCharType="separate"/>
        </w:r>
        <w:r>
          <w:rPr>
            <w:noProof/>
            <w:webHidden/>
          </w:rPr>
          <w:t>22</w:t>
        </w:r>
        <w:r>
          <w:rPr>
            <w:noProof/>
            <w:webHidden/>
          </w:rPr>
          <w:fldChar w:fldCharType="end"/>
        </w:r>
      </w:hyperlink>
    </w:p>
    <w:p w14:paraId="74DB9120" w14:textId="77777777" w:rsidR="00E91598" w:rsidRPr="00E91598" w:rsidRDefault="00E91598">
      <w:pPr>
        <w:pStyle w:val="TOC3"/>
        <w:tabs>
          <w:tab w:val="end" w:leader="dot" w:pos="396.30pt"/>
        </w:tabs>
        <w:ind w:firstLine="20pt"/>
        <w:rPr>
          <w:rFonts w:hAnsi="等线" w:cs="Arial"/>
          <w:i w:val="0"/>
          <w:iCs w:val="0"/>
          <w:noProof/>
          <w:sz w:val="21"/>
        </w:rPr>
      </w:pPr>
      <w:hyperlink w:anchor="_Toc223097063" w:history="1">
        <w:r w:rsidRPr="00002FC7">
          <w:rPr>
            <w:rStyle w:val="ac"/>
            <w:noProof/>
          </w:rPr>
          <w:t>4.5.3 系统运行的整体流程</w:t>
        </w:r>
        <w:r>
          <w:rPr>
            <w:noProof/>
            <w:webHidden/>
          </w:rPr>
          <w:tab/>
        </w:r>
        <w:r>
          <w:rPr>
            <w:noProof/>
            <w:webHidden/>
          </w:rPr>
          <w:fldChar w:fldCharType="begin"/>
        </w:r>
        <w:r>
          <w:rPr>
            <w:noProof/>
            <w:webHidden/>
          </w:rPr>
          <w:instrText xml:space="preserve"> PAGEREF _Toc223097063 \h </w:instrText>
        </w:r>
        <w:r>
          <w:rPr>
            <w:noProof/>
            <w:webHidden/>
          </w:rPr>
        </w:r>
        <w:r>
          <w:rPr>
            <w:noProof/>
            <w:webHidden/>
          </w:rPr>
          <w:fldChar w:fldCharType="separate"/>
        </w:r>
        <w:r>
          <w:rPr>
            <w:noProof/>
            <w:webHidden/>
          </w:rPr>
          <w:t>25</w:t>
        </w:r>
        <w:r>
          <w:rPr>
            <w:noProof/>
            <w:webHidden/>
          </w:rPr>
          <w:fldChar w:fldCharType="end"/>
        </w:r>
      </w:hyperlink>
    </w:p>
    <w:p w14:paraId="265B6B6B" w14:textId="77777777" w:rsidR="00E91598" w:rsidRPr="00E91598" w:rsidRDefault="00E91598">
      <w:pPr>
        <w:pStyle w:val="TOC1"/>
        <w:tabs>
          <w:tab w:val="end" w:leader="dot" w:pos="396.30pt"/>
        </w:tabs>
        <w:ind w:firstLine="20pt"/>
        <w:rPr>
          <w:rFonts w:hAnsi="等线" w:cs="Arial"/>
          <w:b w:val="0"/>
          <w:bCs w:val="0"/>
          <w:caps w:val="0"/>
          <w:noProof/>
          <w:sz w:val="21"/>
        </w:rPr>
      </w:pPr>
      <w:hyperlink w:anchor="_Toc223097064" w:history="1">
        <w:r w:rsidRPr="00002FC7">
          <w:rPr>
            <w:rStyle w:val="ac"/>
            <w:noProof/>
          </w:rPr>
          <w:t>第五章 实验设计与验证</w:t>
        </w:r>
        <w:r>
          <w:rPr>
            <w:noProof/>
            <w:webHidden/>
          </w:rPr>
          <w:tab/>
        </w:r>
        <w:r>
          <w:rPr>
            <w:noProof/>
            <w:webHidden/>
          </w:rPr>
          <w:fldChar w:fldCharType="begin"/>
        </w:r>
        <w:r>
          <w:rPr>
            <w:noProof/>
            <w:webHidden/>
          </w:rPr>
          <w:instrText xml:space="preserve"> PAGEREF _Toc223097064 \h </w:instrText>
        </w:r>
        <w:r>
          <w:rPr>
            <w:noProof/>
            <w:webHidden/>
          </w:rPr>
        </w:r>
        <w:r>
          <w:rPr>
            <w:noProof/>
            <w:webHidden/>
          </w:rPr>
          <w:fldChar w:fldCharType="separate"/>
        </w:r>
        <w:r>
          <w:rPr>
            <w:noProof/>
            <w:webHidden/>
          </w:rPr>
          <w:t>27</w:t>
        </w:r>
        <w:r>
          <w:rPr>
            <w:noProof/>
            <w:webHidden/>
          </w:rPr>
          <w:fldChar w:fldCharType="end"/>
        </w:r>
      </w:hyperlink>
    </w:p>
    <w:p w14:paraId="1C34A5D7" w14:textId="77777777" w:rsidR="00E91598" w:rsidRPr="00E91598" w:rsidRDefault="00E91598">
      <w:pPr>
        <w:pStyle w:val="TOC2"/>
        <w:tabs>
          <w:tab w:val="end" w:leader="dot" w:pos="396.30pt"/>
        </w:tabs>
        <w:ind w:firstLine="20pt"/>
        <w:rPr>
          <w:rFonts w:hAnsi="等线" w:cs="Arial"/>
          <w:smallCaps w:val="0"/>
          <w:noProof/>
          <w:sz w:val="21"/>
        </w:rPr>
      </w:pPr>
      <w:hyperlink w:anchor="_Toc223097065" w:history="1">
        <w:r w:rsidRPr="00002FC7">
          <w:rPr>
            <w:rStyle w:val="ac"/>
            <w:noProof/>
          </w:rPr>
          <w:t>5.1 评估数据集</w:t>
        </w:r>
        <w:r>
          <w:rPr>
            <w:noProof/>
            <w:webHidden/>
          </w:rPr>
          <w:tab/>
        </w:r>
        <w:r>
          <w:rPr>
            <w:noProof/>
            <w:webHidden/>
          </w:rPr>
          <w:fldChar w:fldCharType="begin"/>
        </w:r>
        <w:r>
          <w:rPr>
            <w:noProof/>
            <w:webHidden/>
          </w:rPr>
          <w:instrText xml:space="preserve"> PAGEREF _Toc223097065 \h </w:instrText>
        </w:r>
        <w:r>
          <w:rPr>
            <w:noProof/>
            <w:webHidden/>
          </w:rPr>
        </w:r>
        <w:r>
          <w:rPr>
            <w:noProof/>
            <w:webHidden/>
          </w:rPr>
          <w:fldChar w:fldCharType="separate"/>
        </w:r>
        <w:r>
          <w:rPr>
            <w:noProof/>
            <w:webHidden/>
          </w:rPr>
          <w:t>27</w:t>
        </w:r>
        <w:r>
          <w:rPr>
            <w:noProof/>
            <w:webHidden/>
          </w:rPr>
          <w:fldChar w:fldCharType="end"/>
        </w:r>
      </w:hyperlink>
    </w:p>
    <w:p w14:paraId="2ACAE4E6" w14:textId="77777777" w:rsidR="00E91598" w:rsidRPr="00E91598" w:rsidRDefault="00E91598">
      <w:pPr>
        <w:pStyle w:val="TOC3"/>
        <w:tabs>
          <w:tab w:val="end" w:leader="dot" w:pos="396.30pt"/>
        </w:tabs>
        <w:ind w:firstLine="20pt"/>
        <w:rPr>
          <w:rFonts w:hAnsi="等线" w:cs="Arial"/>
          <w:i w:val="0"/>
          <w:iCs w:val="0"/>
          <w:noProof/>
          <w:sz w:val="21"/>
        </w:rPr>
      </w:pPr>
      <w:hyperlink w:anchor="_Toc223097066" w:history="1">
        <w:r w:rsidRPr="00002FC7">
          <w:rPr>
            <w:rStyle w:val="ac"/>
            <w:noProof/>
          </w:rPr>
          <w:t>5.1.1 LoCoMo数据集</w:t>
        </w:r>
        <w:r>
          <w:rPr>
            <w:noProof/>
            <w:webHidden/>
          </w:rPr>
          <w:tab/>
        </w:r>
        <w:r>
          <w:rPr>
            <w:noProof/>
            <w:webHidden/>
          </w:rPr>
          <w:fldChar w:fldCharType="begin"/>
        </w:r>
        <w:r>
          <w:rPr>
            <w:noProof/>
            <w:webHidden/>
          </w:rPr>
          <w:instrText xml:space="preserve"> PAGEREF _Toc223097066 \h </w:instrText>
        </w:r>
        <w:r>
          <w:rPr>
            <w:noProof/>
            <w:webHidden/>
          </w:rPr>
        </w:r>
        <w:r>
          <w:rPr>
            <w:noProof/>
            <w:webHidden/>
          </w:rPr>
          <w:fldChar w:fldCharType="separate"/>
        </w:r>
        <w:r>
          <w:rPr>
            <w:noProof/>
            <w:webHidden/>
          </w:rPr>
          <w:t>27</w:t>
        </w:r>
        <w:r>
          <w:rPr>
            <w:noProof/>
            <w:webHidden/>
          </w:rPr>
          <w:fldChar w:fldCharType="end"/>
        </w:r>
      </w:hyperlink>
    </w:p>
    <w:p w14:paraId="44BC2372" w14:textId="77777777" w:rsidR="00E91598" w:rsidRPr="00E91598" w:rsidRDefault="00E91598">
      <w:pPr>
        <w:pStyle w:val="TOC2"/>
        <w:tabs>
          <w:tab w:val="end" w:leader="dot" w:pos="396.30pt"/>
        </w:tabs>
        <w:ind w:firstLine="20pt"/>
        <w:rPr>
          <w:rFonts w:hAnsi="等线" w:cs="Arial"/>
          <w:smallCaps w:val="0"/>
          <w:noProof/>
          <w:sz w:val="21"/>
        </w:rPr>
      </w:pPr>
      <w:hyperlink w:anchor="_Toc223097067" w:history="1">
        <w:r w:rsidRPr="00002FC7">
          <w:rPr>
            <w:rStyle w:val="ac"/>
            <w:noProof/>
          </w:rPr>
          <w:t>5.2 评价指标</w:t>
        </w:r>
        <w:r>
          <w:rPr>
            <w:noProof/>
            <w:webHidden/>
          </w:rPr>
          <w:tab/>
        </w:r>
        <w:r>
          <w:rPr>
            <w:noProof/>
            <w:webHidden/>
          </w:rPr>
          <w:fldChar w:fldCharType="begin"/>
        </w:r>
        <w:r>
          <w:rPr>
            <w:noProof/>
            <w:webHidden/>
          </w:rPr>
          <w:instrText xml:space="preserve"> PAGEREF _Toc223097067 \h </w:instrText>
        </w:r>
        <w:r>
          <w:rPr>
            <w:noProof/>
            <w:webHidden/>
          </w:rPr>
        </w:r>
        <w:r>
          <w:rPr>
            <w:noProof/>
            <w:webHidden/>
          </w:rPr>
          <w:fldChar w:fldCharType="separate"/>
        </w:r>
        <w:r>
          <w:rPr>
            <w:noProof/>
            <w:webHidden/>
          </w:rPr>
          <w:t>31</w:t>
        </w:r>
        <w:r>
          <w:rPr>
            <w:noProof/>
            <w:webHidden/>
          </w:rPr>
          <w:fldChar w:fldCharType="end"/>
        </w:r>
      </w:hyperlink>
    </w:p>
    <w:p w14:paraId="00A8A8BB" w14:textId="77777777" w:rsidR="00E91598" w:rsidRPr="00E91598" w:rsidRDefault="00E91598">
      <w:pPr>
        <w:pStyle w:val="TOC3"/>
        <w:tabs>
          <w:tab w:val="end" w:leader="dot" w:pos="396.30pt"/>
        </w:tabs>
        <w:ind w:firstLine="20pt"/>
        <w:rPr>
          <w:rFonts w:hAnsi="等线" w:cs="Arial"/>
          <w:i w:val="0"/>
          <w:iCs w:val="0"/>
          <w:noProof/>
          <w:sz w:val="21"/>
        </w:rPr>
      </w:pPr>
      <w:hyperlink w:anchor="_Toc223097068" w:history="1">
        <w:r w:rsidRPr="00002FC7">
          <w:rPr>
            <w:rStyle w:val="ac"/>
            <w:noProof/>
          </w:rPr>
          <w:t>5.2.1 通用对话领域长期记忆召回指标</w:t>
        </w:r>
        <w:r>
          <w:rPr>
            <w:noProof/>
            <w:webHidden/>
          </w:rPr>
          <w:tab/>
        </w:r>
        <w:r>
          <w:rPr>
            <w:noProof/>
            <w:webHidden/>
          </w:rPr>
          <w:fldChar w:fldCharType="begin"/>
        </w:r>
        <w:r>
          <w:rPr>
            <w:noProof/>
            <w:webHidden/>
          </w:rPr>
          <w:instrText xml:space="preserve"> PAGEREF _Toc223097068 \h </w:instrText>
        </w:r>
        <w:r>
          <w:rPr>
            <w:noProof/>
            <w:webHidden/>
          </w:rPr>
        </w:r>
        <w:r>
          <w:rPr>
            <w:noProof/>
            <w:webHidden/>
          </w:rPr>
          <w:fldChar w:fldCharType="separate"/>
        </w:r>
        <w:r>
          <w:rPr>
            <w:noProof/>
            <w:webHidden/>
          </w:rPr>
          <w:t>32</w:t>
        </w:r>
        <w:r>
          <w:rPr>
            <w:noProof/>
            <w:webHidden/>
          </w:rPr>
          <w:fldChar w:fldCharType="end"/>
        </w:r>
      </w:hyperlink>
    </w:p>
    <w:p w14:paraId="615DB904" w14:textId="77777777" w:rsidR="00E91598" w:rsidRPr="00E91598" w:rsidRDefault="00E91598">
      <w:pPr>
        <w:pStyle w:val="TOC3"/>
        <w:tabs>
          <w:tab w:val="end" w:leader="dot" w:pos="396.30pt"/>
        </w:tabs>
        <w:ind w:firstLine="20pt"/>
        <w:rPr>
          <w:rFonts w:hAnsi="等线" w:cs="Arial"/>
          <w:i w:val="0"/>
          <w:iCs w:val="0"/>
          <w:noProof/>
          <w:sz w:val="21"/>
        </w:rPr>
      </w:pPr>
      <w:hyperlink w:anchor="_Toc223097069" w:history="1">
        <w:r w:rsidRPr="00002FC7">
          <w:rPr>
            <w:rStyle w:val="ac"/>
            <w:noProof/>
          </w:rPr>
          <w:t>5.2.2 经济金融领域多轮对话体验指标</w:t>
        </w:r>
        <w:r>
          <w:rPr>
            <w:noProof/>
            <w:webHidden/>
          </w:rPr>
          <w:tab/>
        </w:r>
        <w:r>
          <w:rPr>
            <w:noProof/>
            <w:webHidden/>
          </w:rPr>
          <w:fldChar w:fldCharType="begin"/>
        </w:r>
        <w:r>
          <w:rPr>
            <w:noProof/>
            <w:webHidden/>
          </w:rPr>
          <w:instrText xml:space="preserve"> PAGEREF _Toc223097069 \h </w:instrText>
        </w:r>
        <w:r>
          <w:rPr>
            <w:noProof/>
            <w:webHidden/>
          </w:rPr>
        </w:r>
        <w:r>
          <w:rPr>
            <w:noProof/>
            <w:webHidden/>
          </w:rPr>
          <w:fldChar w:fldCharType="separate"/>
        </w:r>
        <w:r>
          <w:rPr>
            <w:noProof/>
            <w:webHidden/>
          </w:rPr>
          <w:t>32</w:t>
        </w:r>
        <w:r>
          <w:rPr>
            <w:noProof/>
            <w:webHidden/>
          </w:rPr>
          <w:fldChar w:fldCharType="end"/>
        </w:r>
      </w:hyperlink>
    </w:p>
    <w:p w14:paraId="638FB94D" w14:textId="77777777" w:rsidR="00E91598" w:rsidRPr="00E91598" w:rsidRDefault="00E91598">
      <w:pPr>
        <w:pStyle w:val="TOC2"/>
        <w:tabs>
          <w:tab w:val="end" w:leader="dot" w:pos="396.30pt"/>
        </w:tabs>
        <w:ind w:firstLine="20pt"/>
        <w:rPr>
          <w:rFonts w:hAnsi="等线" w:cs="Arial"/>
          <w:smallCaps w:val="0"/>
          <w:noProof/>
          <w:sz w:val="21"/>
        </w:rPr>
      </w:pPr>
      <w:hyperlink w:anchor="_Toc223097070" w:history="1">
        <w:r w:rsidRPr="00002FC7">
          <w:rPr>
            <w:rStyle w:val="ac"/>
            <w:noProof/>
          </w:rPr>
          <w:t>5.3 实验结果</w:t>
        </w:r>
        <w:r>
          <w:rPr>
            <w:noProof/>
            <w:webHidden/>
          </w:rPr>
          <w:tab/>
        </w:r>
        <w:r>
          <w:rPr>
            <w:noProof/>
            <w:webHidden/>
          </w:rPr>
          <w:fldChar w:fldCharType="begin"/>
        </w:r>
        <w:r>
          <w:rPr>
            <w:noProof/>
            <w:webHidden/>
          </w:rPr>
          <w:instrText xml:space="preserve"> PAGEREF _Toc223097070 \h </w:instrText>
        </w:r>
        <w:r>
          <w:rPr>
            <w:noProof/>
            <w:webHidden/>
          </w:rPr>
        </w:r>
        <w:r>
          <w:rPr>
            <w:noProof/>
            <w:webHidden/>
          </w:rPr>
          <w:fldChar w:fldCharType="separate"/>
        </w:r>
        <w:r>
          <w:rPr>
            <w:noProof/>
            <w:webHidden/>
          </w:rPr>
          <w:t>36</w:t>
        </w:r>
        <w:r>
          <w:rPr>
            <w:noProof/>
            <w:webHidden/>
          </w:rPr>
          <w:fldChar w:fldCharType="end"/>
        </w:r>
      </w:hyperlink>
    </w:p>
    <w:p w14:paraId="1BC4A507" w14:textId="77777777" w:rsidR="00E91598" w:rsidRPr="00E91598" w:rsidRDefault="00E91598">
      <w:pPr>
        <w:pStyle w:val="TOC3"/>
        <w:tabs>
          <w:tab w:val="end" w:leader="dot" w:pos="396.30pt"/>
        </w:tabs>
        <w:ind w:firstLine="20pt"/>
        <w:rPr>
          <w:rFonts w:hAnsi="等线" w:cs="Arial"/>
          <w:i w:val="0"/>
          <w:iCs w:val="0"/>
          <w:noProof/>
          <w:sz w:val="21"/>
        </w:rPr>
      </w:pPr>
      <w:hyperlink w:anchor="_Toc223097071" w:history="1">
        <w:r w:rsidRPr="00002FC7">
          <w:rPr>
            <w:rStyle w:val="ac"/>
            <w:noProof/>
          </w:rPr>
          <w:t>5.3.1 长期对话记忆表征与建模召回效果</w:t>
        </w:r>
        <w:r>
          <w:rPr>
            <w:noProof/>
            <w:webHidden/>
          </w:rPr>
          <w:tab/>
        </w:r>
        <w:r>
          <w:rPr>
            <w:noProof/>
            <w:webHidden/>
          </w:rPr>
          <w:fldChar w:fldCharType="begin"/>
        </w:r>
        <w:r>
          <w:rPr>
            <w:noProof/>
            <w:webHidden/>
          </w:rPr>
          <w:instrText xml:space="preserve"> PAGEREF _Toc223097071 \h </w:instrText>
        </w:r>
        <w:r>
          <w:rPr>
            <w:noProof/>
            <w:webHidden/>
          </w:rPr>
        </w:r>
        <w:r>
          <w:rPr>
            <w:noProof/>
            <w:webHidden/>
          </w:rPr>
          <w:fldChar w:fldCharType="separate"/>
        </w:r>
        <w:r>
          <w:rPr>
            <w:noProof/>
            <w:webHidden/>
          </w:rPr>
          <w:t>37</w:t>
        </w:r>
        <w:r>
          <w:rPr>
            <w:noProof/>
            <w:webHidden/>
          </w:rPr>
          <w:fldChar w:fldCharType="end"/>
        </w:r>
      </w:hyperlink>
    </w:p>
    <w:p w14:paraId="61FBC027" w14:textId="77777777" w:rsidR="00E91598" w:rsidRPr="00E91598" w:rsidRDefault="00E91598">
      <w:pPr>
        <w:pStyle w:val="TOC3"/>
        <w:tabs>
          <w:tab w:val="end" w:leader="dot" w:pos="396.30pt"/>
        </w:tabs>
        <w:ind w:firstLine="20pt"/>
        <w:rPr>
          <w:rFonts w:hAnsi="等线" w:cs="Arial"/>
          <w:i w:val="0"/>
          <w:iCs w:val="0"/>
          <w:noProof/>
          <w:sz w:val="21"/>
        </w:rPr>
      </w:pPr>
      <w:hyperlink w:anchor="_Toc223097072" w:history="1">
        <w:r w:rsidRPr="00002FC7">
          <w:rPr>
            <w:rStyle w:val="ac"/>
            <w:noProof/>
          </w:rPr>
          <w:t>5.3.2 经济金融对话数据集的多轮对话体验指标</w:t>
        </w:r>
        <w:r>
          <w:rPr>
            <w:noProof/>
            <w:webHidden/>
          </w:rPr>
          <w:tab/>
        </w:r>
        <w:r>
          <w:rPr>
            <w:noProof/>
            <w:webHidden/>
          </w:rPr>
          <w:fldChar w:fldCharType="begin"/>
        </w:r>
        <w:r>
          <w:rPr>
            <w:noProof/>
            <w:webHidden/>
          </w:rPr>
          <w:instrText xml:space="preserve"> PAGEREF _Toc223097072 \h </w:instrText>
        </w:r>
        <w:r>
          <w:rPr>
            <w:noProof/>
            <w:webHidden/>
          </w:rPr>
        </w:r>
        <w:r>
          <w:rPr>
            <w:noProof/>
            <w:webHidden/>
          </w:rPr>
          <w:fldChar w:fldCharType="separate"/>
        </w:r>
        <w:r>
          <w:rPr>
            <w:noProof/>
            <w:webHidden/>
          </w:rPr>
          <w:t>39</w:t>
        </w:r>
        <w:r>
          <w:rPr>
            <w:noProof/>
            <w:webHidden/>
          </w:rPr>
          <w:fldChar w:fldCharType="end"/>
        </w:r>
      </w:hyperlink>
    </w:p>
    <w:p w14:paraId="1207845E" w14:textId="77777777" w:rsidR="00E91598" w:rsidRPr="00E91598" w:rsidRDefault="00E91598">
      <w:pPr>
        <w:pStyle w:val="TOC3"/>
        <w:tabs>
          <w:tab w:val="end" w:leader="dot" w:pos="396.30pt"/>
        </w:tabs>
        <w:ind w:firstLine="20pt"/>
        <w:rPr>
          <w:rFonts w:hAnsi="等线" w:cs="Arial"/>
          <w:i w:val="0"/>
          <w:iCs w:val="0"/>
          <w:noProof/>
          <w:sz w:val="21"/>
        </w:rPr>
      </w:pPr>
      <w:hyperlink w:anchor="_Toc223097073" w:history="1">
        <w:r w:rsidRPr="00002FC7">
          <w:rPr>
            <w:rStyle w:val="ac"/>
            <w:noProof/>
          </w:rPr>
          <w:t>5.3.3 示例分析</w:t>
        </w:r>
        <w:r>
          <w:rPr>
            <w:noProof/>
            <w:webHidden/>
          </w:rPr>
          <w:tab/>
        </w:r>
        <w:r>
          <w:rPr>
            <w:noProof/>
            <w:webHidden/>
          </w:rPr>
          <w:fldChar w:fldCharType="begin"/>
        </w:r>
        <w:r>
          <w:rPr>
            <w:noProof/>
            <w:webHidden/>
          </w:rPr>
          <w:instrText xml:space="preserve"> PAGEREF _Toc223097073 \h </w:instrText>
        </w:r>
        <w:r>
          <w:rPr>
            <w:noProof/>
            <w:webHidden/>
          </w:rPr>
        </w:r>
        <w:r>
          <w:rPr>
            <w:noProof/>
            <w:webHidden/>
          </w:rPr>
          <w:fldChar w:fldCharType="separate"/>
        </w:r>
        <w:r>
          <w:rPr>
            <w:noProof/>
            <w:webHidden/>
          </w:rPr>
          <w:t>45</w:t>
        </w:r>
        <w:r>
          <w:rPr>
            <w:noProof/>
            <w:webHidden/>
          </w:rPr>
          <w:fldChar w:fldCharType="end"/>
        </w:r>
      </w:hyperlink>
    </w:p>
    <w:p w14:paraId="456DC8B7" w14:textId="77777777" w:rsidR="00E91598" w:rsidRPr="00E91598" w:rsidRDefault="00E91598">
      <w:pPr>
        <w:pStyle w:val="TOC1"/>
        <w:tabs>
          <w:tab w:val="end" w:leader="dot" w:pos="396.30pt"/>
        </w:tabs>
        <w:ind w:firstLine="20pt"/>
        <w:rPr>
          <w:rFonts w:hAnsi="等线" w:cs="Arial"/>
          <w:b w:val="0"/>
          <w:bCs w:val="0"/>
          <w:caps w:val="0"/>
          <w:noProof/>
          <w:sz w:val="21"/>
        </w:rPr>
      </w:pPr>
      <w:hyperlink w:anchor="_Toc223097074" w:history="1">
        <w:r w:rsidRPr="00002FC7">
          <w:rPr>
            <w:rStyle w:val="ac"/>
            <w:noProof/>
          </w:rPr>
          <w:t>第六章 产品可行性与市场分析</w:t>
        </w:r>
        <w:r>
          <w:rPr>
            <w:noProof/>
            <w:webHidden/>
          </w:rPr>
          <w:tab/>
        </w:r>
        <w:r>
          <w:rPr>
            <w:noProof/>
            <w:webHidden/>
          </w:rPr>
          <w:fldChar w:fldCharType="begin"/>
        </w:r>
        <w:r>
          <w:rPr>
            <w:noProof/>
            <w:webHidden/>
          </w:rPr>
          <w:instrText xml:space="preserve"> PAGEREF _Toc223097074 \h </w:instrText>
        </w:r>
        <w:r>
          <w:rPr>
            <w:noProof/>
            <w:webHidden/>
          </w:rPr>
        </w:r>
        <w:r>
          <w:rPr>
            <w:noProof/>
            <w:webHidden/>
          </w:rPr>
          <w:fldChar w:fldCharType="separate"/>
        </w:r>
        <w:r>
          <w:rPr>
            <w:noProof/>
            <w:webHidden/>
          </w:rPr>
          <w:t>46</w:t>
        </w:r>
        <w:r>
          <w:rPr>
            <w:noProof/>
            <w:webHidden/>
          </w:rPr>
          <w:fldChar w:fldCharType="end"/>
        </w:r>
      </w:hyperlink>
    </w:p>
    <w:p w14:paraId="1FB9E1A9" w14:textId="77777777" w:rsidR="00E91598" w:rsidRPr="00E91598" w:rsidRDefault="00E91598">
      <w:pPr>
        <w:pStyle w:val="TOC2"/>
        <w:tabs>
          <w:tab w:val="end" w:leader="dot" w:pos="396.30pt"/>
        </w:tabs>
        <w:ind w:firstLine="20pt"/>
        <w:rPr>
          <w:rFonts w:hAnsi="等线" w:cs="Arial"/>
          <w:smallCaps w:val="0"/>
          <w:noProof/>
          <w:sz w:val="21"/>
        </w:rPr>
      </w:pPr>
      <w:hyperlink w:anchor="_Toc223097075" w:history="1">
        <w:r w:rsidRPr="00002FC7">
          <w:rPr>
            <w:rStyle w:val="ac"/>
            <w:noProof/>
          </w:rPr>
          <w:t>6.1 产品可行性与产品形态展示</w:t>
        </w:r>
        <w:r>
          <w:rPr>
            <w:noProof/>
            <w:webHidden/>
          </w:rPr>
          <w:tab/>
        </w:r>
        <w:r>
          <w:rPr>
            <w:noProof/>
            <w:webHidden/>
          </w:rPr>
          <w:fldChar w:fldCharType="begin"/>
        </w:r>
        <w:r>
          <w:rPr>
            <w:noProof/>
            <w:webHidden/>
          </w:rPr>
          <w:instrText xml:space="preserve"> PAGEREF _Toc223097075 \h </w:instrText>
        </w:r>
        <w:r>
          <w:rPr>
            <w:noProof/>
            <w:webHidden/>
          </w:rPr>
        </w:r>
        <w:r>
          <w:rPr>
            <w:noProof/>
            <w:webHidden/>
          </w:rPr>
          <w:fldChar w:fldCharType="separate"/>
        </w:r>
        <w:r>
          <w:rPr>
            <w:noProof/>
            <w:webHidden/>
          </w:rPr>
          <w:t>46</w:t>
        </w:r>
        <w:r>
          <w:rPr>
            <w:noProof/>
            <w:webHidden/>
          </w:rPr>
          <w:fldChar w:fldCharType="end"/>
        </w:r>
      </w:hyperlink>
    </w:p>
    <w:p w14:paraId="3912C751" w14:textId="77777777" w:rsidR="00E91598" w:rsidRPr="00E91598" w:rsidRDefault="00E91598">
      <w:pPr>
        <w:pStyle w:val="TOC3"/>
        <w:tabs>
          <w:tab w:val="end" w:leader="dot" w:pos="396.30pt"/>
        </w:tabs>
        <w:ind w:firstLine="20pt"/>
        <w:rPr>
          <w:rFonts w:hAnsi="等线" w:cs="Arial"/>
          <w:i w:val="0"/>
          <w:iCs w:val="0"/>
          <w:noProof/>
          <w:sz w:val="21"/>
        </w:rPr>
      </w:pPr>
      <w:hyperlink w:anchor="_Toc223097076" w:history="1">
        <w:r w:rsidRPr="00002FC7">
          <w:rPr>
            <w:rStyle w:val="ac"/>
            <w:noProof/>
          </w:rPr>
          <w:t>6.1.1 产品定位与交付形态</w:t>
        </w:r>
        <w:r>
          <w:rPr>
            <w:noProof/>
            <w:webHidden/>
          </w:rPr>
          <w:tab/>
        </w:r>
        <w:r>
          <w:rPr>
            <w:noProof/>
            <w:webHidden/>
          </w:rPr>
          <w:fldChar w:fldCharType="begin"/>
        </w:r>
        <w:r>
          <w:rPr>
            <w:noProof/>
            <w:webHidden/>
          </w:rPr>
          <w:instrText xml:space="preserve"> PAGEREF _Toc223097076 \h </w:instrText>
        </w:r>
        <w:r>
          <w:rPr>
            <w:noProof/>
            <w:webHidden/>
          </w:rPr>
        </w:r>
        <w:r>
          <w:rPr>
            <w:noProof/>
            <w:webHidden/>
          </w:rPr>
          <w:fldChar w:fldCharType="separate"/>
        </w:r>
        <w:r>
          <w:rPr>
            <w:noProof/>
            <w:webHidden/>
          </w:rPr>
          <w:t>46</w:t>
        </w:r>
        <w:r>
          <w:rPr>
            <w:noProof/>
            <w:webHidden/>
          </w:rPr>
          <w:fldChar w:fldCharType="end"/>
        </w:r>
      </w:hyperlink>
    </w:p>
    <w:p w14:paraId="20754DBD" w14:textId="77777777" w:rsidR="00E91598" w:rsidRPr="00E91598" w:rsidRDefault="00E91598">
      <w:pPr>
        <w:pStyle w:val="TOC3"/>
        <w:tabs>
          <w:tab w:val="end" w:leader="dot" w:pos="396.30pt"/>
        </w:tabs>
        <w:ind w:firstLine="20pt"/>
        <w:rPr>
          <w:rFonts w:hAnsi="等线" w:cs="Arial"/>
          <w:i w:val="0"/>
          <w:iCs w:val="0"/>
          <w:noProof/>
          <w:sz w:val="21"/>
        </w:rPr>
      </w:pPr>
      <w:hyperlink w:anchor="_Toc223097077" w:history="1">
        <w:r w:rsidRPr="00002FC7">
          <w:rPr>
            <w:rStyle w:val="ac"/>
            <w:noProof/>
          </w:rPr>
          <w:t>6.1.2 关键能力的可行性证据</w:t>
        </w:r>
        <w:r>
          <w:rPr>
            <w:noProof/>
            <w:webHidden/>
          </w:rPr>
          <w:tab/>
        </w:r>
        <w:r>
          <w:rPr>
            <w:noProof/>
            <w:webHidden/>
          </w:rPr>
          <w:fldChar w:fldCharType="begin"/>
        </w:r>
        <w:r>
          <w:rPr>
            <w:noProof/>
            <w:webHidden/>
          </w:rPr>
          <w:instrText xml:space="preserve"> PAGEREF _Toc223097077 \h </w:instrText>
        </w:r>
        <w:r>
          <w:rPr>
            <w:noProof/>
            <w:webHidden/>
          </w:rPr>
        </w:r>
        <w:r>
          <w:rPr>
            <w:noProof/>
            <w:webHidden/>
          </w:rPr>
          <w:fldChar w:fldCharType="separate"/>
        </w:r>
        <w:r>
          <w:rPr>
            <w:noProof/>
            <w:webHidden/>
          </w:rPr>
          <w:t>46</w:t>
        </w:r>
        <w:r>
          <w:rPr>
            <w:noProof/>
            <w:webHidden/>
          </w:rPr>
          <w:fldChar w:fldCharType="end"/>
        </w:r>
      </w:hyperlink>
    </w:p>
    <w:p w14:paraId="4F3400EF" w14:textId="77777777" w:rsidR="00E91598" w:rsidRPr="00E91598" w:rsidRDefault="00E91598">
      <w:pPr>
        <w:pStyle w:val="TOC3"/>
        <w:tabs>
          <w:tab w:val="end" w:leader="dot" w:pos="396.30pt"/>
        </w:tabs>
        <w:ind w:firstLine="20pt"/>
        <w:rPr>
          <w:rFonts w:hAnsi="等线" w:cs="Arial"/>
          <w:i w:val="0"/>
          <w:iCs w:val="0"/>
          <w:noProof/>
          <w:sz w:val="21"/>
        </w:rPr>
      </w:pPr>
      <w:hyperlink w:anchor="_Toc223097078" w:history="1">
        <w:r w:rsidRPr="00002FC7">
          <w:rPr>
            <w:rStyle w:val="ac"/>
            <w:noProof/>
          </w:rPr>
          <w:t>6.1.3 产品完成度与工程可扩展性</w:t>
        </w:r>
        <w:r>
          <w:rPr>
            <w:noProof/>
            <w:webHidden/>
          </w:rPr>
          <w:tab/>
        </w:r>
        <w:r>
          <w:rPr>
            <w:noProof/>
            <w:webHidden/>
          </w:rPr>
          <w:fldChar w:fldCharType="begin"/>
        </w:r>
        <w:r>
          <w:rPr>
            <w:noProof/>
            <w:webHidden/>
          </w:rPr>
          <w:instrText xml:space="preserve"> PAGEREF _Toc223097078 \h </w:instrText>
        </w:r>
        <w:r>
          <w:rPr>
            <w:noProof/>
            <w:webHidden/>
          </w:rPr>
        </w:r>
        <w:r>
          <w:rPr>
            <w:noProof/>
            <w:webHidden/>
          </w:rPr>
          <w:fldChar w:fldCharType="separate"/>
        </w:r>
        <w:r>
          <w:rPr>
            <w:noProof/>
            <w:webHidden/>
          </w:rPr>
          <w:t>48</w:t>
        </w:r>
        <w:r>
          <w:rPr>
            <w:noProof/>
            <w:webHidden/>
          </w:rPr>
          <w:fldChar w:fldCharType="end"/>
        </w:r>
      </w:hyperlink>
    </w:p>
    <w:p w14:paraId="1914B049" w14:textId="77777777" w:rsidR="00E91598" w:rsidRPr="00E91598" w:rsidRDefault="00E91598">
      <w:pPr>
        <w:pStyle w:val="TOC2"/>
        <w:tabs>
          <w:tab w:val="end" w:leader="dot" w:pos="396.30pt"/>
        </w:tabs>
        <w:ind w:firstLine="20pt"/>
        <w:rPr>
          <w:rFonts w:hAnsi="等线" w:cs="Arial"/>
          <w:smallCaps w:val="0"/>
          <w:noProof/>
          <w:sz w:val="21"/>
        </w:rPr>
      </w:pPr>
      <w:hyperlink w:anchor="_Toc223097079" w:history="1">
        <w:r w:rsidRPr="00002FC7">
          <w:rPr>
            <w:rStyle w:val="ac"/>
            <w:noProof/>
          </w:rPr>
          <w:t>6.2 产品的成本与收益分析</w:t>
        </w:r>
        <w:r>
          <w:rPr>
            <w:noProof/>
            <w:webHidden/>
          </w:rPr>
          <w:tab/>
        </w:r>
        <w:r>
          <w:rPr>
            <w:noProof/>
            <w:webHidden/>
          </w:rPr>
          <w:fldChar w:fldCharType="begin"/>
        </w:r>
        <w:r>
          <w:rPr>
            <w:noProof/>
            <w:webHidden/>
          </w:rPr>
          <w:instrText xml:space="preserve"> PAGEREF _Toc223097079 \h </w:instrText>
        </w:r>
        <w:r>
          <w:rPr>
            <w:noProof/>
            <w:webHidden/>
          </w:rPr>
        </w:r>
        <w:r>
          <w:rPr>
            <w:noProof/>
            <w:webHidden/>
          </w:rPr>
          <w:fldChar w:fldCharType="separate"/>
        </w:r>
        <w:r>
          <w:rPr>
            <w:noProof/>
            <w:webHidden/>
          </w:rPr>
          <w:t>48</w:t>
        </w:r>
        <w:r>
          <w:rPr>
            <w:noProof/>
            <w:webHidden/>
          </w:rPr>
          <w:fldChar w:fldCharType="end"/>
        </w:r>
      </w:hyperlink>
    </w:p>
    <w:p w14:paraId="49BBA3BB" w14:textId="77777777" w:rsidR="00E91598" w:rsidRPr="00E91598" w:rsidRDefault="00E91598">
      <w:pPr>
        <w:pStyle w:val="TOC3"/>
        <w:tabs>
          <w:tab w:val="end" w:leader="dot" w:pos="396.30pt"/>
        </w:tabs>
        <w:ind w:firstLine="20pt"/>
        <w:rPr>
          <w:rFonts w:hAnsi="等线" w:cs="Arial"/>
          <w:i w:val="0"/>
          <w:iCs w:val="0"/>
          <w:noProof/>
          <w:sz w:val="21"/>
        </w:rPr>
      </w:pPr>
      <w:hyperlink w:anchor="_Toc223097080" w:history="1">
        <w:r w:rsidRPr="00002FC7">
          <w:rPr>
            <w:rStyle w:val="ac"/>
            <w:noProof/>
          </w:rPr>
          <w:t>6.2.1 成本结构与测算口径</w:t>
        </w:r>
        <w:r>
          <w:rPr>
            <w:noProof/>
            <w:webHidden/>
          </w:rPr>
          <w:tab/>
        </w:r>
        <w:r>
          <w:rPr>
            <w:noProof/>
            <w:webHidden/>
          </w:rPr>
          <w:fldChar w:fldCharType="begin"/>
        </w:r>
        <w:r>
          <w:rPr>
            <w:noProof/>
            <w:webHidden/>
          </w:rPr>
          <w:instrText xml:space="preserve"> PAGEREF _Toc223097080 \h </w:instrText>
        </w:r>
        <w:r>
          <w:rPr>
            <w:noProof/>
            <w:webHidden/>
          </w:rPr>
        </w:r>
        <w:r>
          <w:rPr>
            <w:noProof/>
            <w:webHidden/>
          </w:rPr>
          <w:fldChar w:fldCharType="separate"/>
        </w:r>
        <w:r>
          <w:rPr>
            <w:noProof/>
            <w:webHidden/>
          </w:rPr>
          <w:t>48</w:t>
        </w:r>
        <w:r>
          <w:rPr>
            <w:noProof/>
            <w:webHidden/>
          </w:rPr>
          <w:fldChar w:fldCharType="end"/>
        </w:r>
      </w:hyperlink>
    </w:p>
    <w:p w14:paraId="3E851427" w14:textId="77777777" w:rsidR="00E91598" w:rsidRPr="00E91598" w:rsidRDefault="00E91598">
      <w:pPr>
        <w:pStyle w:val="TOC2"/>
        <w:tabs>
          <w:tab w:val="end" w:leader="dot" w:pos="396.30pt"/>
        </w:tabs>
        <w:ind w:firstLine="20pt"/>
        <w:rPr>
          <w:rFonts w:hAnsi="等线" w:cs="Arial"/>
          <w:smallCaps w:val="0"/>
          <w:noProof/>
          <w:sz w:val="21"/>
        </w:rPr>
      </w:pPr>
      <w:hyperlink w:anchor="_Toc223097081" w:history="1">
        <w:r w:rsidRPr="00002FC7">
          <w:rPr>
            <w:rStyle w:val="ac"/>
            <w:noProof/>
          </w:rPr>
          <w:t>6.2.2 基准情境下的成本</w:t>
        </w:r>
        <w:r w:rsidRPr="00002FC7">
          <w:rPr>
            <w:rStyle w:val="ac"/>
            <w:noProof/>
          </w:rPr>
          <w:t>—</w:t>
        </w:r>
        <w:r w:rsidRPr="00002FC7">
          <w:rPr>
            <w:rStyle w:val="ac"/>
            <w:noProof/>
          </w:rPr>
          <w:t>收益测算与指标映射</w:t>
        </w:r>
        <w:r>
          <w:rPr>
            <w:noProof/>
            <w:webHidden/>
          </w:rPr>
          <w:tab/>
        </w:r>
        <w:r>
          <w:rPr>
            <w:noProof/>
            <w:webHidden/>
          </w:rPr>
          <w:fldChar w:fldCharType="begin"/>
        </w:r>
        <w:r>
          <w:rPr>
            <w:noProof/>
            <w:webHidden/>
          </w:rPr>
          <w:instrText xml:space="preserve"> PAGEREF _Toc223097081 \h </w:instrText>
        </w:r>
        <w:r>
          <w:rPr>
            <w:noProof/>
            <w:webHidden/>
          </w:rPr>
        </w:r>
        <w:r>
          <w:rPr>
            <w:noProof/>
            <w:webHidden/>
          </w:rPr>
          <w:fldChar w:fldCharType="separate"/>
        </w:r>
        <w:r>
          <w:rPr>
            <w:noProof/>
            <w:webHidden/>
          </w:rPr>
          <w:t>49</w:t>
        </w:r>
        <w:r>
          <w:rPr>
            <w:noProof/>
            <w:webHidden/>
          </w:rPr>
          <w:fldChar w:fldCharType="end"/>
        </w:r>
      </w:hyperlink>
    </w:p>
    <w:p w14:paraId="1262E022" w14:textId="77777777" w:rsidR="00E91598" w:rsidRPr="00E91598" w:rsidRDefault="00E91598">
      <w:pPr>
        <w:pStyle w:val="TOC3"/>
        <w:tabs>
          <w:tab w:val="end" w:leader="dot" w:pos="396.30pt"/>
        </w:tabs>
        <w:ind w:firstLine="20pt"/>
        <w:rPr>
          <w:rFonts w:hAnsi="等线" w:cs="Arial"/>
          <w:i w:val="0"/>
          <w:iCs w:val="0"/>
          <w:noProof/>
          <w:sz w:val="21"/>
        </w:rPr>
      </w:pPr>
      <w:hyperlink w:anchor="_Toc223097082" w:history="1">
        <w:r w:rsidRPr="00002FC7">
          <w:rPr>
            <w:rStyle w:val="ac"/>
            <w:noProof/>
          </w:rPr>
          <w:t>7.2.3 规模敏感性分析与规模经济结论</w:t>
        </w:r>
        <w:r>
          <w:rPr>
            <w:noProof/>
            <w:webHidden/>
          </w:rPr>
          <w:tab/>
        </w:r>
        <w:r>
          <w:rPr>
            <w:noProof/>
            <w:webHidden/>
          </w:rPr>
          <w:fldChar w:fldCharType="begin"/>
        </w:r>
        <w:r>
          <w:rPr>
            <w:noProof/>
            <w:webHidden/>
          </w:rPr>
          <w:instrText xml:space="preserve"> PAGEREF _Toc223097082 \h </w:instrText>
        </w:r>
        <w:r>
          <w:rPr>
            <w:noProof/>
            <w:webHidden/>
          </w:rPr>
        </w:r>
        <w:r>
          <w:rPr>
            <w:noProof/>
            <w:webHidden/>
          </w:rPr>
          <w:fldChar w:fldCharType="separate"/>
        </w:r>
        <w:r>
          <w:rPr>
            <w:noProof/>
            <w:webHidden/>
          </w:rPr>
          <w:t>51</w:t>
        </w:r>
        <w:r>
          <w:rPr>
            <w:noProof/>
            <w:webHidden/>
          </w:rPr>
          <w:fldChar w:fldCharType="end"/>
        </w:r>
      </w:hyperlink>
    </w:p>
    <w:p w14:paraId="763D2229" w14:textId="77777777" w:rsidR="00E91598" w:rsidRPr="00E91598" w:rsidRDefault="00E91598">
      <w:pPr>
        <w:pStyle w:val="TOC2"/>
        <w:tabs>
          <w:tab w:val="end" w:leader="dot" w:pos="396.30pt"/>
        </w:tabs>
        <w:ind w:firstLine="20pt"/>
        <w:rPr>
          <w:rFonts w:hAnsi="等线" w:cs="Arial"/>
          <w:smallCaps w:val="0"/>
          <w:noProof/>
          <w:sz w:val="21"/>
        </w:rPr>
      </w:pPr>
      <w:hyperlink w:anchor="_Toc223097083" w:history="1">
        <w:r w:rsidRPr="00002FC7">
          <w:rPr>
            <w:rStyle w:val="ac"/>
            <w:noProof/>
          </w:rPr>
          <w:t>6.3 市场规模与竞争分析</w:t>
        </w:r>
        <w:r>
          <w:rPr>
            <w:noProof/>
            <w:webHidden/>
          </w:rPr>
          <w:tab/>
        </w:r>
        <w:r>
          <w:rPr>
            <w:noProof/>
            <w:webHidden/>
          </w:rPr>
          <w:fldChar w:fldCharType="begin"/>
        </w:r>
        <w:r>
          <w:rPr>
            <w:noProof/>
            <w:webHidden/>
          </w:rPr>
          <w:instrText xml:space="preserve"> PAGEREF _Toc223097083 \h </w:instrText>
        </w:r>
        <w:r>
          <w:rPr>
            <w:noProof/>
            <w:webHidden/>
          </w:rPr>
        </w:r>
        <w:r>
          <w:rPr>
            <w:noProof/>
            <w:webHidden/>
          </w:rPr>
          <w:fldChar w:fldCharType="separate"/>
        </w:r>
        <w:r>
          <w:rPr>
            <w:noProof/>
            <w:webHidden/>
          </w:rPr>
          <w:t>52</w:t>
        </w:r>
        <w:r>
          <w:rPr>
            <w:noProof/>
            <w:webHidden/>
          </w:rPr>
          <w:fldChar w:fldCharType="end"/>
        </w:r>
      </w:hyperlink>
    </w:p>
    <w:p w14:paraId="2254665F" w14:textId="77777777" w:rsidR="00E91598" w:rsidRPr="00E91598" w:rsidRDefault="00E91598">
      <w:pPr>
        <w:pStyle w:val="TOC3"/>
        <w:tabs>
          <w:tab w:val="end" w:leader="dot" w:pos="396.30pt"/>
        </w:tabs>
        <w:ind w:firstLine="20pt"/>
        <w:rPr>
          <w:rFonts w:hAnsi="等线" w:cs="Arial"/>
          <w:i w:val="0"/>
          <w:iCs w:val="0"/>
          <w:noProof/>
          <w:sz w:val="21"/>
        </w:rPr>
      </w:pPr>
      <w:hyperlink w:anchor="_Toc223097084" w:history="1">
        <w:r w:rsidRPr="00002FC7">
          <w:rPr>
            <w:rStyle w:val="ac"/>
            <w:noProof/>
          </w:rPr>
          <w:t>6.3.1 中国智能投顾市场规模区间</w:t>
        </w:r>
        <w:r>
          <w:rPr>
            <w:noProof/>
            <w:webHidden/>
          </w:rPr>
          <w:tab/>
        </w:r>
        <w:r>
          <w:rPr>
            <w:noProof/>
            <w:webHidden/>
          </w:rPr>
          <w:fldChar w:fldCharType="begin"/>
        </w:r>
        <w:r>
          <w:rPr>
            <w:noProof/>
            <w:webHidden/>
          </w:rPr>
          <w:instrText xml:space="preserve"> PAGEREF _Toc223097084 \h </w:instrText>
        </w:r>
        <w:r>
          <w:rPr>
            <w:noProof/>
            <w:webHidden/>
          </w:rPr>
        </w:r>
        <w:r>
          <w:rPr>
            <w:noProof/>
            <w:webHidden/>
          </w:rPr>
          <w:fldChar w:fldCharType="separate"/>
        </w:r>
        <w:r>
          <w:rPr>
            <w:noProof/>
            <w:webHidden/>
          </w:rPr>
          <w:t>52</w:t>
        </w:r>
        <w:r>
          <w:rPr>
            <w:noProof/>
            <w:webHidden/>
          </w:rPr>
          <w:fldChar w:fldCharType="end"/>
        </w:r>
      </w:hyperlink>
    </w:p>
    <w:p w14:paraId="1AE81E82" w14:textId="77777777" w:rsidR="00E91598" w:rsidRPr="00E91598" w:rsidRDefault="00E91598">
      <w:pPr>
        <w:pStyle w:val="TOC3"/>
        <w:tabs>
          <w:tab w:val="end" w:leader="dot" w:pos="396.30pt"/>
        </w:tabs>
        <w:ind w:firstLine="20pt"/>
        <w:rPr>
          <w:rFonts w:hAnsi="等线" w:cs="Arial"/>
          <w:i w:val="0"/>
          <w:iCs w:val="0"/>
          <w:noProof/>
          <w:sz w:val="21"/>
        </w:rPr>
      </w:pPr>
      <w:hyperlink w:anchor="_Toc223097085" w:history="1">
        <w:r w:rsidRPr="00002FC7">
          <w:rPr>
            <w:rStyle w:val="ac"/>
            <w:noProof/>
          </w:rPr>
          <w:t>6.3.2 竞争格局与差异化优势</w:t>
        </w:r>
        <w:r>
          <w:rPr>
            <w:noProof/>
            <w:webHidden/>
          </w:rPr>
          <w:tab/>
        </w:r>
        <w:r>
          <w:rPr>
            <w:noProof/>
            <w:webHidden/>
          </w:rPr>
          <w:fldChar w:fldCharType="begin"/>
        </w:r>
        <w:r>
          <w:rPr>
            <w:noProof/>
            <w:webHidden/>
          </w:rPr>
          <w:instrText xml:space="preserve"> PAGEREF _Toc223097085 \h </w:instrText>
        </w:r>
        <w:r>
          <w:rPr>
            <w:noProof/>
            <w:webHidden/>
          </w:rPr>
        </w:r>
        <w:r>
          <w:rPr>
            <w:noProof/>
            <w:webHidden/>
          </w:rPr>
          <w:fldChar w:fldCharType="separate"/>
        </w:r>
        <w:r>
          <w:rPr>
            <w:noProof/>
            <w:webHidden/>
          </w:rPr>
          <w:t>53</w:t>
        </w:r>
        <w:r>
          <w:rPr>
            <w:noProof/>
            <w:webHidden/>
          </w:rPr>
          <w:fldChar w:fldCharType="end"/>
        </w:r>
      </w:hyperlink>
    </w:p>
    <w:p w14:paraId="55E72C74" w14:textId="77777777" w:rsidR="00E91598" w:rsidRPr="00E91598" w:rsidRDefault="00E91598">
      <w:pPr>
        <w:pStyle w:val="TOC3"/>
        <w:tabs>
          <w:tab w:val="end" w:leader="dot" w:pos="396.30pt"/>
        </w:tabs>
        <w:ind w:firstLine="20pt"/>
        <w:rPr>
          <w:rFonts w:hAnsi="等线" w:cs="Arial"/>
          <w:i w:val="0"/>
          <w:iCs w:val="0"/>
          <w:noProof/>
          <w:sz w:val="21"/>
        </w:rPr>
      </w:pPr>
      <w:hyperlink w:anchor="_Toc223097086" w:history="1">
        <w:r w:rsidRPr="00002FC7">
          <w:rPr>
            <w:rStyle w:val="ac"/>
            <w:noProof/>
          </w:rPr>
          <w:t>6.3.3 商业落地路径</w:t>
        </w:r>
        <w:r>
          <w:rPr>
            <w:noProof/>
            <w:webHidden/>
          </w:rPr>
          <w:tab/>
        </w:r>
        <w:r>
          <w:rPr>
            <w:noProof/>
            <w:webHidden/>
          </w:rPr>
          <w:fldChar w:fldCharType="begin"/>
        </w:r>
        <w:r>
          <w:rPr>
            <w:noProof/>
            <w:webHidden/>
          </w:rPr>
          <w:instrText xml:space="preserve"> PAGEREF _Toc223097086 \h </w:instrText>
        </w:r>
        <w:r>
          <w:rPr>
            <w:noProof/>
            <w:webHidden/>
          </w:rPr>
        </w:r>
        <w:r>
          <w:rPr>
            <w:noProof/>
            <w:webHidden/>
          </w:rPr>
          <w:fldChar w:fldCharType="separate"/>
        </w:r>
        <w:r>
          <w:rPr>
            <w:noProof/>
            <w:webHidden/>
          </w:rPr>
          <w:t>54</w:t>
        </w:r>
        <w:r>
          <w:rPr>
            <w:noProof/>
            <w:webHidden/>
          </w:rPr>
          <w:fldChar w:fldCharType="end"/>
        </w:r>
      </w:hyperlink>
    </w:p>
    <w:p w14:paraId="20A14612" w14:textId="77777777" w:rsidR="00E91598" w:rsidRPr="00E91598" w:rsidRDefault="00E91598" w:rsidP="00E91598">
      <w:pPr>
        <w:spacing w:beforeLines="300" w:before="48.90pt" w:afterLines="300" w:after="48.90pt"/>
        <w:rPr>
          <w:rFonts w:eastAsia="黑体"/>
          <w:b/>
          <w:bCs/>
          <w:sz w:val="32"/>
        </w:rPr>
      </w:pPr>
      <w:r>
        <w:rPr>
          <w:rFonts w:eastAsia="黑体"/>
          <w:b/>
          <w:bCs/>
          <w:sz w:val="32"/>
        </w:rPr>
        <w:fldChar w:fldCharType="end"/>
      </w:r>
    </w:p>
    <w:p w14:paraId="6609D18A" w14:textId="77777777" w:rsidR="00313A35" w:rsidRDefault="00313A35" w:rsidP="00313A35">
      <w:pPr>
        <w:ind w:firstLine="24pt"/>
        <w:jc w:val="center"/>
        <w:sectPr w:rsidR="00313A35" w:rsidSect="00313A35">
          <w:headerReference w:type="default" r:id="rId23"/>
          <w:footerReference w:type="default" r:id="rId24"/>
          <w:pgSz w:w="595.30pt" w:h="841.90pt"/>
          <w:pgMar w:top="127.60pt" w:right="99.25pt" w:bottom="113.40pt" w:left="99.25pt" w:header="56.70pt" w:footer="56.70pt" w:gutter="0pt"/>
          <w:cols w:space="21.25pt"/>
          <w:docGrid w:type="lines" w:linePitch="326"/>
        </w:sectPr>
      </w:pPr>
      <w:r>
        <w:t>……</w:t>
      </w:r>
    </w:p>
    <w:p w14:paraId="21B89365" w14:textId="77777777" w:rsidR="00871127" w:rsidRDefault="00871127" w:rsidP="00313A35">
      <w:pPr>
        <w:jc w:val="center"/>
      </w:pPr>
      <w:r>
        <w:rPr>
          <w:rFonts w:hint="eastAsia"/>
        </w:rPr>
        <w:lastRenderedPageBreak/>
        <w:t>图表索引</w:t>
      </w:r>
    </w:p>
    <w:p w14:paraId="40FB519F" w14:textId="77777777" w:rsidR="00E91598" w:rsidRDefault="00E91598" w:rsidP="00313A35">
      <w:pPr>
        <w:jc w:val="center"/>
      </w:pPr>
    </w:p>
    <w:p w14:paraId="047728FE" w14:textId="77777777" w:rsidR="00313A35" w:rsidRDefault="00313A35" w:rsidP="00313A35">
      <w:pPr>
        <w:jc w:val="center"/>
        <w:sectPr w:rsidR="00313A35" w:rsidSect="00313A35">
          <w:headerReference w:type="default" r:id="rId25"/>
          <w:footerReference w:type="default" r:id="rId26"/>
          <w:pgSz w:w="595.30pt" w:h="841.90pt"/>
          <w:pgMar w:top="127.60pt" w:right="99.25pt" w:bottom="113.40pt" w:left="99.25pt" w:header="56.70pt" w:footer="56.70pt" w:gutter="0pt"/>
          <w:cols w:space="21.25pt"/>
          <w:docGrid w:type="lines" w:linePitch="326"/>
        </w:sectPr>
      </w:pPr>
      <w:r>
        <w:t>…</w:t>
      </w:r>
    </w:p>
    <w:p w14:paraId="6A6C3EC9" w14:textId="77777777" w:rsidR="00871127" w:rsidRPr="00C73CDA" w:rsidRDefault="00871127" w:rsidP="0088444B">
      <w:pPr>
        <w:pStyle w:val="11"/>
        <w:spacing w:before="48.90pt" w:after="48.90pt"/>
      </w:pPr>
      <w:bookmarkStart w:id="3" w:name="_Toc223096595"/>
      <w:bookmarkStart w:id="4" w:name="_Toc223097023"/>
      <w:r>
        <w:rPr>
          <w:rFonts w:hint="eastAsia"/>
        </w:rPr>
        <w:lastRenderedPageBreak/>
        <w:t>绪论</w:t>
      </w:r>
      <w:bookmarkEnd w:id="3"/>
      <w:bookmarkEnd w:id="4"/>
    </w:p>
    <w:p w14:paraId="55B18CCB" w14:textId="77777777" w:rsidR="00871127" w:rsidRPr="00E91598" w:rsidRDefault="00871127" w:rsidP="00E67D42">
      <w:pPr>
        <w:pStyle w:val="v3"/>
        <w:spacing w:before="32.60pt" w:after="32.60pt"/>
      </w:pPr>
      <w:bookmarkStart w:id="5" w:name="_Toc223096596"/>
      <w:bookmarkStart w:id="6" w:name="_Toc223097024"/>
      <w:r>
        <w:rPr>
          <w:rFonts w:hint="eastAsia"/>
        </w:rPr>
        <w:t>研究背景</w:t>
      </w:r>
      <w:bookmarkEnd w:id="5"/>
      <w:bookmarkEnd w:id="6"/>
    </w:p>
    <w:p w14:paraId="1773378B" w14:textId="77777777" w:rsidR="00871127" w:rsidRDefault="00871127" w:rsidP="00871127">
      <w:pPr>
        <w:ind w:firstLine="24pt"/>
      </w:pPr>
      <w:r>
        <w:t>进入数字经济时代，数据、算法与算力逐渐成为核心生产要素，人工智能技术正在重塑金融行业的组织结构与服务模式。证券投资咨询作为金融服务体系的重要组成部分，其本质在于通过信息整合、风险揭示与决策支持，帮助投资者在不确定市场环境中作出理性判断。传统证券投资咨询高度依赖人工投顾，其优势在于对客户长期偏好、风险承受能力及历史投资行为的持续理解，但同时存在服务成本高、规模扩展性弱以及响应效率受限等问题。在金融服务数字化与普惠化趋势推动下，智能投顾（Robo-Advisory）逐渐兴起，成为提升服务效率与降低边际成本的重要技术路径。</w:t>
      </w:r>
    </w:p>
    <w:p w14:paraId="3A268346" w14:textId="204A75E4" w:rsidR="00871127" w:rsidRDefault="00871127" w:rsidP="00871127">
      <w:pPr>
        <w:ind w:firstLine="24pt"/>
      </w:pPr>
      <w:r>
        <w:t>早期智能投顾系统多基于规则引擎与资产配置模型构建，其核心功能集中于问卷式风险评估与模型化投资组合推荐。这类系统在投资组合自动化配置方面取得一定进展，但在自然语言交互、复杂问题理解以及个性化长期陪伴式咨询方面存在明显局限。随着大语言模型的快速发展，基于自然语言理解与生成能力的对话式智能投顾成为研究热点。大模型在文本理解、语义推理与知识整合方面表现出显著优势，使其能够承担更复杂的金融信息解释与教育任务。然而，大模型在证券投资场景中的实际应用仍面临关键技术瓶颈，其中最核心的问题之一在于“长期记忆能力不足”。</w:t>
      </w:r>
    </w:p>
    <w:p w14:paraId="7286DB9C" w14:textId="77777777" w:rsidR="00871127" w:rsidRDefault="00871127" w:rsidP="00871127">
      <w:pPr>
        <w:ind w:firstLine="24pt"/>
      </w:pPr>
      <w:r>
        <w:t>当前主流大语言模型主要依赖有限上下文窗口进行推理，无法稳定保留跨时间尺度的用户关键信息。在证券投资咨询场景中，投资者的风险偏好、投资期限、资产结构与关注主题往往在多轮、跨周期对话中逐渐显露，并具有明显的路径依赖特征。如果系统无法对这些信息进行结构化存储与可控调用，便难以维持决策逻辑的前后一致性，容易出现回答割裂、重复解释或忽略既有约束条件等问题。尤其在监管高度敏感的证券领域，风险提示的完整性与表达边界的一致性具有制度性要求，缺乏稳定记忆机制的智能体难以保证持续合规。</w:t>
      </w:r>
    </w:p>
    <w:p w14:paraId="3AA3DEF1" w14:textId="77777777" w:rsidR="00871127" w:rsidRDefault="00871127" w:rsidP="00871127">
      <w:pPr>
        <w:ind w:firstLine="24pt"/>
      </w:pPr>
      <w:r>
        <w:lastRenderedPageBreak/>
        <w:t>与此同时，现有记忆增强方法多集中于简单的向量检索或对话摘要机制，其核心关注点在于“召回相似文本”，而非“维持长期认知状态”。在证券投资咨询这一高专业度、高风险场景中，仅依赖语义相似度进行历史检索，往往无法有效捕捉用户风险等级、约束条件或隐含偏好等关键变量。此外，记忆写入与调用过程缺乏明确的筛选与更新规则，也可能导致噪声累积或信息漂移，从而削弱系统稳定性与可解释性。</w:t>
      </w:r>
    </w:p>
    <w:p w14:paraId="3BAC935A" w14:textId="77777777" w:rsidR="00871127" w:rsidRPr="00871127" w:rsidRDefault="00871127" w:rsidP="00E91598">
      <w:pPr>
        <w:ind w:firstLine="24pt"/>
      </w:pPr>
      <w:r>
        <w:t>在此背景下，如何构建一种面向证券投资场景的“记忆增强型智能理财顾问智能体”，使其在长期交互中具备稳定的认知状态建模能力、可控的风险表达机制以及可解释的决策辅助输出，成为亟待解决的关键问题。本研究正是在这一技术演进与行业需求交汇的背景下展开，旨在探索智能投顾从“单轮问答工具”向“长期陪伴式决策辅助系统”转型的理论路径与工程实现方法。</w:t>
      </w:r>
    </w:p>
    <w:p w14:paraId="669DA854" w14:textId="77777777" w:rsidR="00871127" w:rsidRDefault="00871127" w:rsidP="00E91598">
      <w:pPr>
        <w:pStyle w:val="v3"/>
        <w:spacing w:before="32.60pt" w:after="32.60pt"/>
      </w:pPr>
      <w:bookmarkStart w:id="7" w:name="_Toc223096597"/>
      <w:bookmarkStart w:id="8" w:name="_Toc223097025"/>
      <w:r>
        <w:rPr>
          <w:rFonts w:hint="eastAsia"/>
        </w:rPr>
        <w:t>研究意义</w:t>
      </w:r>
      <w:bookmarkEnd w:id="7"/>
      <w:bookmarkEnd w:id="8"/>
    </w:p>
    <w:p w14:paraId="494F870A" w14:textId="77777777" w:rsidR="00871127" w:rsidRDefault="00871127" w:rsidP="004F6F4A">
      <w:pPr>
        <w:pStyle w:val="a"/>
        <w:spacing w:before="16.30pt" w:after="16.30pt"/>
      </w:pPr>
      <w:bookmarkStart w:id="9" w:name="_Toc223096598"/>
      <w:bookmarkStart w:id="10" w:name="_Toc223097026"/>
      <w:r>
        <w:rPr>
          <w:rFonts w:hint="eastAsia"/>
        </w:rPr>
        <w:t>理论意义</w:t>
      </w:r>
      <w:bookmarkEnd w:id="9"/>
      <w:bookmarkEnd w:id="10"/>
    </w:p>
    <w:p w14:paraId="0AFC7363" w14:textId="77777777" w:rsidR="00871127" w:rsidRPr="00871127" w:rsidRDefault="00871127" w:rsidP="00871127">
      <w:pPr>
        <w:ind w:firstLine="24pt"/>
      </w:pPr>
      <w:r w:rsidRPr="00871127">
        <w:t>在数字经济与智能服务系统研究领域，本研究拓展了智能金融服务的理论边界。现有关于智能投顾的研究多集中于资产配置优化、收益预测模型或强化学习策略设计，而对“长期交互中的认知连续性”关注不足。本文将动态认知理论、行为金融理论与智能体记忆机制相结合，提出以“用户认知状态建模”为核心的记忆增强框架，为数字经济背景下智能服务系统的持续化演进提供了新的理论视角。该框架强调在多轮交互中维持认知一致性与决策稳定性，从而丰富了智能金融服务研究在“过程维度”上的理论内涵。</w:t>
      </w:r>
    </w:p>
    <w:p w14:paraId="11E34DE5" w14:textId="77777777" w:rsidR="00871127" w:rsidRPr="00871127" w:rsidRDefault="00E91598" w:rsidP="00871127">
      <w:pPr>
        <w:ind w:firstLine="24pt"/>
      </w:pPr>
      <w:r>
        <w:rPr>
          <w:rFonts w:hint="eastAsia"/>
        </w:rPr>
        <w:t>另一方面</w:t>
      </w:r>
      <w:r w:rsidR="00871127" w:rsidRPr="00871127">
        <w:t>，从行为决策理论角度看，投资者行为具有明显的动态性与情境依赖性。前景理论与心理账户理论均指出，投资者的风险偏好与决策倾向并非静态常量，而是在收益—损失框架、时间压力与信息表达方式影响下不断变化。本文通过构建用户画像记忆与长期对话记忆机制，使智能体能够在多轮交互中持续更新并利用投资者认知状态变量，从而在理论层面模拟“有限理性”条件下的决策演化过程。这一建模方式为数字金融场景下的行为决策研究提供了可计算、可验证的实现路径。</w:t>
      </w:r>
    </w:p>
    <w:p w14:paraId="5830151E" w14:textId="77777777" w:rsidR="00871127" w:rsidRPr="00871127" w:rsidRDefault="00871127" w:rsidP="00871127">
      <w:pPr>
        <w:ind w:firstLine="24pt"/>
      </w:pPr>
      <w:r w:rsidRPr="00871127">
        <w:t>从人工智能与智能体研究角度看，传统大语言模型强调生成能力与知识覆盖，但缺乏结构化长期记忆管理机制。本文提出“动态语境感知的长期记</w:t>
      </w:r>
      <w:r w:rsidRPr="00871127">
        <w:lastRenderedPageBreak/>
        <w:t>忆表征方法”，通过动态窗口选择、内容精炼与语境生成机制显式化跨轮语义链条，并在实验中验证其在</w:t>
      </w:r>
      <w:r>
        <w:rPr>
          <w:rFonts w:hint="eastAsia"/>
        </w:rPr>
        <w:t>召回</w:t>
      </w:r>
      <w:r w:rsidRPr="00871127">
        <w:t>指标上的显著提升</w:t>
      </w:r>
      <w:r>
        <w:rPr>
          <w:rFonts w:hint="eastAsia"/>
        </w:rPr>
        <w:t>。</w:t>
      </w:r>
      <w:r w:rsidRPr="00871127">
        <w:t>这一研究为构建具备可解释记忆调用能力的智能体提供了方法论支持，也为后续认知型智能体研究奠定理论基础。</w:t>
      </w:r>
    </w:p>
    <w:p w14:paraId="47A71250" w14:textId="77777777" w:rsidR="00871127" w:rsidRDefault="00E91598" w:rsidP="00E91598">
      <w:pPr>
        <w:ind w:firstLine="24pt"/>
      </w:pPr>
      <w:r>
        <w:rPr>
          <w:rFonts w:hint="eastAsia"/>
        </w:rPr>
        <w:t>总结来看，</w:t>
      </w:r>
      <w:r w:rsidR="00871127" w:rsidRPr="00871127">
        <w:t>本研究在理论层面实现了数字经济、行为金融与智能体记忆机制三者的交叉融合，提出了可推广的动态认知建模框架，拓展了智能投顾系统从“模型驱动”向“认知驱动”的研究路径。</w:t>
      </w:r>
    </w:p>
    <w:p w14:paraId="6F766EE9" w14:textId="77777777" w:rsidR="00871127" w:rsidRDefault="00871127" w:rsidP="003138F3">
      <w:pPr>
        <w:pStyle w:val="a"/>
        <w:spacing w:before="16.30pt" w:after="16.30pt"/>
      </w:pPr>
      <w:bookmarkStart w:id="11" w:name="_Toc223096599"/>
      <w:bookmarkStart w:id="12" w:name="_Toc223097027"/>
      <w:r>
        <w:rPr>
          <w:rFonts w:hint="eastAsia"/>
        </w:rPr>
        <w:t>实践意义</w:t>
      </w:r>
      <w:bookmarkEnd w:id="11"/>
      <w:bookmarkEnd w:id="12"/>
    </w:p>
    <w:p w14:paraId="2D89D768" w14:textId="77777777" w:rsidR="00871127" w:rsidRPr="00A20EF9" w:rsidRDefault="00871127" w:rsidP="00871127">
      <w:pPr>
        <w:ind w:firstLine="24pt"/>
      </w:pPr>
      <w:r w:rsidRPr="00A20EF9">
        <w:t>本研究在实践层面同样具有重要意义。首先，证券投资咨询场景高度依赖对用户长期偏好、风险承受能力以及投资行为路径的持续理解，而现有智能投顾普遍存在回答割裂、记忆缺失、无法沉淀用户画像等问题，难以提升用户黏性和服务质量。本文构建的记忆增强型智能理财顾问智能体通过多层次记忆体系与动态召回机制，使系统能够形成连续、稳健、个性化的咨询能力，从而在实际使用中显著提升用户体验，使智能投顾从“工具型问答系统”向“陪伴式智能咨询服务”转变。</w:t>
      </w:r>
    </w:p>
    <w:p w14:paraId="1C1986E0" w14:textId="77777777" w:rsidR="00871127" w:rsidRPr="00A20EF9" w:rsidRDefault="00E91598" w:rsidP="00871127">
      <w:pPr>
        <w:ind w:firstLine="24pt"/>
      </w:pPr>
      <w:r>
        <w:rPr>
          <w:rFonts w:hint="eastAsia"/>
        </w:rPr>
        <w:t>一方面，</w:t>
      </w:r>
      <w:r w:rsidR="00871127" w:rsidRPr="00A20EF9">
        <w:rPr>
          <w:rFonts w:hint="eastAsia"/>
        </w:rPr>
        <w:t>金</w:t>
      </w:r>
      <w:r w:rsidR="00871127" w:rsidRPr="00A20EF9">
        <w:t>融行业对合规性要求极高，尤其在适当性管理、风险提示、服务边界控制等方面需要严谨的流程设计。本文提出的结构化用户画像记忆和标准化风险提示机制</w:t>
      </w:r>
      <w:r w:rsidR="00871127">
        <w:rPr>
          <w:rFonts w:hint="eastAsia"/>
        </w:rPr>
        <w:t>以及合规管理子模块</w:t>
      </w:r>
      <w:r w:rsidR="00871127" w:rsidRPr="00A20EF9">
        <w:rPr>
          <w:rFonts w:hint="eastAsia"/>
        </w:rPr>
        <w:t>，</w:t>
      </w:r>
      <w:r w:rsidR="00871127" w:rsidRPr="00A20EF9">
        <w:t>可确保系统在生成内容时自动匹配用户风险等级、附加对应风险提示并避免越界表达。这不仅可以提高金融机构智能服务的合规性与可控性，也有助于降低人工审核成本，实现监管要求与智能化服务之间的平衡，为券商、银行、基金公司等机构提供更加稳健的技术支撑。</w:t>
      </w:r>
    </w:p>
    <w:p w14:paraId="1A580DE7" w14:textId="77777777" w:rsidR="00871127" w:rsidRPr="00A20EF9" w:rsidRDefault="00E91598" w:rsidP="00871127">
      <w:pPr>
        <w:ind w:firstLine="24pt"/>
      </w:pPr>
      <w:r>
        <w:rPr>
          <w:rFonts w:hint="eastAsia"/>
        </w:rPr>
        <w:t>另一方面</w:t>
      </w:r>
      <w:r w:rsidR="00871127" w:rsidRPr="00A20EF9">
        <w:t>从机构应用场景来看，可控的记忆管理、可解释的回答内容以及工具化的</w:t>
      </w:r>
      <w:r w:rsidR="00871127">
        <w:rPr>
          <w:rFonts w:hint="eastAsia"/>
        </w:rPr>
        <w:t>网页</w:t>
      </w:r>
      <w:r w:rsidR="00871127" w:rsidRPr="00A20EF9">
        <w:t>检索方式，使该智能体能够在基金解读、产品比较、市场教育、风险识别等多个业务环节发挥作用。相比传统客服或静态知识库系统，本研究提出的原型系统具备实时性强、适配性高、可扩展性强的优势，可成为金融机构 App、财富管理平台或线上投教系统的重要组件，有助于推动客户服务自动化与智能化水平的提升。</w:t>
      </w:r>
    </w:p>
    <w:p w14:paraId="3F1A182E" w14:textId="77777777" w:rsidR="00871127" w:rsidRDefault="00E91598" w:rsidP="00E91598">
      <w:pPr>
        <w:ind w:firstLine="24pt"/>
      </w:pPr>
      <w:r>
        <w:rPr>
          <w:rFonts w:hint="eastAsia"/>
        </w:rPr>
        <w:t>总结来看，</w:t>
      </w:r>
      <w:r w:rsidR="00871127" w:rsidRPr="00A20EF9">
        <w:rPr>
          <w:rFonts w:hint="eastAsia"/>
        </w:rPr>
        <w:t>本</w:t>
      </w:r>
      <w:r w:rsidR="00871127" w:rsidRPr="00A20EF9">
        <w:t>研究形成的记忆机制与智能体架构具有广泛的可迁移性，可扩展到保险咨询、银行信贷咨询、投资者教育等更广泛的金融服务场景，为行业构建通用的“合规型长期记忆智能体”提供了可复用的技术方案。整体而言，本研究不仅具备直接的工程应用价值，也能够为金融机构数字化转型提供实践参考，推动金融智能服务在安全、可靠、可控方向上进一步发展。</w:t>
      </w:r>
    </w:p>
    <w:p w14:paraId="671E7E91" w14:textId="501452DB" w:rsidR="00871127" w:rsidRDefault="00A14D3E" w:rsidP="00E91598">
      <w:pPr>
        <w:pStyle w:val="v3"/>
        <w:spacing w:before="32.60pt" w:after="32.60pt"/>
      </w:pPr>
      <w:bookmarkStart w:id="13" w:name="_Toc223096600"/>
      <w:bookmarkStart w:id="14" w:name="_Toc223097028"/>
      <w:r>
        <w:rPr>
          <w:rFonts w:hint="eastAsia"/>
        </w:rPr>
        <w:lastRenderedPageBreak/>
        <w:t>技术路线</w:t>
      </w:r>
      <w:r w:rsidR="00871127">
        <w:rPr>
          <w:rFonts w:hint="eastAsia"/>
        </w:rPr>
        <w:t>与创新点</w:t>
      </w:r>
      <w:bookmarkEnd w:id="13"/>
      <w:bookmarkEnd w:id="14"/>
    </w:p>
    <w:p w14:paraId="17EA630F" w14:textId="77777777" w:rsidR="00E91598" w:rsidRDefault="00D803FA" w:rsidP="003138F3">
      <w:pPr>
        <w:pStyle w:val="a"/>
        <w:spacing w:before="16.30pt" w:after="16.30pt"/>
      </w:pPr>
      <w:r>
        <w:rPr>
          <w:rFonts w:hint="eastAsia"/>
        </w:rPr>
        <w:t>技术路线</w:t>
      </w:r>
    </w:p>
    <w:p w14:paraId="15E6FCE2" w14:textId="5FB635BF" w:rsidR="00E654ED" w:rsidRDefault="00E654ED" w:rsidP="00E654ED">
      <w:pPr>
        <w:ind w:firstLine="24pt"/>
      </w:pPr>
      <w:r>
        <w:t>围绕证券投资咨询场景中“大模型长期记忆能力不足”所引发的对话割裂、决策逻辑不一致以及风险提示口径漂移等问题，本文以“动态认知—记忆增强—合规约束—实证评测”为主线，构建记忆增强型证券投资咨询智能体</w:t>
      </w:r>
      <w:r>
        <w:rPr>
          <w:rFonts w:hint="eastAsia"/>
        </w:rPr>
        <w:t>（后简称为“</w:t>
      </w:r>
      <w:proofErr w:type="spellStart"/>
      <w:r>
        <w:rPr>
          <w:rFonts w:hint="eastAsia"/>
        </w:rPr>
        <w:t>Me</w:t>
      </w:r>
      <w:r>
        <w:t>mFinRobot</w:t>
      </w:r>
      <w:proofErr w:type="spellEnd"/>
      <w:r>
        <w:t>”</w:t>
      </w:r>
      <w:r>
        <w:rPr>
          <w:rFonts w:hint="eastAsia"/>
        </w:rPr>
        <w:t>）</w:t>
      </w:r>
      <w:r>
        <w:t>，并形成从理论建模、系统架构设计到实验验证与落地评估的完整研究路径。整体技术路线如图</w:t>
      </w:r>
      <w:r>
        <w:rPr>
          <w:rFonts w:hint="eastAsia"/>
        </w:rPr>
        <w:t>-</w:t>
      </w:r>
      <w:r>
        <w:t>-所示，可分解为“问题识别与理论建模—核心架构设计—实证验证与性能评估—商业价值与结论”四个模块，分别对应论文第1–3章、第4章、第5章、第6</w:t>
      </w:r>
      <w:r w:rsidR="00B221EC">
        <w:t>-7</w:t>
      </w:r>
      <w:r>
        <w:t>章的研究内容与章节组织逻辑。</w:t>
      </w:r>
    </w:p>
    <w:p w14:paraId="71B56251" w14:textId="5689A9C5" w:rsidR="004F6F4A" w:rsidRPr="004F6F4A" w:rsidRDefault="00E654ED" w:rsidP="004F6F4A">
      <w:pPr>
        <w:pStyle w:val="a7"/>
        <w:numPr>
          <w:ilvl w:val="0"/>
          <w:numId w:val="42"/>
        </w:numPr>
        <w:ind w:firstLineChars="0"/>
        <w:rPr>
          <w:rStyle w:val="a9"/>
          <w:b w:val="0"/>
          <w:bCs w:val="0"/>
          <w:color w:val="000000"/>
        </w:rPr>
      </w:pPr>
      <w:r w:rsidRPr="004F6F4A">
        <w:rPr>
          <w:rStyle w:val="a9"/>
          <w:b w:val="0"/>
          <w:bCs w:val="0"/>
          <w:color w:val="000000"/>
        </w:rPr>
        <w:t>问题识别与理论建模（第1–3章）</w:t>
      </w:r>
    </w:p>
    <w:p w14:paraId="59803A0C" w14:textId="25CBD526" w:rsidR="00E654ED" w:rsidRDefault="00E654ED" w:rsidP="004F6F4A">
      <w:pPr>
        <w:ind w:firstLine="21pt"/>
      </w:pPr>
      <w:r>
        <w:t>首先，本文通过文献研究法系统梳理智能投顾、对话式大模型与智能体记忆机制相关研究，识别证券投资咨询在“长期陪伴式交互”下的关键痛点：用户画像难以沉淀、跨轮关键约束易遗忘、风险披露难以稳定一致等。进一步结合证券投资咨询监管语境，明确生成式AI在投资咨询中的合规边界与适当性管理要求，提出研究问题：如何在强监管场景下构建可持续更新的用户认知状态、实现可控的长期记忆调用，并保证输出内容的可审计性与合规一致性。与此同时，本文引入行为金融与动态认知相关理论，提出“理解—记忆—推理—反馈”的闭环框架与“决策一致性”假设，为后续系统设计提供理论基础与可操作的概念界定。</w:t>
      </w:r>
    </w:p>
    <w:p w14:paraId="273FD74C" w14:textId="6C38D4E6" w:rsidR="00E654ED" w:rsidRDefault="00E654ED" w:rsidP="00E654ED">
      <w:pPr>
        <w:ind w:start="21pt"/>
        <w:rPr>
          <w:rStyle w:val="a9"/>
          <w:b w:val="0"/>
          <w:bCs w:val="0"/>
          <w:color w:val="000000"/>
        </w:rPr>
      </w:pPr>
      <w:r w:rsidRPr="00E654ED">
        <w:rPr>
          <w:rStyle w:val="a9"/>
          <w:b w:val="0"/>
          <w:bCs w:val="0"/>
          <w:color w:val="000000"/>
        </w:rPr>
        <w:t>（二）</w:t>
      </w:r>
      <w:proofErr w:type="spellStart"/>
      <w:r w:rsidRPr="00E654ED">
        <w:rPr>
          <w:rStyle w:val="a9"/>
          <w:b w:val="0"/>
          <w:bCs w:val="0"/>
          <w:color w:val="000000"/>
        </w:rPr>
        <w:t>MemFinRobot</w:t>
      </w:r>
      <w:proofErr w:type="spellEnd"/>
      <w:r w:rsidRPr="00E654ED">
        <w:rPr>
          <w:rStyle w:val="a9"/>
          <w:b w:val="0"/>
          <w:bCs w:val="0"/>
          <w:color w:val="000000"/>
        </w:rPr>
        <w:t>核心架构设计（第4章）</w:t>
      </w:r>
    </w:p>
    <w:p w14:paraId="57333887" w14:textId="72C79C79" w:rsidR="00E654ED" w:rsidRDefault="00E654ED" w:rsidP="00E654ED">
      <w:pPr>
        <w:ind w:firstLine="21pt"/>
      </w:pPr>
      <w:r>
        <w:t>在</w:t>
      </w:r>
      <w:r>
        <w:rPr>
          <w:rFonts w:hint="eastAsia"/>
        </w:rPr>
        <w:t>算法</w:t>
      </w:r>
      <w:r>
        <w:t>工程法指导下，本文将“长期一致性输出”拆解为三类可工程化能力：记忆增强、智能体推理闭环与合规管理，并据此形成</w:t>
      </w:r>
      <w:r>
        <w:rPr>
          <w:rFonts w:hint="eastAsia"/>
        </w:rPr>
        <w:t xml:space="preserve"> </w:t>
      </w:r>
      <w:proofErr w:type="spellStart"/>
      <w:r>
        <w:t>MemFinRobot</w:t>
      </w:r>
      <w:proofErr w:type="spellEnd"/>
      <w:r>
        <w:t>的核心架构。</w:t>
      </w:r>
      <w:r>
        <w:rPr>
          <w:rFonts w:hint="eastAsia"/>
        </w:rPr>
        <w:t>包含长期记忆的建模与表征、智能体推理闭环的构建、合规管理子系统潜入</w:t>
      </w:r>
      <w:r>
        <w:t>在实现层面，系统综合采用向量检索、</w:t>
      </w:r>
      <w:r>
        <w:rPr>
          <w:rFonts w:hint="eastAsia"/>
        </w:rPr>
        <w:t>上下文工程</w:t>
      </w:r>
      <w:r>
        <w:t>与可信组件化部署思路，将记忆写入</w:t>
      </w:r>
      <w:r w:rsidR="004F6F4A">
        <w:rPr>
          <w:rFonts w:hint="eastAsia"/>
        </w:rPr>
        <w:t>、</w:t>
      </w:r>
      <w:r>
        <w:t>召回、推理链路与合规模块进行接口化设计，便于后续扩展与真实业务接入</w:t>
      </w:r>
      <w:r>
        <w:rPr>
          <w:rFonts w:hint="eastAsia"/>
        </w:rPr>
        <w:t>。</w:t>
      </w:r>
    </w:p>
    <w:p w14:paraId="630C7C8A" w14:textId="77777777" w:rsidR="00E654ED" w:rsidRDefault="00E654ED" w:rsidP="00E654ED">
      <w:pPr>
        <w:ind w:start="21pt" w:firstLineChars="25" w:firstLine="3pt"/>
        <w:rPr>
          <w:rStyle w:val="a9"/>
          <w:b w:val="0"/>
          <w:bCs w:val="0"/>
          <w:color w:val="000000"/>
        </w:rPr>
      </w:pPr>
      <w:r w:rsidRPr="00E654ED">
        <w:rPr>
          <w:rStyle w:val="a9"/>
          <w:b w:val="0"/>
          <w:bCs w:val="0"/>
          <w:color w:val="000000"/>
        </w:rPr>
        <w:t>（三）实证验证与性能评估（第5章）</w:t>
      </w:r>
    </w:p>
    <w:p w14:paraId="7112B0BE" w14:textId="26D43FF3" w:rsidR="00E654ED" w:rsidRDefault="00E654ED" w:rsidP="00E654ED">
      <w:pPr>
        <w:ind w:firstLine="21pt"/>
      </w:pPr>
      <w:r>
        <w:t>为验证所提方法在“长期记忆可用性、对话一致性与风险披露完整性”等关键目标上的有效性，本文采用实证实验法构建对比实验与评测体系。数据层面，一方面选用</w:t>
      </w:r>
      <w:r>
        <w:rPr>
          <w:rFonts w:hint="eastAsia"/>
        </w:rPr>
        <w:t>通用的对话</w:t>
      </w:r>
      <w:r>
        <w:t>数据集评估通用长对话场景下的长期记忆召回效果；另一方面结合证券咨询任务特性，</w:t>
      </w:r>
      <w:r>
        <w:rPr>
          <w:rFonts w:hint="eastAsia"/>
        </w:rPr>
        <w:t>构建了</w:t>
      </w:r>
      <w:r>
        <w:t>金融</w:t>
      </w:r>
      <w:r w:rsidR="004F6F4A">
        <w:rPr>
          <w:rFonts w:hint="eastAsia"/>
        </w:rPr>
        <w:t>咨询</w:t>
      </w:r>
      <w:r>
        <w:t>多轮对话评测集</w:t>
      </w:r>
      <w:r>
        <w:lastRenderedPageBreak/>
        <w:t>用于垂域体验评估。指标层面，在通用领域以</w:t>
      </w:r>
      <w:r>
        <w:rPr>
          <w:rFonts w:hint="eastAsia"/>
        </w:rPr>
        <w:t>召回率</w:t>
      </w:r>
      <w:r>
        <w:t>衡量记忆检索的覆盖能力；在金融场景进一步引入上下文连续性、画像对齐度、风险披露覆盖率、内容合规性与决策辅助解释度等综合指标</w:t>
      </w:r>
      <w:r>
        <w:rPr>
          <w:rFonts w:hint="eastAsia"/>
        </w:rPr>
        <w:t>。同时也通过案</w:t>
      </w:r>
      <w:r>
        <w:t>例实证开展“证据</w:t>
      </w:r>
      <w:r w:rsidR="00C86FDA">
        <w:rPr>
          <w:rFonts w:hint="eastAsia"/>
        </w:rPr>
        <w:t>、</w:t>
      </w:r>
      <w:r>
        <w:t>推理</w:t>
      </w:r>
      <w:r w:rsidR="00C86FDA">
        <w:rPr>
          <w:rFonts w:hint="eastAsia"/>
        </w:rPr>
        <w:t>、</w:t>
      </w:r>
      <w:r>
        <w:t>边界”的可追溯性验证，从而形成“可评测</w:t>
      </w:r>
      <w:r w:rsidR="00C86FDA">
        <w:rPr>
          <w:rFonts w:hint="eastAsia"/>
        </w:rPr>
        <w:t>、</w:t>
      </w:r>
      <w:r>
        <w:t>可归因</w:t>
      </w:r>
      <w:r w:rsidR="00C86FDA">
        <w:rPr>
          <w:rFonts w:hint="eastAsia"/>
        </w:rPr>
        <w:t>、</w:t>
      </w:r>
      <w:r>
        <w:t>可复现”的验证闭环。</w:t>
      </w:r>
    </w:p>
    <w:p w14:paraId="75135777" w14:textId="77777777" w:rsidR="00E654ED" w:rsidRDefault="00E654ED" w:rsidP="00E654ED">
      <w:pPr>
        <w:ind w:start="21pt" w:firstLineChars="25" w:firstLine="3pt"/>
      </w:pPr>
      <w:r w:rsidRPr="00E654ED">
        <w:rPr>
          <w:rStyle w:val="a9"/>
          <w:b w:val="0"/>
          <w:bCs w:val="0"/>
          <w:color w:val="000000"/>
        </w:rPr>
        <w:t>（四）商业价值与结论（第6章）</w:t>
      </w:r>
    </w:p>
    <w:p w14:paraId="020F668C" w14:textId="6C3EC578" w:rsidR="00E654ED" w:rsidRDefault="00E654ED" w:rsidP="00E654ED">
      <w:pPr>
        <w:ind w:firstLine="21pt"/>
      </w:pPr>
      <w:r>
        <w:t>在完成技术与实验验证后，本文进一步从应用落地层面评估</w:t>
      </w:r>
      <w:proofErr w:type="spellStart"/>
      <w:r>
        <w:t>MemFinRobot</w:t>
      </w:r>
      <w:proofErr w:type="spellEnd"/>
      <w:r>
        <w:t>的可行性与商业价值：选取产品比较、投资者教育陪伴等典型场景展示系统能力，</w:t>
      </w:r>
      <w:r>
        <w:rPr>
          <w:rFonts w:hint="eastAsia"/>
        </w:rPr>
        <w:t>采用成</w:t>
      </w:r>
      <w:r>
        <w:t>本</w:t>
      </w:r>
      <w:r w:rsidR="00C86FDA">
        <w:rPr>
          <w:rFonts w:hint="eastAsia"/>
        </w:rPr>
        <w:t>和</w:t>
      </w:r>
      <w:r>
        <w:t>收益框架分析其在券商</w:t>
      </w:r>
      <w:r w:rsidR="00C86FDA">
        <w:rPr>
          <w:rFonts w:hint="eastAsia"/>
        </w:rPr>
        <w:t>、</w:t>
      </w:r>
      <w:r>
        <w:t>财富管理平台中的部署合理性与规模化潜力，并在此基础上总结研究结论、归纳方法边界与不足，提出面向“可信组件化、合规可审计、长期陪伴式智能投顾”的后续研究与工程演进方向。</w:t>
      </w:r>
    </w:p>
    <w:p w14:paraId="23DDB525" w14:textId="77777777" w:rsidR="00E654ED" w:rsidRDefault="00E654ED" w:rsidP="00E654ED">
      <w:pPr>
        <w:ind w:firstLine="24pt"/>
      </w:pPr>
      <w:r>
        <w:t>综上，本文技术路线以理论分析为起点、以系统架构为核心、以实证评测为支撑、以落地评估为归宿：在研究方法上贯穿文献研究法、</w:t>
      </w:r>
      <w:r>
        <w:rPr>
          <w:rFonts w:hint="eastAsia"/>
        </w:rPr>
        <w:t>算法</w:t>
      </w:r>
      <w:r>
        <w:t>工程</w:t>
      </w:r>
      <w:r>
        <w:rPr>
          <w:rFonts w:hint="eastAsia"/>
        </w:rPr>
        <w:t>、</w:t>
      </w:r>
      <w:r>
        <w:t>实证实验法</w:t>
      </w:r>
      <w:r>
        <w:rPr>
          <w:rFonts w:hint="eastAsia"/>
        </w:rPr>
        <w:t>与</w:t>
      </w:r>
      <w:r>
        <w:t>规范分析法；在研究框架上依次推进背景理论层、方案架构层、实验验证层与应用落地层，最终形成面向证券投资咨询场景的“记忆增强 + 推理闭环 + 合规约束”的可信智能体研究路径。</w:t>
      </w:r>
    </w:p>
    <w:p w14:paraId="350C882D" w14:textId="6A0BFF93" w:rsidR="00C86FDA" w:rsidRDefault="008C44DA" w:rsidP="00C86FDA">
      <w:pPr>
        <w:pStyle w:val="af5"/>
        <w:keepNext/>
        <w:ind w:firstLine="24pt"/>
      </w:pPr>
      <w:bookmarkStart w:id="15" w:name="_Toc223096603"/>
      <w:bookmarkStart w:id="16" w:name="_Toc223097031"/>
      <w:r>
        <w:drawing>
          <wp:inline distT="0" distB="0" distL="0" distR="0" wp14:anchorId="695891F3" wp14:editId="0A97AAED">
            <wp:extent cx="4234424" cy="3554653"/>
            <wp:effectExtent l="0" t="0" r="0" b="1905"/>
            <wp:docPr id="10"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10"/>
                    <pic:cNvPicPr/>
                  </pic:nvPicPr>
                  <pic:blipFill>
                    <a:blip r:embed="rId27">
                      <a:extLst>
                        <a:ext uri="{28A0092B-C50C-407E-A947-70E740481C1C}">
                          <a14:useLocalDpi xmlns:a14="http://schemas.microsoft.com/office/drawing/2010/main" val="0"/>
                        </a:ext>
                      </a:extLst>
                    </a:blip>
                    <a:stretch>
                      <a:fillRect/>
                    </a:stretch>
                  </pic:blipFill>
                  <pic:spPr>
                    <a:xfrm>
                      <a:off x="0" y="0"/>
                      <a:ext cx="4276917" cy="3590325"/>
                    </a:xfrm>
                    <a:prstGeom prst="rect">
                      <a:avLst/>
                    </a:prstGeom>
                  </pic:spPr>
                </pic:pic>
              </a:graphicData>
            </a:graphic>
          </wp:inline>
        </w:drawing>
      </w:r>
    </w:p>
    <w:p w14:paraId="0ABB4BE6" w14:textId="1273D22C" w:rsidR="00E654ED" w:rsidRDefault="00C86FDA" w:rsidP="008C44DA">
      <w:pPr>
        <w:pStyle w:val="af7"/>
      </w:pPr>
      <w:r>
        <w:t>图</w:t>
      </w:r>
      <w:r>
        <w:t xml:space="preserve"> </w:t>
      </w:r>
      <w:fldSimple w:instr=" STYLEREF 1 \s ">
        <w:r>
          <w:rPr>
            <w:rFonts w:hint="cs"/>
            <w:noProof/>
            <w:cs/>
          </w:rPr>
          <w:t>‎</w:t>
        </w:r>
        <w:r>
          <w:rPr>
            <w:noProof/>
          </w:rPr>
          <w:t>1</w:t>
        </w:r>
      </w:fldSimple>
      <w:r>
        <w:t>.</w:t>
      </w:r>
      <w:r>
        <w:fldChar w:fldCharType="begin"/>
      </w:r>
      <w:r>
        <w:instrText xml:space="preserve"> SEQ </w:instrText>
      </w:r>
      <w:r>
        <w:instrText>图</w:instrText>
      </w:r>
      <w:r>
        <w:instrText xml:space="preserve"> \* ARABIC \s 1 </w:instrText>
      </w:r>
      <w:r>
        <w:fldChar w:fldCharType="separate"/>
      </w:r>
      <w:r>
        <w:rPr>
          <w:noProof/>
        </w:rPr>
        <w:t>1</w:t>
      </w:r>
      <w:r>
        <w:fldChar w:fldCharType="end"/>
      </w:r>
      <w:r>
        <w:t xml:space="preserve"> </w:t>
      </w:r>
      <w:r>
        <w:rPr>
          <w:rFonts w:hint="eastAsia"/>
        </w:rPr>
        <w:t>技术路线图</w:t>
      </w:r>
    </w:p>
    <w:p w14:paraId="4E5B7E1C" w14:textId="77777777" w:rsidR="00871127" w:rsidRDefault="00871127" w:rsidP="008C44DA">
      <w:pPr>
        <w:pStyle w:val="a"/>
        <w:spacing w:before="16.30pt" w:after="16.30pt"/>
      </w:pPr>
      <w:r>
        <w:rPr>
          <w:rFonts w:hint="eastAsia"/>
        </w:rPr>
        <w:lastRenderedPageBreak/>
        <w:t>创新点</w:t>
      </w:r>
      <w:bookmarkEnd w:id="15"/>
      <w:bookmarkEnd w:id="16"/>
    </w:p>
    <w:p w14:paraId="2701E3EC" w14:textId="77777777" w:rsidR="00F93353" w:rsidRPr="00F93353" w:rsidRDefault="00F93353" w:rsidP="007B7BE2">
      <w:pPr>
        <w:ind w:firstLine="24pt"/>
      </w:pPr>
      <w:r w:rsidRPr="00F93353">
        <w:t>围绕证券投资咨询场景中“长期记忆能力不足”导致的对话割裂、决策逻辑不一致与合规风险难以稳定控制等问题，本文从</w:t>
      </w:r>
      <w:r w:rsidRPr="00F93353">
        <w:rPr>
          <w:rStyle w:val="a9"/>
          <w:b w:val="0"/>
          <w:bCs w:val="0"/>
          <w:color w:val="000000"/>
        </w:rPr>
        <w:t>长期对话记忆表征方法、金融智能体系统架构与可评测方法学体系</w:t>
      </w:r>
      <w:r w:rsidRPr="00F93353">
        <w:t>三个层面展开研究，形成如下创新点：</w:t>
      </w:r>
    </w:p>
    <w:p w14:paraId="0E918FDB" w14:textId="77777777" w:rsidR="00F93353" w:rsidRPr="00F93353" w:rsidRDefault="00F93353" w:rsidP="007B7BE2">
      <w:pPr>
        <w:ind w:firstLine="24.45pt"/>
        <w:rPr>
          <w:rStyle w:val="a9"/>
          <w:b w:val="0"/>
          <w:bCs w:val="0"/>
          <w:color w:val="000000"/>
        </w:rPr>
      </w:pPr>
      <w:r w:rsidRPr="00F93353">
        <w:rPr>
          <w:b/>
          <w:bCs/>
        </w:rPr>
        <w:t>（1）</w:t>
      </w:r>
      <w:r w:rsidRPr="00F93353">
        <w:rPr>
          <w:rStyle w:val="a9"/>
          <w:b w:val="0"/>
          <w:bCs w:val="0"/>
          <w:color w:val="000000"/>
        </w:rPr>
        <w:t>提出面向多轮对话的动态语境感知长期记忆表征方法</w:t>
      </w:r>
    </w:p>
    <w:p w14:paraId="0148841A" w14:textId="7620CE16" w:rsidR="00F93353" w:rsidRDefault="00F93353" w:rsidP="007B7BE2">
      <w:pPr>
        <w:ind w:firstLine="24pt"/>
      </w:pPr>
      <w:r>
        <w:t>针对固定窗口拼接与纯相似度检索在长对话中易出现关键证据落窗、冗余语义稀释以及跨轮指代难以检索的问题，本文构建“动态窗口选择</w:t>
      </w:r>
      <w:r w:rsidR="008C44DA">
        <w:t>”</w:t>
      </w:r>
      <w:r w:rsidR="008C44DA">
        <w:rPr>
          <w:rFonts w:hint="eastAsia"/>
        </w:rPr>
        <w:t>、“</w:t>
      </w:r>
      <w:r>
        <w:t>窗口内容精炼</w:t>
      </w:r>
      <w:r w:rsidR="008C44DA">
        <w:rPr>
          <w:rFonts w:hint="eastAsia"/>
        </w:rPr>
        <w:t>”、</w:t>
      </w:r>
      <w:r w:rsidR="008C44DA">
        <w:t>“</w:t>
      </w:r>
      <w:r>
        <w:t>语境内容生成”的长期记忆表征框架：以当前轮次为锚点自适应确定历史候选范围，在候选范围内进行语义级过滤提升信噪比，并通过生成式语境将指代消解、逻辑背景与意图延续等隐式关系显式化，使记忆单元更适合长期存储与稳定召回。该方法将“召回相似文本”升级为“维持可用认知状态”的表征范式，为后续一致性推理提供可工程化的语义基础。</w:t>
      </w:r>
    </w:p>
    <w:p w14:paraId="56008E1E" w14:textId="5D6E50A4" w:rsidR="00F93353" w:rsidRDefault="00F93353" w:rsidP="007B7BE2">
      <w:pPr>
        <w:ind w:firstLine="24.45pt"/>
        <w:rPr>
          <w:b/>
          <w:bCs/>
        </w:rPr>
      </w:pPr>
      <w:r w:rsidRPr="00F93353">
        <w:rPr>
          <w:b/>
          <w:bCs/>
        </w:rPr>
        <w:t>（2）</w:t>
      </w:r>
      <w:r w:rsidRPr="00F93353">
        <w:rPr>
          <w:rStyle w:val="a9"/>
          <w:b w:val="0"/>
          <w:bCs w:val="0"/>
          <w:color w:val="000000"/>
        </w:rPr>
        <w:t>构建</w:t>
      </w:r>
      <w:r w:rsidR="008C44DA">
        <w:rPr>
          <w:rStyle w:val="a9"/>
          <w:rFonts w:hint="eastAsia"/>
          <w:b w:val="0"/>
          <w:bCs w:val="0"/>
          <w:color w:val="000000"/>
        </w:rPr>
        <w:t>记忆、工具、合规</w:t>
      </w:r>
      <w:r w:rsidRPr="00F93353">
        <w:rPr>
          <w:rStyle w:val="a9"/>
          <w:rFonts w:hint="eastAsia"/>
          <w:b w:val="0"/>
          <w:bCs w:val="0"/>
          <w:color w:val="000000"/>
        </w:rPr>
        <w:t>三</w:t>
      </w:r>
      <w:r w:rsidRPr="00F93353">
        <w:rPr>
          <w:rStyle w:val="a9"/>
          <w:b w:val="0"/>
          <w:bCs w:val="0"/>
          <w:color w:val="000000"/>
        </w:rPr>
        <w:t>位一体的记忆增强型智能理财顾问智能体</w:t>
      </w:r>
    </w:p>
    <w:p w14:paraId="6E590956" w14:textId="6C188488" w:rsidR="00F93353" w:rsidRPr="00F93353" w:rsidRDefault="00F93353" w:rsidP="007B7BE2">
      <w:pPr>
        <w:ind w:firstLine="24pt"/>
        <w:rPr>
          <w:b/>
          <w:bCs/>
        </w:rPr>
      </w:pPr>
      <w:r>
        <w:t>区别于仅靠向量检索或摘要写回的记忆增强方案，本文面向证券投顾的高风险约束，设计多层次记忆管理与统一编排机制，遵循“短期优先、长期补充、画像约束”的原则，使用户风险偏好、投资期限、禁忌约束等关键画像在跨轮对话中可持续维护并对生成形成硬约束；同时引入金融工具链支撑事实核验与结构化计算，并将风险提示与合规控制设计为独立模块嵌入生成流程，通过风险提示模板化补足与禁区表达抑制，降低跨轮遗忘导致的合规漂移与越界表述风险，从系统层面保障“可控的一致性输出”。</w:t>
      </w:r>
    </w:p>
    <w:p w14:paraId="68C817E2" w14:textId="77777777" w:rsidR="00F93353" w:rsidRPr="00F93353" w:rsidRDefault="00F93353" w:rsidP="007B7BE2">
      <w:pPr>
        <w:ind w:firstLine="24.45pt"/>
        <w:rPr>
          <w:b/>
          <w:bCs/>
          <w:color w:val="000000"/>
        </w:rPr>
      </w:pPr>
      <w:r w:rsidRPr="00F93353">
        <w:rPr>
          <w:b/>
          <w:bCs/>
          <w:color w:val="000000"/>
        </w:rPr>
        <w:t>（3）</w:t>
      </w:r>
      <w:r w:rsidRPr="00F93353">
        <w:rPr>
          <w:rStyle w:val="a9"/>
          <w:b w:val="0"/>
          <w:bCs w:val="0"/>
          <w:color w:val="000000"/>
        </w:rPr>
        <w:t>提出面向金融多轮对话的可复现评测体系与数据集构建方法</w:t>
      </w:r>
      <w:r w:rsidRPr="00F93353">
        <w:rPr>
          <w:b/>
          <w:bCs/>
          <w:color w:val="000000"/>
        </w:rPr>
        <w:t xml:space="preserve"> </w:t>
      </w:r>
    </w:p>
    <w:p w14:paraId="5F492BD1" w14:textId="75A98EE5" w:rsidR="00F93353" w:rsidRDefault="00F93353" w:rsidP="007B7BE2">
      <w:pPr>
        <w:ind w:firstLine="24pt"/>
        <w:rPr>
          <w:color w:val="000000"/>
        </w:rPr>
      </w:pPr>
      <w:r>
        <w:rPr>
          <w:color w:val="000000"/>
        </w:rPr>
        <w:t>针对现有金融对话数据集多为单轮或短对话、缺乏长期上下文保持与风险披露</w:t>
      </w:r>
      <w:r w:rsidR="00B221EC">
        <w:rPr>
          <w:rFonts w:hint="eastAsia"/>
          <w:color w:val="000000"/>
        </w:rPr>
        <w:t>及</w:t>
      </w:r>
      <w:r>
        <w:rPr>
          <w:color w:val="000000"/>
        </w:rPr>
        <w:t>合规边界等过程性真值的问题，本文构建了覆盖投资教育、风险识别、财务分析与产品比较等核心场景的多轮金融对话评测集，并配套“先结构化、再统计”的自动化评测流程，将对话轨迹映射为可计算字段，形成包含上下文连续性、用户画像对齐、风险提示覆盖、内容合规性与决策辅助解释度等维度的指标体系，从而使长期记忆与合规能力的改进能够被定量验证、误差可归因、实验可复现。</w:t>
      </w:r>
    </w:p>
    <w:p w14:paraId="1522CE4A" w14:textId="248480D1" w:rsidR="00F93353" w:rsidRPr="00F93353" w:rsidRDefault="00F93353" w:rsidP="007B7BE2">
      <w:pPr>
        <w:ind w:firstLine="24pt"/>
        <w:rPr>
          <w:color w:val="000000"/>
        </w:rPr>
      </w:pPr>
      <w:r>
        <w:rPr>
          <w:color w:val="000000"/>
        </w:rPr>
        <w:t>综上，本文的创新性不仅体现在提出了更适配长对话语义演化的记忆表征方法，还进一步将其落地为可扩展的金融投顾智能体工程架构，并以数据集与指标体系建立“可评测</w:t>
      </w:r>
      <w:r w:rsidR="00B221EC">
        <w:rPr>
          <w:rFonts w:hint="eastAsia"/>
          <w:color w:val="000000"/>
        </w:rPr>
        <w:t>、</w:t>
      </w:r>
      <w:r>
        <w:rPr>
          <w:color w:val="000000"/>
        </w:rPr>
        <w:t>可迭代</w:t>
      </w:r>
      <w:r w:rsidR="00B221EC">
        <w:rPr>
          <w:rFonts w:hint="eastAsia"/>
          <w:color w:val="000000"/>
        </w:rPr>
        <w:t>、</w:t>
      </w:r>
      <w:r>
        <w:rPr>
          <w:color w:val="000000"/>
        </w:rPr>
        <w:t>可交付”的闭环，为证券投资咨询场景下长期陪伴式智能投顾系统的可信落地提供了系统化方案。</w:t>
      </w:r>
    </w:p>
    <w:p w14:paraId="7350ACCB" w14:textId="77777777" w:rsidR="00871127" w:rsidRPr="00E91598" w:rsidRDefault="00871127" w:rsidP="0088444B">
      <w:pPr>
        <w:pStyle w:val="11"/>
        <w:spacing w:before="48.90pt" w:after="48.90pt"/>
      </w:pPr>
      <w:bookmarkStart w:id="17" w:name="_Toc223096604"/>
      <w:bookmarkStart w:id="18" w:name="_Toc223097032"/>
      <w:r>
        <w:rPr>
          <w:rFonts w:hint="eastAsia"/>
        </w:rPr>
        <w:lastRenderedPageBreak/>
        <w:t>研究现状</w:t>
      </w:r>
      <w:bookmarkEnd w:id="17"/>
      <w:bookmarkEnd w:id="18"/>
    </w:p>
    <w:p w14:paraId="7901E59F" w14:textId="77777777" w:rsidR="00871127" w:rsidRDefault="007B7BE2" w:rsidP="00D803FA">
      <w:pPr>
        <w:pStyle w:val="v3"/>
        <w:spacing w:before="32.60pt" w:after="32.60pt"/>
        <w:rPr>
          <w:rFonts w:ascii="-webkit-standard" w:hAnsi="-webkit-standard" w:hint="eastAsia"/>
          <w:color w:val="000000"/>
          <w:sz w:val="27"/>
          <w:szCs w:val="27"/>
        </w:rPr>
      </w:pPr>
      <w:r>
        <w:rPr>
          <w:rFonts w:ascii="-webkit-standard" w:hAnsi="-webkit-standard"/>
          <w:color w:val="000000"/>
          <w:sz w:val="27"/>
          <w:szCs w:val="27"/>
        </w:rPr>
        <w:t>多轮对话智能体的发展与局限</w:t>
      </w:r>
    </w:p>
    <w:p w14:paraId="58D30AF5" w14:textId="77777777" w:rsidR="00F2193D" w:rsidRPr="00F2193D" w:rsidRDefault="007B7BE2" w:rsidP="00753888">
      <w:pPr>
        <w:pStyle w:val="a"/>
        <w:spacing w:before="16.30pt" w:after="16.30pt"/>
      </w:pPr>
      <w:r w:rsidRPr="001C4873">
        <w:t>大语言模型在多轮对话中的能力边界</w:t>
      </w:r>
    </w:p>
    <w:p w14:paraId="33583F22" w14:textId="64011A94" w:rsidR="00F2193D" w:rsidRPr="00F2193D" w:rsidRDefault="00F2193D" w:rsidP="00F2193D">
      <w:pPr>
        <w:ind w:firstLine="24pt"/>
      </w:pPr>
      <w:r w:rsidRPr="00F2193D">
        <w:t>多轮对话并非单轮问答的简单叠加，而是一个包含</w:t>
      </w:r>
      <w:r w:rsidRPr="00B221EC">
        <w:t>跨轮信息保留、指代消解、目标与约束持续遵循、以及在对话演化中进行推理与纠错</w:t>
      </w:r>
      <w:r w:rsidRPr="00F2193D">
        <w:t>的动态过程。在证券投资咨询场景中，用户的风险偏好、期限约束、资产结构与关注主题往往通过多轮、跨周期交互逐步显露，且具有明显的路径依赖；若系统无法稳定保留并可控调用这些关键信息，便会出现回答割裂、重复解释或忽略既有约束条件等问题，进而影响决策一致性与合规表达的稳定性 。因此，厘清大语言模型在多轮对话中的能力边界，是后续记忆增强与一致性控制机制设计的前提。</w:t>
      </w:r>
    </w:p>
    <w:p w14:paraId="5EAF6EAD" w14:textId="3C87BD77" w:rsidR="00A47B38" w:rsidRDefault="00F2193D" w:rsidP="00A47B38">
      <w:pPr>
        <w:ind w:firstLine="24pt"/>
      </w:pPr>
      <w:r w:rsidRPr="00F2193D">
        <w:t>从研究脉络看，对话模型的能力提升大致经历了三个阶段</w:t>
      </w:r>
      <w:r w:rsidR="00A47B38">
        <w:rPr>
          <w:rFonts w:hint="eastAsia"/>
        </w:rPr>
        <w:t>。</w:t>
      </w:r>
      <w:r w:rsidR="00A47B38" w:rsidRPr="00A47B38">
        <w:t>第一阶段是以大规模对话语料训练为代表的端到端生成路线，代表工作Meena强调开放域多轮对话的</w:t>
      </w:r>
      <w:proofErr w:type="gramStart"/>
      <w:r w:rsidR="00A47B38" w:rsidRPr="00A47B38">
        <w:t>可聊性与</w:t>
      </w:r>
      <w:proofErr w:type="gramEnd"/>
      <w:r w:rsidR="00A47B38" w:rsidRPr="00A47B38">
        <w:t>一致性评价，并提出SSA指标（</w:t>
      </w:r>
      <w:proofErr w:type="spellStart"/>
      <w:r w:rsidR="00A47B38" w:rsidRPr="00A47B38">
        <w:t>Adiwardana</w:t>
      </w:r>
      <w:proofErr w:type="spellEnd"/>
      <w:r w:rsidR="00A47B38" w:rsidRPr="00A47B38">
        <w:t>等人，2020）。第二阶段是面向对话的预训练与微调路线，如</w:t>
      </w:r>
      <w:proofErr w:type="spellStart"/>
      <w:r w:rsidR="00A47B38" w:rsidRPr="00A47B38">
        <w:t>DialoGPT</w:t>
      </w:r>
      <w:proofErr w:type="spellEnd"/>
      <w:r w:rsidR="00A47B38" w:rsidRPr="00A47B38">
        <w:t>基于大规模论坛对话链训练，以提升多轮上下文条件下的生成连贯性（Zhang 等人，2020）</w:t>
      </w:r>
      <w:r w:rsidR="00A47B38">
        <w:rPr>
          <w:rFonts w:hint="eastAsia"/>
        </w:rPr>
        <w:t>[</w:t>
      </w:r>
      <w:r w:rsidR="00A47B38">
        <w:t>cite]</w:t>
      </w:r>
      <w:r w:rsidR="00A47B38" w:rsidRPr="00A47B38">
        <w:t>。第三阶段是以RLHF/对齐训练为核心的指令遵循路线，通过人类偏好反馈提升模型对用户意图的服从性与有用性（Ouyang 等人，2022）</w:t>
      </w:r>
      <w:r w:rsidR="00A47B38">
        <w:rPr>
          <w:rFonts w:hint="eastAsia"/>
        </w:rPr>
        <w:t>[</w:t>
      </w:r>
      <w:r w:rsidR="00A47B38">
        <w:t>cite]</w:t>
      </w:r>
      <w:r w:rsidR="00A47B38" w:rsidRPr="00A47B38">
        <w:t>，并在更大规模模型上进一步推动通用能力与对话可用性（OpenAI，2023）</w:t>
      </w:r>
      <w:r w:rsidR="00A47B38">
        <w:rPr>
          <w:rFonts w:hint="eastAsia"/>
        </w:rPr>
        <w:t>[</w:t>
      </w:r>
      <w:r w:rsidR="00A47B38">
        <w:t>cite]</w:t>
      </w:r>
      <w:r w:rsidRPr="00F2193D">
        <w:t>。</w:t>
      </w:r>
      <w:r w:rsidR="00A47B38" w:rsidRPr="00A47B38">
        <w:t>然而，这些进展并未消除多轮交互中的结构性短板：随着对话长度与任务复杂度上升，模型仍会在“记忆调用、持续遵循、抗漂移与抗错误传播”方面出现显著退化。</w:t>
      </w:r>
    </w:p>
    <w:p w14:paraId="0FE1C68A" w14:textId="21D31117" w:rsidR="00F2193D" w:rsidRPr="00F2193D" w:rsidRDefault="00F2193D" w:rsidP="00A47B38">
      <w:pPr>
        <w:ind w:firstLine="24pt"/>
      </w:pPr>
      <w:r w:rsidRPr="00F2193D">
        <w:t>对多轮对话能力的系统刻画离不开评测基准的演进。</w:t>
      </w:r>
      <w:r w:rsidR="00A47B38" w:rsidRPr="00A47B38">
        <w:t>Kwan等人（2024）</w:t>
      </w:r>
      <w:r w:rsidR="00A47B38">
        <w:rPr>
          <w:rFonts w:hint="eastAsia"/>
        </w:rPr>
        <w:t>提出</w:t>
      </w:r>
      <w:r w:rsidRPr="00F2193D">
        <w:t>MT-Eval</w:t>
      </w:r>
      <w:r w:rsidR="00A47B38">
        <w:rPr>
          <w:rFonts w:hint="eastAsia"/>
        </w:rPr>
        <w:t>，</w:t>
      </w:r>
      <w:r w:rsidRPr="00F2193D">
        <w:t>通过对真实人机对话模式的归纳，将多轮交互归结为“回忆、扩展、细化与追问”四类典型模式，并在对比多轮与单轮版本时发现：多数模型在多轮场景下相对单轮出现显著性能下降，且影响因素与模型的基础能力并不总是线性相关</w:t>
      </w:r>
      <w:r w:rsidR="00A47B38">
        <w:rPr>
          <w:rFonts w:hint="eastAsia"/>
        </w:rPr>
        <w:t>。</w:t>
      </w:r>
      <w:r w:rsidRPr="00F2193D">
        <w:t>更重要的是，</w:t>
      </w:r>
      <w:r w:rsidR="00A47B38" w:rsidRPr="00A47B38">
        <w:t>Kwan 等人（2024）</w:t>
      </w:r>
      <w:r w:rsidRPr="00F2193D">
        <w:t>将多轮失败归因于相关信息距离</w:t>
      </w:r>
      <w:r w:rsidRPr="00A47B38">
        <w:t>与</w:t>
      </w:r>
      <w:r w:rsidRPr="00F2193D">
        <w:t>错误传播等结构性因素。这一结论与金融投顾场</w:t>
      </w:r>
      <w:r w:rsidRPr="00F2193D">
        <w:lastRenderedPageBreak/>
        <w:t>景高度契合：风险等级、禁忌约束、投资期限等关键条件通常出现在对话早期或跨会话历史中，一旦“距离效应”导致模型难以稳定调用，便会直接引发适当性偏离与风险提示缺项。</w:t>
      </w:r>
    </w:p>
    <w:p w14:paraId="638A5B12" w14:textId="7C89F5F3" w:rsidR="00F2193D" w:rsidRPr="00B221EC" w:rsidRDefault="00F2193D" w:rsidP="00F2193D">
      <w:pPr>
        <w:ind w:firstLine="24pt"/>
      </w:pPr>
      <w:r w:rsidRPr="00F2193D">
        <w:t>进一步地，</w:t>
      </w:r>
      <w:r w:rsidR="00A47B38" w:rsidRPr="00A47B38">
        <w:t>Deshpande等人（2025）在</w:t>
      </w:r>
      <w:proofErr w:type="spellStart"/>
      <w:r w:rsidRPr="00F2193D">
        <w:t>MultiChallenge</w:t>
      </w:r>
      <w:proofErr w:type="spellEnd"/>
      <w:r w:rsidRPr="00F2193D">
        <w:t>指出即便在既有多轮评测上接近“满分”的前沿模型，在更贴近真实交互的设定下准确率仍可能显著低于 50%，说明多轮能力并非由单轮能力自然外推而来，而存在更接近“系统级鲁棒性”的门槛(</w:t>
      </w:r>
      <w:hyperlink r:id="rId28" w:tooltip="MultiChallenge: A Realistic Multi-Turn Conversation Evaluation Benchmark Challenging to Frontier LLMs - ACL Anthology" w:history="1">
        <w:r w:rsidRPr="00F2193D">
          <w:rPr>
            <w:rStyle w:val="ac"/>
          </w:rPr>
          <w:t>ACL Anthology</w:t>
        </w:r>
      </w:hyperlink>
      <w:r w:rsidRPr="00F2193D">
        <w:t>)。</w:t>
      </w:r>
      <w:r w:rsidR="002F2931" w:rsidRPr="002F2931">
        <w:t>与此同时，Bai等人（2024）</w:t>
      </w:r>
      <w:r w:rsidR="002F2931">
        <w:rPr>
          <w:rFonts w:hint="eastAsia"/>
        </w:rPr>
        <w:t>提出</w:t>
      </w:r>
      <w:r w:rsidRPr="00F2193D">
        <w:t>MT-Bench-101</w:t>
      </w:r>
      <w:r w:rsidR="002F2931">
        <w:rPr>
          <w:rFonts w:hint="eastAsia"/>
        </w:rPr>
        <w:t>，</w:t>
      </w:r>
      <w:r w:rsidRPr="00F2193D">
        <w:t>从真实多轮对话数据中构建层级化能力图谱，强调真实多轮互动具有细粒度、多任务与跨轮趋势变化等特点；并观察到常见对齐技术或对话专用设计未必带来稳定提升(</w:t>
      </w:r>
      <w:hyperlink r:id="rId29" w:tooltip="MT-Bench-101: A Fine-Grained Benchmark for Evaluating Large Language Models in Multi-Turn Dialogues - ACL Anthology" w:history="1">
        <w:r w:rsidRPr="00F2193D">
          <w:rPr>
            <w:rStyle w:val="ac"/>
          </w:rPr>
          <w:t>ACL Anthology</w:t>
        </w:r>
      </w:hyperlink>
      <w:r w:rsidRPr="00F2193D">
        <w:t>)。综合这些工作可得出一个关键判断：</w:t>
      </w:r>
      <w:r w:rsidRPr="00B221EC">
        <w:t>多轮对话能力的核心矛盾不在于是否会说，而在于是否能在长链路交互中稳定保持正确的状态、约束与推理轨迹。</w:t>
      </w:r>
    </w:p>
    <w:p w14:paraId="4DD4B18E" w14:textId="0290EB51" w:rsidR="00F2193D" w:rsidRPr="00F2193D" w:rsidRDefault="00F2193D" w:rsidP="005D39B2">
      <w:pPr>
        <w:ind w:firstLine="24pt"/>
      </w:pPr>
      <w:r w:rsidRPr="00F2193D">
        <w:t>在工程实践中，最常见的补救手段是扩大上下文窗口或拼接更多历史轮次，但“可容纳”并不意味着“可利用”。</w:t>
      </w:r>
      <w:r w:rsidR="005D39B2" w:rsidRPr="005D39B2">
        <w:t xml:space="preserve">Liu等人（2024）在Lost in the </w:t>
      </w:r>
      <w:proofErr w:type="spellStart"/>
      <w:r w:rsidR="005D39B2" w:rsidRPr="005D39B2">
        <w:t>Middl</w:t>
      </w:r>
      <w:proofErr w:type="spellEnd"/>
      <w:r w:rsidR="005D39B2" w:rsidRPr="005D39B2">
        <w:t xml:space="preserve"> 的控制实验表明</w:t>
      </w:r>
      <w:r w:rsidRPr="00F2193D">
        <w:t>：当相关信息处于长上下文的中部时，模型性能往往出现明显下降，呈现“首尾优势”的U型曲线</w:t>
      </w:r>
      <w:r w:rsidR="005D39B2">
        <w:rPr>
          <w:rFonts w:hint="eastAsia"/>
        </w:rPr>
        <w:t>。</w:t>
      </w:r>
      <w:r w:rsidRPr="00F2193D">
        <w:t>即使是标称更长上下文的模型，也未必能更稳健地访问并使用中部信息(</w:t>
      </w:r>
      <w:hyperlink r:id="rId30" w:tooltip="Lost in the Middle: How Language Models Use Long Contexts | Transactions of the Association for Computational Linguistics | MIT Press" w:history="1">
        <w:r w:rsidRPr="00F2193D">
          <w:rPr>
            <w:rStyle w:val="ac"/>
          </w:rPr>
          <w:t>direct.mit.edu</w:t>
        </w:r>
      </w:hyperlink>
      <w:r w:rsidRPr="00F2193D">
        <w:t>)。</w:t>
      </w:r>
      <w:r w:rsidR="005D39B2" w:rsidRPr="005D39B2">
        <w:t>由此可见，仅依赖上下文拼接会带来两类风险：其一是关键信息随对话增长被迫截断；其二是为避免截断而扩大窗口会引入大量噪声，使注意力被无关内容稀释，反而降低检索与生成质量。</w:t>
      </w:r>
      <w:r w:rsidRPr="00F2193D">
        <w:t>与“上下文窗口”不同，长期交互更需要“可持续维护的用户画像与状态变量”。</w:t>
      </w:r>
      <w:r w:rsidR="005D39B2" w:rsidRPr="005D39B2">
        <w:t>Zhang等人（2018）在Persona-Chat中通过显式persona条目改善了对话的个性化与一致性</w:t>
      </w:r>
      <w:r w:rsidRPr="00F2193D">
        <w:t>，但也从侧面说明若缺乏结构化的用户画像表示与持续注入机制，模型在开放域闲聊中容易产生“人格漂移”与泛化表达 (</w:t>
      </w:r>
      <w:hyperlink r:id="rId31" w:tooltip="Personalizing Dialogue with Personas" w:history="1">
        <w:r w:rsidRPr="00F2193D">
          <w:rPr>
            <w:rStyle w:val="ac"/>
          </w:rPr>
          <w:t>Emergent Mind</w:t>
        </w:r>
      </w:hyperlink>
      <w:r w:rsidRPr="00F2193D">
        <w:t>)。在复杂对话任务中，模型往往需要跨轮整合条件并进行多步推理。</w:t>
      </w:r>
      <w:r w:rsidR="005D39B2" w:rsidRPr="005D39B2">
        <w:t>Wei等人（2022）提出的链式思维提示（Chain-of-</w:t>
      </w:r>
      <w:proofErr w:type="spellStart"/>
      <w:r w:rsidR="005D39B2" w:rsidRPr="005D39B2">
        <w:t>Thought,CoT</w:t>
      </w:r>
      <w:proofErr w:type="spellEnd"/>
      <w:r w:rsidR="005D39B2" w:rsidRPr="005D39B2">
        <w:t>）表明，通过显式中间步骤可以显著提升模型的复杂推理表现。然而在多轮场景下，推理能力提升并不必然等价于稳健性提升</w:t>
      </w:r>
      <w:r w:rsidRPr="00F2193D">
        <w:t>(</w:t>
      </w:r>
      <w:hyperlink r:id="rId32" w:tooltip="Chain-of-Thought Prompting Elicits Reasoning in Large Language Models" w:history="1">
        <w:r w:rsidRPr="00F2193D">
          <w:rPr>
            <w:rStyle w:val="ac"/>
          </w:rPr>
          <w:t>NIPS 会议论文</w:t>
        </w:r>
      </w:hyperlink>
      <w:r w:rsidRPr="00F2193D">
        <w:t>)。但在多轮场景下，推理能力提升并不必然等价于稳健性提升：当早期轮次出现误解或将不确定信息当作事实，后续推理链条可能沿错误前提继续展开，形成典型的错误传播。</w:t>
      </w:r>
      <w:r w:rsidR="00930B35" w:rsidRPr="00930B35">
        <w:t>这与 Kwan 等人（2024）对多轮退化原因的分析相一致。</w:t>
      </w:r>
      <w:r w:rsidRPr="00F2193D">
        <w:t>(</w:t>
      </w:r>
      <w:hyperlink r:id="rId33" w:tooltip="MT-Eval: A Multi-Turn Capabilities Evaluation Benchmark for Large Language Models - ACL Anthology" w:history="1">
        <w:r w:rsidRPr="00F2193D">
          <w:rPr>
            <w:rStyle w:val="ac"/>
          </w:rPr>
          <w:t>ACL Anthology</w:t>
        </w:r>
      </w:hyperlink>
      <w:r w:rsidRPr="00F2193D">
        <w:t>)。</w:t>
      </w:r>
    </w:p>
    <w:p w14:paraId="73AC83A0" w14:textId="77777777" w:rsidR="007B7BE2" w:rsidRDefault="007B7BE2" w:rsidP="00753888">
      <w:pPr>
        <w:pStyle w:val="a"/>
        <w:spacing w:before="16.30pt" w:after="16.30pt"/>
      </w:pPr>
      <w:r w:rsidRPr="001C4873">
        <w:t>智能体架构的发展</w:t>
      </w:r>
    </w:p>
    <w:p w14:paraId="3C4298AC" w14:textId="69DFB28F" w:rsidR="00223994" w:rsidRPr="00223994" w:rsidRDefault="00223994" w:rsidP="004605A0">
      <w:pPr>
        <w:ind w:firstLine="24pt"/>
      </w:pPr>
      <w:r w:rsidRPr="00223994">
        <w:t>基于大语言模型的智能体旨在把语言能力组织为</w:t>
      </w:r>
      <w:r w:rsidRPr="00B434F4">
        <w:t>可执行、可控、可扩展、可评测</w:t>
      </w:r>
      <w:r w:rsidRPr="00223994">
        <w:t>的系统能力。其架构演进呈现出清晰主线</w:t>
      </w:r>
      <w:r w:rsidR="00B434F4">
        <w:rPr>
          <w:rFonts w:hint="eastAsia"/>
        </w:rPr>
        <w:t>在</w:t>
      </w:r>
      <w:r w:rsidRPr="00223994">
        <w:t>早期对话系统多为端</w:t>
      </w:r>
      <w:r w:rsidRPr="00223994">
        <w:lastRenderedPageBreak/>
        <w:t>到端生成，面对复杂任务时易</w:t>
      </w:r>
      <w:proofErr w:type="gramStart"/>
      <w:r w:rsidRPr="00223994">
        <w:t>受事实</w:t>
      </w:r>
      <w:proofErr w:type="gramEnd"/>
      <w:r w:rsidRPr="00223994">
        <w:t>与计算能力不足、以及缺乏多步纠错机制影响</w:t>
      </w:r>
      <w:r w:rsidR="00B434F4">
        <w:rPr>
          <w:rFonts w:hint="eastAsia"/>
        </w:rPr>
        <w:t>。</w:t>
      </w:r>
      <w:r w:rsidRPr="00223994">
        <w:t>由此发展出</w:t>
      </w:r>
      <w:proofErr w:type="gramStart"/>
      <w:r w:rsidRPr="00223994">
        <w:t>推理</w:t>
      </w:r>
      <w:r w:rsidR="00B434F4">
        <w:rPr>
          <w:rFonts w:hint="eastAsia"/>
        </w:rPr>
        <w:t>再</w:t>
      </w:r>
      <w:proofErr w:type="gramEnd"/>
      <w:r w:rsidRPr="00223994">
        <w:t>行动闭环范式，</w:t>
      </w:r>
      <w:proofErr w:type="spellStart"/>
      <w:r w:rsidRPr="00223994">
        <w:t>ReAct</w:t>
      </w:r>
      <w:proofErr w:type="spellEnd"/>
      <w:r w:rsidRPr="00223994">
        <w:t>通过交替生成推理轨迹与外部行动</w:t>
      </w:r>
      <w:r w:rsidR="00B434F4">
        <w:rPr>
          <w:rFonts w:hint="eastAsia"/>
        </w:rPr>
        <w:t>，如工具调用</w:t>
      </w:r>
      <w:r w:rsidRPr="00223994">
        <w:t>，利用环境反馈迭代修正，将多轮交互重构为面向目标的决策过程</w:t>
      </w:r>
      <w:r w:rsidR="00B434F4" w:rsidRPr="00B434F4">
        <w:t>（Yao 等，2022）</w:t>
      </w:r>
      <w:r w:rsidR="00B434F4">
        <w:rPr>
          <w:rFonts w:hint="eastAsia"/>
        </w:rPr>
        <w:t>[cite]</w:t>
      </w:r>
      <w:r w:rsidRPr="00223994">
        <w:t>。随后，研究进一步从“把工具接入”走向“能力解耦与编排”，</w:t>
      </w:r>
      <w:r w:rsidR="00B434F4" w:rsidRPr="00B434F4">
        <w:t xml:space="preserve"> </w:t>
      </w:r>
      <w:r w:rsidR="00B434F4" w:rsidRPr="00B434F4">
        <w:t xml:space="preserve">Karpas 等（2022）提出 </w:t>
      </w:r>
      <w:r w:rsidRPr="00223994">
        <w:t>MRKL强调以语言模型为中枢、将检索、计算、符号推理等交由外部模块完成，通过模块化组合提升可靠性与可控性[2]。在工具增强路线中，</w:t>
      </w:r>
      <w:r w:rsidR="004605A0" w:rsidRPr="004605A0">
        <w:t>Schick 等（2023）提出</w:t>
      </w:r>
      <w:r w:rsidRPr="00223994">
        <w:t>将工具调用从工程规则推进到学习机制，使模型在一定程度上学会何时</w:t>
      </w:r>
      <w:r w:rsidR="004605A0">
        <w:rPr>
          <w:rFonts w:hint="eastAsia"/>
        </w:rPr>
        <w:t>和如何使用工具</w:t>
      </w:r>
      <w:r w:rsidRPr="00223994">
        <w:t>[3]</w:t>
      </w:r>
      <w:r w:rsidR="004605A0">
        <w:rPr>
          <w:rFonts w:hint="eastAsia"/>
        </w:rPr>
        <w:t>。</w:t>
      </w:r>
      <w:r w:rsidRPr="00223994">
        <w:t>而在长期交互需求下，显式记忆成为关键组件，并发展出“反思</w:t>
      </w:r>
      <w:r w:rsidR="004605A0">
        <w:rPr>
          <w:rFonts w:hint="eastAsia"/>
        </w:rPr>
        <w:t>、</w:t>
      </w:r>
      <w:r w:rsidRPr="00223994">
        <w:t>记忆</w:t>
      </w:r>
      <w:r w:rsidR="004605A0">
        <w:rPr>
          <w:rFonts w:hint="eastAsia"/>
        </w:rPr>
        <w:t>、</w:t>
      </w:r>
      <w:r w:rsidRPr="00223994">
        <w:t>再规划”的闭环，</w:t>
      </w:r>
      <w:r w:rsidR="004605A0" w:rsidRPr="004605A0">
        <w:t>Shinn 等（2023）</w:t>
      </w:r>
      <w:r w:rsidR="004605A0">
        <w:rPr>
          <w:rFonts w:hint="eastAsia"/>
        </w:rPr>
        <w:t>提出的</w:t>
      </w:r>
      <w:proofErr w:type="spellStart"/>
      <w:r w:rsidRPr="00223994">
        <w:t>Reflexion</w:t>
      </w:r>
      <w:proofErr w:type="spellEnd"/>
      <w:r w:rsidR="004605A0">
        <w:rPr>
          <w:rFonts w:hint="eastAsia"/>
        </w:rPr>
        <w:t>[cite]</w:t>
      </w:r>
      <w:r w:rsidRPr="00223994">
        <w:t>与</w:t>
      </w:r>
      <w:r w:rsidR="004605A0" w:rsidRPr="004605A0">
        <w:t>Park 等（2023</w:t>
      </w:r>
      <w:r w:rsidR="004605A0">
        <w:t>）</w:t>
      </w:r>
      <w:r w:rsidR="004605A0">
        <w:rPr>
          <w:rFonts w:hint="eastAsia"/>
        </w:rPr>
        <w:t>提出的</w:t>
      </w:r>
      <w:r w:rsidRPr="00223994">
        <w:t>Generative Agents</w:t>
      </w:r>
      <w:r w:rsidR="004605A0">
        <w:rPr>
          <w:rFonts w:hint="eastAsia"/>
        </w:rPr>
        <w:t>[cite]</w:t>
      </w:r>
      <w:r w:rsidRPr="00223994">
        <w:t>分别以自我反思写入记忆、以及“记忆流</w:t>
      </w:r>
      <w:r w:rsidR="004605A0">
        <w:rPr>
          <w:rFonts w:hint="eastAsia"/>
        </w:rPr>
        <w:t>、反</w:t>
      </w:r>
      <w:r w:rsidRPr="00223994">
        <w:t>思</w:t>
      </w:r>
      <w:r w:rsidR="004605A0">
        <w:rPr>
          <w:rFonts w:hint="eastAsia"/>
        </w:rPr>
        <w:t>、</w:t>
      </w:r>
      <w:r w:rsidRPr="00223994">
        <w:t>规划”结构支持更长时程的一致行为与纠错更新。当智能</w:t>
      </w:r>
      <w:proofErr w:type="gramStart"/>
      <w:r w:rsidRPr="00223994">
        <w:t>体走向</w:t>
      </w:r>
      <w:proofErr w:type="gramEnd"/>
      <w:r w:rsidRPr="00223994">
        <w:t>真实环境执行时，可执行性</w:t>
      </w:r>
      <w:proofErr w:type="gramStart"/>
      <w:r w:rsidRPr="00223994">
        <w:t>约束被显式</w:t>
      </w:r>
      <w:proofErr w:type="gramEnd"/>
      <w:r w:rsidRPr="00223994">
        <w:t>化为重要模块，</w:t>
      </w:r>
      <w:r w:rsidR="004605A0" w:rsidRPr="004605A0">
        <w:t>Ahn 等（2022）</w:t>
      </w:r>
      <w:r w:rsidR="004605A0">
        <w:rPr>
          <w:rFonts w:hint="eastAsia"/>
        </w:rPr>
        <w:t>提出的</w:t>
      </w:r>
      <w:proofErr w:type="spellStart"/>
      <w:r w:rsidRPr="00223994">
        <w:t>SayCan</w:t>
      </w:r>
      <w:proofErr w:type="spellEnd"/>
      <w:r w:rsidRPr="00223994">
        <w:t xml:space="preserve"> 以价值约束校准 LLM 的高层计划，缓解说得对但做不到问题[</w:t>
      </w:r>
      <w:r w:rsidR="004605A0">
        <w:rPr>
          <w:rFonts w:hint="eastAsia"/>
        </w:rPr>
        <w:t>cite</w:t>
      </w:r>
      <w:r w:rsidRPr="00223994">
        <w:t>]。</w:t>
      </w:r>
    </w:p>
    <w:p w14:paraId="61E7C896" w14:textId="2C5D08B5" w:rsidR="00223994" w:rsidRPr="00223994" w:rsidRDefault="00223994" w:rsidP="00716A5E">
      <w:pPr>
        <w:ind w:firstLine="24pt"/>
      </w:pPr>
      <w:r w:rsidRPr="00223994">
        <w:t>尽管上述演进显著提升了智能体的工程可用性，但其关键不足也更集中地暴露为系统级问题</w:t>
      </w:r>
      <w:r w:rsidR="004605A0">
        <w:rPr>
          <w:rFonts w:hint="eastAsia"/>
        </w:rPr>
        <w:t>。一方面</w:t>
      </w:r>
      <w:r w:rsidRPr="004605A0">
        <w:t>，鲁棒性与可靠性仍不足</w:t>
      </w:r>
      <w:r w:rsidRPr="00223994">
        <w:t>，多步链路任</w:t>
      </w:r>
      <w:proofErr w:type="gramStart"/>
      <w:r w:rsidRPr="00223994">
        <w:t>一</w:t>
      </w:r>
      <w:proofErr w:type="gramEnd"/>
      <w:r w:rsidRPr="00223994">
        <w:t>环节失误都可能触发级联错误与错误传播，难以在长链路对话中稳定抑制</w:t>
      </w:r>
      <w:r w:rsidR="004605A0">
        <w:rPr>
          <w:rFonts w:hint="eastAsia"/>
        </w:rPr>
        <w:t>。另外</w:t>
      </w:r>
      <w:r w:rsidRPr="004605A0">
        <w:t>记忆治理仍不成熟，</w:t>
      </w:r>
      <w:r w:rsidRPr="00223994">
        <w:t>记忆写入</w:t>
      </w:r>
      <w:r w:rsidR="004605A0">
        <w:rPr>
          <w:rFonts w:hint="eastAsia"/>
        </w:rPr>
        <w:t>、</w:t>
      </w:r>
      <w:r w:rsidRPr="00223994">
        <w:t>更新</w:t>
      </w:r>
      <w:r w:rsidR="004605A0">
        <w:rPr>
          <w:rFonts w:hint="eastAsia"/>
        </w:rPr>
        <w:t>、</w:t>
      </w:r>
      <w:r w:rsidRPr="00223994">
        <w:t>遗忘缺乏统一原则，易出现噪声积累、冲突信息并存与状态漂移，反而削弱一致性</w:t>
      </w:r>
      <w:r w:rsidR="004605A0">
        <w:rPr>
          <w:rFonts w:hint="eastAsia"/>
        </w:rPr>
        <w:t>。最后</w:t>
      </w:r>
      <w:r w:rsidRPr="00223994">
        <w:t>模型对齐只能改善平均行为，在高风险场景仍需</w:t>
      </w:r>
      <w:proofErr w:type="gramStart"/>
      <w:r w:rsidRPr="00223994">
        <w:t>过程级约束</w:t>
      </w:r>
      <w:proofErr w:type="gramEnd"/>
      <w:r w:rsidRPr="00223994">
        <w:t>、校验与可追溯机制共同保障输出边界的稳定性与可审计性。</w:t>
      </w:r>
    </w:p>
    <w:p w14:paraId="140714FC" w14:textId="77777777" w:rsidR="00871127" w:rsidRDefault="007B7BE2" w:rsidP="00E67D42">
      <w:pPr>
        <w:pStyle w:val="v3"/>
        <w:spacing w:before="32.60pt" w:after="32.60pt"/>
      </w:pPr>
      <w:r>
        <w:rPr>
          <w:rFonts w:hint="eastAsia"/>
        </w:rPr>
        <w:t>智能体</w:t>
      </w:r>
      <w:r>
        <w:t>记忆机制研究</w:t>
      </w:r>
    </w:p>
    <w:p w14:paraId="6EBCD000" w14:textId="77777777" w:rsidR="00871127" w:rsidRDefault="007B7BE2" w:rsidP="00742528">
      <w:pPr>
        <w:pStyle w:val="a"/>
        <w:spacing w:before="16.30pt" w:after="16.30pt"/>
      </w:pPr>
      <w:r w:rsidRPr="001C4873">
        <w:t>记忆的理论来源</w:t>
      </w:r>
    </w:p>
    <w:p w14:paraId="3D967A0B" w14:textId="77777777" w:rsidR="00B11CC7" w:rsidRDefault="00B11CC7" w:rsidP="00B11CC7">
      <w:pPr>
        <w:ind w:firstLine="21pt"/>
      </w:pPr>
      <w:r>
        <w:rPr>
          <w:rFonts w:hint="eastAsia"/>
        </w:rPr>
        <w:t>智能体记忆机制的研究可追溯到认知心理学与认知神经科学对人类记忆系统的经典理论。这些理论普遍认为，记忆并非静态的信息仓库，而是由不同存储结构与控制过程共同构成的动态系统；在长程任务与持续交互中，系统需要通过编码、整合、检索与遗忘等过程持续调节可用信息的范围与质量。该视角为智能体在有限上下文条件下实现长期一致性、经验复用与个性化提供了重要理论支撑。</w:t>
      </w:r>
    </w:p>
    <w:p w14:paraId="50D4C984" w14:textId="1009FC84" w:rsidR="00B11CC7" w:rsidRDefault="00B11CC7" w:rsidP="00B11CC7">
      <w:pPr>
        <w:ind w:firstLine="21pt"/>
      </w:pPr>
      <w:r>
        <w:rPr>
          <w:rFonts w:hint="eastAsia"/>
        </w:rPr>
        <w:lastRenderedPageBreak/>
        <w:t>从结构层面看，</w:t>
      </w:r>
      <w:r>
        <w:t>Atkinson 与 Shiffrin 提出的多存储系统框架将记忆划分为短时存储与长时存储，并强调“控制过程”在信息流动中的关键作用，如复述、编码策略与检索策略等[1]。这一观点提示记忆能力不仅取决于存在哪里，同样取决于如何写入与如何取出。进一步地，工作记忆理论将记忆明确为面向任务的在线加工资源。Baddeley 提出的“情景缓冲区”强调多来源信息的绑定与整合，使个体能够在保持信息可用性的同时进行推理与决策[2]。对应到智能体系统，这意味着记忆模块需</w:t>
      </w:r>
      <w:r>
        <w:rPr>
          <w:rFonts w:hint="eastAsia"/>
        </w:rPr>
        <w:t>要支持对历史线索与当前目标的整合，而非仅提供静态检索。</w:t>
      </w:r>
    </w:p>
    <w:p w14:paraId="5C8482A4" w14:textId="0F852725" w:rsidR="001C4873" w:rsidRPr="00B11CC7" w:rsidRDefault="00B11CC7" w:rsidP="00B11CC7">
      <w:pPr>
        <w:ind w:firstLine="21pt"/>
        <w:rPr>
          <w:rFonts w:hint="eastAsia"/>
        </w:rPr>
      </w:pPr>
      <w:r>
        <w:rPr>
          <w:rFonts w:hint="eastAsia"/>
        </w:rPr>
        <w:t>从内容类型看，多记忆系统观点认为情景记忆与语义记忆等子系统在功能与表现上存在差异</w:t>
      </w:r>
      <w:r>
        <w:rPr>
          <w:rFonts w:hint="eastAsia"/>
        </w:rPr>
        <w:t>。</w:t>
      </w:r>
      <w:r>
        <w:rPr>
          <w:rFonts w:hint="eastAsia"/>
        </w:rPr>
        <w:t>情景记忆偏向对具体经历与时空线索的保存，语义记忆偏向对稳定知识结构的表征</w:t>
      </w:r>
      <w:r>
        <w:t>[3]。这种区分对智能体记忆建模具有直接启</w:t>
      </w:r>
      <w:r>
        <w:rPr>
          <w:rFonts w:hint="eastAsia"/>
        </w:rPr>
        <w:t>。</w:t>
      </w:r>
      <w:r>
        <w:t>在长期交互中，</w:t>
      </w:r>
      <w:proofErr w:type="gramStart"/>
      <w:r>
        <w:t>智能体既需要</w:t>
      </w:r>
      <w:proofErr w:type="gramEnd"/>
      <w:r>
        <w:t>保留可追溯的交互轨迹，也需要维护可泛化的知识与偏好表征。若缺少经历</w:t>
      </w:r>
      <w:r>
        <w:rPr>
          <w:rFonts w:hint="eastAsia"/>
        </w:rPr>
        <w:t>、</w:t>
      </w:r>
      <w:r>
        <w:t>抽象的分层组织，仅依赖知识检索往往难以解决跨回合一致性与个性化持续更新的问题[4]。</w:t>
      </w:r>
    </w:p>
    <w:p w14:paraId="6294A41E" w14:textId="11350975" w:rsidR="00871127" w:rsidRDefault="007B7BE2" w:rsidP="00B11CC7">
      <w:pPr>
        <w:pStyle w:val="a"/>
        <w:spacing w:before="16.30pt" w:after="16.30pt"/>
      </w:pPr>
      <w:r w:rsidRPr="001C4873">
        <w:t>现有记忆的</w:t>
      </w:r>
      <w:r w:rsidR="001C4873">
        <w:rPr>
          <w:rFonts w:hint="eastAsia"/>
        </w:rPr>
        <w:t>机制</w:t>
      </w:r>
    </w:p>
    <w:p w14:paraId="07E193C7" w14:textId="47297620" w:rsidR="00B11CC7" w:rsidRDefault="00B11CC7" w:rsidP="00B11CC7">
      <w:pPr>
        <w:ind w:firstLine="21pt"/>
      </w:pPr>
      <w:r>
        <w:rPr>
          <w:rFonts w:hint="eastAsia"/>
        </w:rPr>
        <w:t>受上下文窗口限制与长期任务需求驱动，现有智能体记忆机制大体从模型内部记忆走向外部可管理记忆，并逐步形成“写入、组织、检索、更新”的系统化设计。早期神经记忆研究强调将记忆从参数中剥离，构建可读写的外部存储，并通过注意力</w:t>
      </w:r>
      <w:r>
        <w:t>实现端到端训练。典型代表包括 End-To-End Memory Networks</w:t>
      </w:r>
      <w:r w:rsidR="00A0409B" w:rsidRPr="00A0409B">
        <w:t>（Sukhbaatar 等人，2015）</w:t>
      </w:r>
      <w:r>
        <w:t>，以及将记忆槽拆解为 key</w:t>
      </w:r>
      <w:r>
        <w:rPr>
          <w:rFonts w:hint="eastAsia"/>
        </w:rPr>
        <w:t>、</w:t>
      </w:r>
      <w:r>
        <w:t>value 的 Key-Value Memory Networks</w:t>
      </w:r>
      <w:r w:rsidR="00A0409B" w:rsidRPr="00A0409B">
        <w:t>（Miller 等人，2016）</w:t>
      </w:r>
      <w:r>
        <w:t>[2]。更进一步，</w:t>
      </w:r>
      <w:r w:rsidR="00A0409B" w:rsidRPr="00A0409B">
        <w:t>Graves 等人（2016）</w:t>
      </w:r>
      <w:r w:rsidR="00A0409B">
        <w:rPr>
          <w:rFonts w:hint="eastAsia"/>
        </w:rPr>
        <w:t>提出</w:t>
      </w:r>
      <w:r>
        <w:t>Differentiable Neural Computer（DNC）将外部记忆与可学习读写控制结合，展示了“像计算机 RAM 一样的可操作记忆”能力[3]。该路线的核心优势是机制清晰、读写过程显式</w:t>
      </w:r>
      <w:r>
        <w:rPr>
          <w:rFonts w:hint="eastAsia"/>
        </w:rPr>
        <w:t>。</w:t>
      </w:r>
      <w:r>
        <w:t>但在大规模复杂交互场景中，端到</w:t>
      </w:r>
      <w:proofErr w:type="gramStart"/>
      <w:r>
        <w:t>端稳定</w:t>
      </w:r>
      <w:proofErr w:type="gramEnd"/>
      <w:r>
        <w:t>训练、容量扩展与工程代价仍是主要挑战。</w:t>
      </w:r>
    </w:p>
    <w:p w14:paraId="73EEF5C2" w14:textId="105339E3" w:rsidR="00B11CC7" w:rsidRDefault="00B11CC7" w:rsidP="00B11CC7">
      <w:pPr>
        <w:ind w:firstLine="21pt"/>
      </w:pPr>
      <w:r>
        <w:rPr>
          <w:rFonts w:hint="eastAsia"/>
        </w:rPr>
        <w:t>第二类研究更接近工作记忆扩容</w:t>
      </w:r>
      <w:r>
        <w:rPr>
          <w:rFonts w:hint="eastAsia"/>
        </w:rPr>
        <w:t>。即</w:t>
      </w:r>
      <w:r>
        <w:rPr>
          <w:rFonts w:hint="eastAsia"/>
        </w:rPr>
        <w:t>通过结构性机制延长模型可利用的上下文依赖范围。</w:t>
      </w:r>
      <w:r>
        <w:t>Transformer-XL 通过段级递归与位置编码改造，使模型能够跨段保留历史信息并缓解上下文碎片化</w:t>
      </w:r>
      <w:r w:rsidR="00A0409B" w:rsidRPr="00A0409B">
        <w:t>（Dai 等人，2019）</w:t>
      </w:r>
      <w:r>
        <w:t>[4]。这类方法主要提升短期记忆的可用长度，但其记忆</w:t>
      </w:r>
      <w:proofErr w:type="gramStart"/>
      <w:r>
        <w:t>通常仍</w:t>
      </w:r>
      <w:proofErr w:type="gramEnd"/>
      <w:r>
        <w:t>表现为被动缓存</w:t>
      </w:r>
      <w:r w:rsidR="00A0409B">
        <w:rPr>
          <w:rFonts w:hint="eastAsia"/>
        </w:rPr>
        <w:t>，</w:t>
      </w:r>
      <w:r>
        <w:t>缺乏对长期信息的选择性写入、跨会话更新与冲突消解，因此难以独立支撑长期个性化与长期一致性。</w:t>
      </w:r>
    </w:p>
    <w:p w14:paraId="315703B8" w14:textId="3FE5EF83" w:rsidR="00B11CC7" w:rsidRDefault="00B11CC7" w:rsidP="00B11CC7">
      <w:pPr>
        <w:ind w:firstLine="21pt"/>
      </w:pPr>
      <w:r>
        <w:rPr>
          <w:rFonts w:hint="eastAsia"/>
        </w:rPr>
        <w:t>随着检索技术成熟，</w:t>
      </w:r>
      <w:r>
        <w:t>RAG（Retrieval-Augmented Generation）范式成为当前最常见的“外部语义记忆”方案</w:t>
      </w:r>
      <w:r>
        <w:rPr>
          <w:rFonts w:hint="eastAsia"/>
        </w:rPr>
        <w:t>，即</w:t>
      </w:r>
      <w:r>
        <w:t xml:space="preserve">模型在生成前从外部语料库检索相关片段并作为上下文条件，从而实现可扩展、可更新的知识访问。REALM </w:t>
      </w:r>
      <w:r>
        <w:lastRenderedPageBreak/>
        <w:t>将检索器纳入</w:t>
      </w:r>
      <w:proofErr w:type="gramStart"/>
      <w:r>
        <w:t>预训练</w:t>
      </w:r>
      <w:proofErr w:type="gramEnd"/>
      <w:r>
        <w:t>流程，强调检索</w:t>
      </w:r>
      <w:r>
        <w:rPr>
          <w:rFonts w:hint="eastAsia"/>
        </w:rPr>
        <w:t>、</w:t>
      </w:r>
      <w:r>
        <w:t>阅读的一体化学习</w:t>
      </w:r>
      <w:r w:rsidR="00A0409B" w:rsidRPr="00A0409B">
        <w:t>（</w:t>
      </w:r>
      <w:proofErr w:type="spellStart"/>
      <w:r w:rsidR="00A0409B" w:rsidRPr="00A0409B">
        <w:t>Guu</w:t>
      </w:r>
      <w:proofErr w:type="spellEnd"/>
      <w:r w:rsidR="00A0409B" w:rsidRPr="00A0409B">
        <w:t xml:space="preserve"> 等人，2020）</w:t>
      </w:r>
      <w:r>
        <w:t>[5]</w:t>
      </w:r>
      <w:r w:rsidR="00A0409B" w:rsidRPr="00A0409B">
        <w:t xml:space="preserve"> </w:t>
      </w:r>
      <w:r w:rsidR="00A0409B" w:rsidRPr="00A0409B">
        <w:t>Lewis 等人（2020）</w:t>
      </w:r>
      <w:r>
        <w:t>系统化提出参数记忆</w:t>
      </w:r>
      <w:r>
        <w:rPr>
          <w:rFonts w:hint="eastAsia"/>
        </w:rPr>
        <w:t>和</w:t>
      </w:r>
      <w:r>
        <w:t>非参数记忆融合的生成框架，在知识密集任务中体现了可追溯证据与可更新性优势[6]</w:t>
      </w:r>
      <w:r>
        <w:rPr>
          <w:rFonts w:hint="eastAsia"/>
        </w:rPr>
        <w:t>。</w:t>
      </w:r>
      <w:r w:rsidR="00A0409B">
        <w:rPr>
          <w:rFonts w:hint="eastAsia"/>
        </w:rPr>
        <w:t>随后</w:t>
      </w:r>
      <w:r w:rsidR="00A0409B" w:rsidRPr="00A0409B">
        <w:t>Borgeaud 等人（2022）</w:t>
      </w:r>
      <w:r>
        <w:t>进一步在更大规模语料上利用检索片段进行条件生成，展示检索可在一定程度上替代参数扩张[7]。总</w:t>
      </w:r>
      <w:r>
        <w:rPr>
          <w:rFonts w:hint="eastAsia"/>
        </w:rPr>
        <w:t>体而言，检索增强机制的关键瓶颈在于检索质量与生成一致性强耦合，且外部记忆带来新的可靠性与安全风险，需要在后续系统设计中配套治理。</w:t>
      </w:r>
    </w:p>
    <w:p w14:paraId="72368794" w14:textId="54F4A137" w:rsidR="00B11CC7" w:rsidRDefault="00B11CC7" w:rsidP="00B11CC7">
      <w:pPr>
        <w:ind w:firstLine="21pt"/>
      </w:pPr>
      <w:r>
        <w:t>LLM 智能体场景下，研究重点从把信息取回来进一步转向如何形成、组织与更新长期记忆。</w:t>
      </w:r>
      <w:r>
        <w:rPr>
          <w:rFonts w:hint="eastAsia"/>
        </w:rPr>
        <w:t>其中一类工作，如</w:t>
      </w:r>
      <w:r w:rsidR="00A0409B" w:rsidRPr="00A0409B">
        <w:t>Park 等人（2023）</w:t>
      </w:r>
      <w:r w:rsidR="00A0409B">
        <w:rPr>
          <w:rFonts w:hint="eastAsia"/>
        </w:rPr>
        <w:t>的</w:t>
      </w:r>
      <w:r>
        <w:t>Generative Agents 以“记忆流”记录完整经历、通过</w:t>
      </w:r>
      <w:r w:rsidR="00A0409B">
        <w:rPr>
          <w:rFonts w:hint="eastAsia"/>
        </w:rPr>
        <w:t>R</w:t>
      </w:r>
      <w:r>
        <w:t>eflection形成高层总结，并动态检索支持规划与行为生成[8]；</w:t>
      </w:r>
      <w:r w:rsidR="00A0409B" w:rsidRPr="00A0409B">
        <w:t xml:space="preserve">Shinn 等人（2023）提出 </w:t>
      </w:r>
      <w:proofErr w:type="spellStart"/>
      <w:r w:rsidR="00A0409B" w:rsidRPr="00A0409B">
        <w:t>Reflexion</w:t>
      </w:r>
      <w:proofErr w:type="spellEnd"/>
      <w:r w:rsidR="00A0409B">
        <w:rPr>
          <w:rFonts w:hint="eastAsia"/>
        </w:rPr>
        <w:t>,</w:t>
      </w:r>
      <w:r>
        <w:t xml:space="preserve"> 将任务反馈语言化为反思并写入情景记忆缓冲区，以在后续尝试中复用经验而无需更新模型参数[9]。另一类工作关注长期对话个性化与遗忘</w:t>
      </w:r>
      <w:r>
        <w:rPr>
          <w:rFonts w:hint="eastAsia"/>
        </w:rPr>
        <w:t>，如</w:t>
      </w:r>
      <w:r w:rsidR="00A0409B" w:rsidRPr="00A0409B">
        <w:t>Zhong 等人（2024）</w:t>
      </w:r>
      <w:r w:rsidR="00A0409B">
        <w:rPr>
          <w:rFonts w:hint="eastAsia"/>
        </w:rPr>
        <w:t>提出</w:t>
      </w:r>
      <w:proofErr w:type="spellStart"/>
      <w:r>
        <w:t>MemoryBan</w:t>
      </w:r>
      <w:r w:rsidR="00A0409B">
        <w:rPr>
          <w:rFonts w:hint="eastAsia"/>
        </w:rPr>
        <w:t>k</w:t>
      </w:r>
      <w:proofErr w:type="spellEnd"/>
      <w:r w:rsidR="00A0409B">
        <w:rPr>
          <w:rFonts w:hint="eastAsia"/>
        </w:rPr>
        <w:t>，</w:t>
      </w:r>
      <w:r>
        <w:t>通过时间与重要性建模实现记忆强化与遗忘，使模型在长期陪伴场景中逐步形</w:t>
      </w:r>
      <w:r>
        <w:rPr>
          <w:rFonts w:hint="eastAsia"/>
        </w:rPr>
        <w:t>成用户画像并保持一致性</w:t>
      </w:r>
      <w:r>
        <w:t>[10]。</w:t>
      </w:r>
      <w:proofErr w:type="gramStart"/>
      <w:r>
        <w:t>更近期</w:t>
      </w:r>
      <w:proofErr w:type="gramEnd"/>
      <w:r>
        <w:t>的研究开始系统化提出“类操作系统”的记忆管理</w:t>
      </w:r>
      <w:r>
        <w:rPr>
          <w:rFonts w:hint="eastAsia"/>
        </w:rPr>
        <w:t>，比如</w:t>
      </w:r>
      <w:r w:rsidR="00A0409B" w:rsidRPr="00A0409B">
        <w:t>Kang 等人（2025）</w:t>
      </w:r>
      <w:r w:rsidR="00A0409B">
        <w:rPr>
          <w:rFonts w:hint="eastAsia"/>
        </w:rPr>
        <w:t>提出</w:t>
      </w:r>
      <w:proofErr w:type="spellStart"/>
      <w:r>
        <w:t>MemoryOS</w:t>
      </w:r>
      <w:proofErr w:type="spellEnd"/>
      <w:r w:rsidR="00A0409B">
        <w:rPr>
          <w:rFonts w:hint="eastAsia"/>
        </w:rPr>
        <w:t>，</w:t>
      </w:r>
      <w:r>
        <w:t>采用分层存储与存储、更新、检索、生成四模块，</w:t>
      </w:r>
      <w:proofErr w:type="gramStart"/>
      <w:r>
        <w:t>实现跨层动态</w:t>
      </w:r>
      <w:proofErr w:type="gramEnd"/>
      <w:r>
        <w:t>更新，体现了从“记忆组件”走向“记忆管理体系”的趋势[11]。</w:t>
      </w:r>
    </w:p>
    <w:p w14:paraId="7B690B3B" w14:textId="6EA239B0" w:rsidR="001C4873" w:rsidRPr="001C4873" w:rsidRDefault="00B11CC7" w:rsidP="00B11CC7">
      <w:pPr>
        <w:ind w:firstLine="21pt"/>
        <w:rPr>
          <w:rFonts w:hint="eastAsia"/>
        </w:rPr>
      </w:pPr>
      <w:r>
        <w:rPr>
          <w:rFonts w:hint="eastAsia"/>
        </w:rPr>
        <w:t>随着机制丰富，相关研究开始建设更贴近真实长程交互的评测基准。</w:t>
      </w:r>
      <w:r w:rsidR="00A0409B" w:rsidRPr="00A0409B">
        <w:t>Bertsch 等人（2024）构建</w:t>
      </w:r>
      <w:proofErr w:type="spellStart"/>
      <w:r>
        <w:t>LoCoMo</w:t>
      </w:r>
      <w:proofErr w:type="spellEnd"/>
      <w:r>
        <w:t xml:space="preserve"> 提供超长多会话对话数据并用于评估长程对话记忆，覆盖问答、事件总结等任务[12]；</w:t>
      </w:r>
      <w:r w:rsidR="00AE2CD5" w:rsidRPr="00AE2CD5">
        <w:t>Tan</w:t>
      </w:r>
      <w:r w:rsidR="00AE2CD5">
        <w:rPr>
          <w:rFonts w:hint="eastAsia"/>
        </w:rPr>
        <w:t>等人（2025）</w:t>
      </w:r>
      <w:proofErr w:type="spellStart"/>
      <w:r>
        <w:t>MemBench</w:t>
      </w:r>
      <w:proofErr w:type="spellEnd"/>
      <w:r>
        <w:t xml:space="preserve"> 从有效性、效率与容量等维度评测 LLM-based</w:t>
      </w:r>
      <w:r w:rsidR="00AE2CD5">
        <w:rPr>
          <w:rFonts w:hint="eastAsia"/>
        </w:rPr>
        <w:t>智能体</w:t>
      </w:r>
      <w:r>
        <w:t>的记忆能力，并区分事实记忆与反思记忆[13]</w:t>
      </w:r>
      <w:r w:rsidR="00AE2CD5">
        <w:rPr>
          <w:rFonts w:hint="eastAsia"/>
        </w:rPr>
        <w:t>；</w:t>
      </w:r>
      <w:r>
        <w:t>同外部记忆也引入显著攻击面：</w:t>
      </w:r>
      <w:proofErr w:type="spellStart"/>
      <w:r>
        <w:t>AgentPoison</w:t>
      </w:r>
      <w:proofErr w:type="spellEnd"/>
      <w:r>
        <w:t xml:space="preserve"> 指出可通过污染长期记忆或 RAG 知识库植入后门触发，提示记忆机制研究必须与数据治理、检索可信性与安全防护协同推进[14]。</w:t>
      </w:r>
    </w:p>
    <w:p w14:paraId="07E0CBB3" w14:textId="77777777" w:rsidR="00871127" w:rsidRDefault="007B7BE2" w:rsidP="00D803FA">
      <w:pPr>
        <w:pStyle w:val="v3"/>
        <w:spacing w:before="32.60pt" w:after="32.60pt"/>
      </w:pPr>
      <w:r>
        <w:rPr>
          <w:rFonts w:ascii="-webkit-standard" w:hAnsi="-webkit-standard"/>
          <w:color w:val="000000"/>
          <w:sz w:val="27"/>
          <w:szCs w:val="27"/>
        </w:rPr>
        <w:t>金融场景下的智能投顾</w:t>
      </w:r>
    </w:p>
    <w:p w14:paraId="55F34FD8" w14:textId="77777777" w:rsidR="00871127" w:rsidRDefault="007B7BE2" w:rsidP="008966ED">
      <w:pPr>
        <w:pStyle w:val="a"/>
        <w:spacing w:before="16.30pt" w:after="16.30pt"/>
      </w:pPr>
      <w:r w:rsidRPr="001C4873">
        <w:t>传统智能投顾</w:t>
      </w:r>
    </w:p>
    <w:p w14:paraId="6C760719" w14:textId="77777777" w:rsidR="008966ED" w:rsidRDefault="008966ED" w:rsidP="008966ED">
      <w:pPr>
        <w:ind w:firstLine="21pt"/>
      </w:pPr>
      <w:r>
        <w:rPr>
          <w:rFonts w:hint="eastAsia"/>
        </w:rPr>
        <w:t>传统</w:t>
      </w:r>
      <w:proofErr w:type="gramStart"/>
      <w:r>
        <w:rPr>
          <w:rFonts w:hint="eastAsia"/>
        </w:rPr>
        <w:t>智能投顾的</w:t>
      </w:r>
      <w:proofErr w:type="gramEnd"/>
      <w:r>
        <w:rPr>
          <w:rFonts w:hint="eastAsia"/>
        </w:rPr>
        <w:t>核心目标，是在给定客户信息与可投资资产集合的条件下，形成可执行的资产配置方案，并通过再平衡等机制维持组合风险收益特</w:t>
      </w:r>
      <w:r>
        <w:rPr>
          <w:rFonts w:hint="eastAsia"/>
        </w:rPr>
        <w:lastRenderedPageBreak/>
        <w:t>征。</w:t>
      </w:r>
      <w:r>
        <w:t>Scherer 与 Lehner（2025）针对美国头部</w:t>
      </w:r>
      <w:proofErr w:type="gramStart"/>
      <w:r>
        <w:t>智能投顾平台</w:t>
      </w:r>
      <w:proofErr w:type="gramEnd"/>
      <w:r>
        <w:t>抓取了大量不同投资者类型的推荐组合，并检验其与学术界规范投资建议的一致性。研究发现，传统的</w:t>
      </w:r>
      <w:proofErr w:type="gramStart"/>
      <w:r>
        <w:t>智能投顾落地</w:t>
      </w:r>
      <w:proofErr w:type="gramEnd"/>
      <w:r>
        <w:t>时采用简化的金融理论模型，未完整规范金融理论模型的全部结构性要素。另一方面，Luo 等人（2024）[]从“用户采用与信任”方面研究发现在传统</w:t>
      </w:r>
      <w:proofErr w:type="gramStart"/>
      <w:r>
        <w:t>智能投顾框架</w:t>
      </w:r>
      <w:proofErr w:type="gramEnd"/>
      <w:r>
        <w:t>下，“算法产出正确”并不足以保证产品成功，透明度、隐私保</w:t>
      </w:r>
      <w:r>
        <w:rPr>
          <w:rFonts w:hint="eastAsia"/>
        </w:rPr>
        <w:t>护感知、交互体验与机构声誉等因素会显著影响客户是否愿意将资产配置决策交给系统。在算法层面，</w:t>
      </w:r>
      <w:r>
        <w:t>Bu 和 Zhu（2021）提出使用强化学习等在线学习范式，将用户画像中“风险偏好识别”与“投顾决策”纳入统一的序贯决策框架。该类工作从方法论上补足了传统问卷画像的静态假设，强调风险偏好可随时间与情境变化，</w:t>
      </w:r>
      <w:proofErr w:type="gramStart"/>
      <w:r>
        <w:t>投顾系统</w:t>
      </w:r>
      <w:proofErr w:type="gramEnd"/>
      <w:r>
        <w:t>应通过</w:t>
      </w:r>
      <w:proofErr w:type="gramStart"/>
      <w:r>
        <w:t>交互与</w:t>
      </w:r>
      <w:proofErr w:type="gramEnd"/>
      <w:r>
        <w:t>行为反馈实现持续校准。</w:t>
      </w:r>
    </w:p>
    <w:p w14:paraId="450F13FD" w14:textId="06FB28CC" w:rsidR="008966ED" w:rsidRPr="008966ED" w:rsidRDefault="008966ED" w:rsidP="008966ED">
      <w:pPr>
        <w:ind w:firstLine="21pt"/>
        <w:rPr>
          <w:rFonts w:hint="eastAsia"/>
        </w:rPr>
      </w:pPr>
      <w:r>
        <w:rPr>
          <w:rFonts w:hint="eastAsia"/>
        </w:rPr>
        <w:t>总体而言，传统智能</w:t>
      </w:r>
      <w:proofErr w:type="gramStart"/>
      <w:r>
        <w:rPr>
          <w:rFonts w:hint="eastAsia"/>
        </w:rPr>
        <w:t>投顾研究</w:t>
      </w:r>
      <w:proofErr w:type="gramEnd"/>
      <w:r>
        <w:rPr>
          <w:rFonts w:hint="eastAsia"/>
        </w:rPr>
        <w:t>已形成较为成熟的“画像、配置、再平衡”的技术路径，并在采用、信任与偏好学习方面不断深化。然而，传统范式主要围绕数值型资产配置决策展开，面对金融文本信息驱动的投资咨询需求时，往往需要额外的文本理解、证据检索与解释生成能力，这为金融大模型与金融智能体范式的引入提供了现实动因。</w:t>
      </w:r>
    </w:p>
    <w:p w14:paraId="724AE5AF" w14:textId="77777777" w:rsidR="001C4873" w:rsidRPr="001C4873" w:rsidRDefault="001C4873" w:rsidP="001C4873">
      <w:pPr>
        <w:ind w:firstLine="24pt"/>
      </w:pPr>
    </w:p>
    <w:p w14:paraId="1564D4CE" w14:textId="77777777" w:rsidR="008966ED" w:rsidRDefault="008966ED" w:rsidP="008966ED">
      <w:pPr>
        <w:pStyle w:val="a"/>
        <w:spacing w:before="16.30pt" w:after="16.30pt"/>
      </w:pPr>
      <w:r>
        <w:t>金融大模型与金融</w:t>
      </w:r>
      <w:r>
        <w:rPr>
          <w:rFonts w:hint="eastAsia"/>
        </w:rPr>
        <w:t>智能体</w:t>
      </w:r>
    </w:p>
    <w:p w14:paraId="1AF3CD4A" w14:textId="027D20ED" w:rsidR="008966ED" w:rsidRDefault="008966ED" w:rsidP="008966ED">
      <w:pPr>
        <w:ind w:firstLine="21pt"/>
      </w:pPr>
      <w:r>
        <w:rPr>
          <w:rFonts w:hint="eastAsia"/>
        </w:rPr>
        <w:t>大语言模型（</w:t>
      </w:r>
      <w:r>
        <w:t>LLM）在通用自然语言任务中展现出强大的理解与生成能力，</w:t>
      </w:r>
      <w:proofErr w:type="gramStart"/>
      <w:r>
        <w:t>使投顾系统</w:t>
      </w:r>
      <w:proofErr w:type="gramEnd"/>
      <w:r>
        <w:t>从“数值配置器”扩展为能够处理金融文本、进行对话式咨询并生成解释性报告的智能体。Lee 等人（2025）[]在对金融大模型（</w:t>
      </w:r>
      <w:proofErr w:type="spellStart"/>
      <w:r>
        <w:t>FinLLMs</w:t>
      </w:r>
      <w:proofErr w:type="spellEnd"/>
      <w:r>
        <w:t>）的综述中指出，</w:t>
      </w:r>
      <w:proofErr w:type="spellStart"/>
      <w:r>
        <w:t>FinLLM</w:t>
      </w:r>
      <w:proofErr w:type="spellEnd"/>
      <w:r>
        <w:t xml:space="preserve"> 研究虽相对通用领域仍较有限，但已在模型技术、下游任务与数据集、评测体系以及机会与挑战等方面形成系统化脉络。</w:t>
      </w:r>
      <w:proofErr w:type="gramStart"/>
      <w:r>
        <w:t>在投顾语境</w:t>
      </w:r>
      <w:proofErr w:type="gramEnd"/>
      <w:r>
        <w:t>下，这一变化意味着，系统不仅要输出买什么，还需要完成从读懂信息，推理整合，解释与追问的端到</w:t>
      </w:r>
      <w:proofErr w:type="gramStart"/>
      <w:r>
        <w:t>端咨询</w:t>
      </w:r>
      <w:proofErr w:type="gramEnd"/>
      <w:r>
        <w:t>链路。Lewis 等人（2020）等提出的检索增强生成</w:t>
      </w:r>
      <w:r>
        <w:rPr>
          <w:rFonts w:hint="eastAsia"/>
        </w:rPr>
        <w:t>（</w:t>
      </w:r>
      <w:r>
        <w:t>RAG）框架，表明将检索机制与生成模型结合并在知识密集型任务上微调，能够在多类开放域问答任务上取得更强表现。新型</w:t>
      </w:r>
      <w:proofErr w:type="gramStart"/>
      <w:r>
        <w:t>智能投顾链路</w:t>
      </w:r>
      <w:proofErr w:type="gramEnd"/>
      <w:r>
        <w:t>上，这种“外部证据”并“生成”的模式可在经济金融高风险场景中通过检索权威材料而获得解释的证据基础，完成可解释咨询的闭环。</w:t>
      </w:r>
    </w:p>
    <w:p w14:paraId="4F81114A" w14:textId="16173D4B" w:rsidR="008966ED" w:rsidRPr="008966ED" w:rsidRDefault="008966ED" w:rsidP="008966ED">
      <w:pPr>
        <w:ind w:firstLine="21pt"/>
        <w:rPr>
          <w:rFonts w:hint="eastAsia"/>
        </w:rPr>
      </w:pPr>
      <w:r>
        <w:rPr>
          <w:rFonts w:hint="eastAsia"/>
        </w:rPr>
        <w:t>在数据集方面，</w:t>
      </w:r>
      <w:r>
        <w:t>Chen 等人（2021）提出</w:t>
      </w:r>
      <w:proofErr w:type="spellStart"/>
      <w:r>
        <w:t>FinQA</w:t>
      </w:r>
      <w:proofErr w:type="spellEnd"/>
      <w:r>
        <w:t xml:space="preserve"> 提供基于财务报告的问答对，并进一步标注可解释的推理程序，以促进金融语境下的复杂数值推理研究[cite]。Zhu 等人（2021）提出TAT-QA ，从真实金融报告中抽取样本构建表格与文本混合的问答数据集，并提出能够联合对表格单元与文本片段</w:t>
      </w:r>
      <w:r>
        <w:lastRenderedPageBreak/>
        <w:t>进行语义抽取与符号聚合推理的模型 TAGOP[]。这类数据集与方法为金融智能多维能力提供了可评测的研究抓手。在工程实践方面，开源社区也尝试以较低成本实现“金融大模型能力注入”，如</w:t>
      </w:r>
      <w:proofErr w:type="spellStart"/>
      <w:r>
        <w:t>FinFPT</w:t>
      </w:r>
      <w:proofErr w:type="spellEnd"/>
      <w:r>
        <w:t>（AI4Finance Foundation，2026），其基于开源大模型进行轻量化微调。</w:t>
      </w:r>
      <w:proofErr w:type="spellStart"/>
      <w:r>
        <w:t>FinRL</w:t>
      </w:r>
      <w:proofErr w:type="spellEnd"/>
      <w:r>
        <w:t>（（AI4Finance Foundation，2026））等开源框架以环境、智能体、应用的分层结构，提供金融强化学习的实验与落地基础[11]。这些开源项目提供了丰富的工具链，也为行业落地提供了工程基础。</w:t>
      </w:r>
    </w:p>
    <w:p w14:paraId="2EB09B2E" w14:textId="77777777" w:rsidR="001C4873" w:rsidRPr="001C4873" w:rsidRDefault="001C4873" w:rsidP="001C4873">
      <w:pPr>
        <w:ind w:firstLine="24pt"/>
      </w:pPr>
    </w:p>
    <w:p w14:paraId="483DECCE" w14:textId="5AE5C5F9" w:rsidR="00871127" w:rsidRPr="001C4873" w:rsidRDefault="007B7BE2" w:rsidP="008966ED">
      <w:pPr>
        <w:pStyle w:val="a"/>
        <w:spacing w:before="16.30pt" w:after="16.30pt"/>
      </w:pPr>
      <w:r w:rsidRPr="001C4873">
        <w:rPr>
          <w:rFonts w:hint="eastAsia"/>
        </w:rPr>
        <w:t>投资咨询场景特殊性</w:t>
      </w:r>
    </w:p>
    <w:p w14:paraId="138F5C38" w14:textId="77777777" w:rsidR="008966ED" w:rsidRDefault="008966ED" w:rsidP="008966ED">
      <w:pPr>
        <w:pStyle w:val="a7"/>
        <w:ind w:firstLine="24pt"/>
      </w:pPr>
      <w:r>
        <w:rPr>
          <w:rFonts w:hint="eastAsia"/>
        </w:rPr>
        <w:t>与一般信息问答或内容生成应用相比，投资咨询具有更强的外部性与可追责性。金融监管框架对“适当性、披露与受托责任”有明确要求。</w:t>
      </w:r>
      <w:r>
        <w:t>SEC 在关于</w:t>
      </w:r>
      <w:proofErr w:type="gramStart"/>
      <w:r>
        <w:t>智能投顾的</w:t>
      </w:r>
      <w:proofErr w:type="gramEnd"/>
      <w:r>
        <w:t>指导文件中指出，作为 SEC 注册投资顾问，智能</w:t>
      </w:r>
      <w:proofErr w:type="gramStart"/>
      <w:r>
        <w:t>投顾同样</w:t>
      </w:r>
      <w:proofErr w:type="gramEnd"/>
      <w:r>
        <w:t>受《投资顾问法》约束，并需提供符合其对客户所负受托责任的投资建议（U.S. Securities and Exchange Commission，2017）。由于</w:t>
      </w:r>
      <w:proofErr w:type="gramStart"/>
      <w:r>
        <w:t>智能投顾依赖</w:t>
      </w:r>
      <w:proofErr w:type="gramEnd"/>
      <w:r>
        <w:t>算法、互联网交付且可能缺少直接人工交互，其商业模式在履行相关义务时会产生特定合</w:t>
      </w:r>
      <w:proofErr w:type="gramStart"/>
      <w:r>
        <w:t>规</w:t>
      </w:r>
      <w:proofErr w:type="gramEnd"/>
      <w:r>
        <w:t>关注点。欧盟 ESMA 关于 MiFID II 适当性要</w:t>
      </w:r>
      <w:r>
        <w:rPr>
          <w:rFonts w:hint="eastAsia"/>
        </w:rPr>
        <w:t>求的指南进一步强调，这些要求适用于投资建议与组合管理服务，尤其面向零售客户，并旨在促进</w:t>
      </w:r>
      <w:proofErr w:type="gramStart"/>
      <w:r>
        <w:rPr>
          <w:rFonts w:hint="eastAsia"/>
        </w:rPr>
        <w:t>对适当</w:t>
      </w:r>
      <w:proofErr w:type="gramEnd"/>
      <w:r>
        <w:rPr>
          <w:rFonts w:hint="eastAsia"/>
        </w:rPr>
        <w:t>性规则的统一解释与一致监管（</w:t>
      </w:r>
      <w:r>
        <w:t>European Securities and Markets Authority，2023）。在自律监管层面，FINRA 也强调适当性义务对于投资者保护与公平交易的重要性，并以 Rule 2111作为一般适当性义务的核心规则来源（FINRA，n.d.）。这些权威文件共同表明</w:t>
      </w:r>
      <w:proofErr w:type="gramStart"/>
      <w:r>
        <w:t>投顾系统</w:t>
      </w:r>
      <w:proofErr w:type="gramEnd"/>
      <w:r>
        <w:t>的正确性必须与适当性与披露绑定，系统</w:t>
      </w:r>
      <w:proofErr w:type="gramStart"/>
      <w:r>
        <w:t>需能够</w:t>
      </w:r>
      <w:proofErr w:type="gramEnd"/>
      <w:r>
        <w:t>解释推荐依据、揭示限制条件，并保存可审计记录。</w:t>
      </w:r>
    </w:p>
    <w:p w14:paraId="7DD18AB6" w14:textId="77777777" w:rsidR="008966ED" w:rsidRDefault="008966ED" w:rsidP="008966ED">
      <w:pPr>
        <w:pStyle w:val="a7"/>
        <w:ind w:firstLine="24pt"/>
      </w:pPr>
      <w:r>
        <w:rPr>
          <w:rFonts w:hint="eastAsia"/>
        </w:rPr>
        <w:t>在中国语境下，</w:t>
      </w:r>
      <w:proofErr w:type="gramStart"/>
      <w:r>
        <w:rPr>
          <w:rFonts w:hint="eastAsia"/>
        </w:rPr>
        <w:t>智能投顾的</w:t>
      </w:r>
      <w:proofErr w:type="gramEnd"/>
      <w:r>
        <w:rPr>
          <w:rFonts w:hint="eastAsia"/>
        </w:rPr>
        <w:t>法律属性、账户委托边界与责任认定同样是讨论重点。</w:t>
      </w:r>
      <w:proofErr w:type="gramStart"/>
      <w:r>
        <w:rPr>
          <w:rFonts w:hint="eastAsia"/>
        </w:rPr>
        <w:t>郭雳</w:t>
      </w:r>
      <w:proofErr w:type="gramEnd"/>
      <w:r>
        <w:rPr>
          <w:rFonts w:hint="eastAsia"/>
        </w:rPr>
        <w:t>、赵继尧（</w:t>
      </w:r>
      <w:r>
        <w:t>2018）[cite]将国内智能</w:t>
      </w:r>
      <w:proofErr w:type="gramStart"/>
      <w:r>
        <w:t>投顾应用</w:t>
      </w:r>
      <w:proofErr w:type="gramEnd"/>
      <w:r>
        <w:t>模式归纳为主流模仿模式、资产配置建议模式与证券投资模式，并指出</w:t>
      </w:r>
      <w:proofErr w:type="gramStart"/>
      <w:r>
        <w:t>智能投顾在</w:t>
      </w:r>
      <w:proofErr w:type="gramEnd"/>
      <w:r>
        <w:t>市场准入、账户全权委托、机器人责任、投资顾问信义义务等方面对现有制度形成挑战；文中强调监管应在包容性原则下，以信义义务与信息披露为主线寻求金融科技与金融监管的协调[cite]。Zhang 和 Xie（2020）的研究则从我国监管体系出发讨论国内智能</w:t>
      </w:r>
      <w:proofErr w:type="gramStart"/>
      <w:r>
        <w:t>投顾面临</w:t>
      </w:r>
      <w:proofErr w:type="gramEnd"/>
      <w:r>
        <w:t>的障碍，并提出改善披露与投资者保护、明确法律地位等方向[cite]。上述研究说明，金融智能体在国内落地不仅是技术问题，还涉及制度适配、责任边界与监管协调。</w:t>
      </w:r>
    </w:p>
    <w:p w14:paraId="0AB2846A" w14:textId="6AC35510" w:rsidR="00871127" w:rsidRPr="008966ED" w:rsidRDefault="008966ED" w:rsidP="008966ED">
      <w:pPr>
        <w:pStyle w:val="a7"/>
        <w:ind w:firstLine="24pt"/>
      </w:pPr>
      <w:r>
        <w:rPr>
          <w:rFonts w:hint="eastAsia"/>
        </w:rPr>
        <w:t>进一步地，投资咨询场景还具有典型的信息时效性强、市场分布非平稳、噪声与操纵风险高等特征。同一信息在不同市场状态下的含义与影响可</w:t>
      </w:r>
      <w:r>
        <w:rPr>
          <w:rFonts w:hint="eastAsia"/>
        </w:rPr>
        <w:lastRenderedPageBreak/>
        <w:t>能不同，且金融文本存在夸大宣传与选择性披露风险。在此背景下，引入金融大模型并不能自然解决问题，反而可能因幻觉或错误推理放大风险。因此，</w:t>
      </w:r>
      <w:proofErr w:type="gramStart"/>
      <w:r>
        <w:rPr>
          <w:rFonts w:hint="eastAsia"/>
        </w:rPr>
        <w:t>面向投顾的</w:t>
      </w:r>
      <w:proofErr w:type="gramEnd"/>
      <w:r>
        <w:rPr>
          <w:rFonts w:hint="eastAsia"/>
        </w:rPr>
        <w:t>金融智能体通常需要在系统层面引入证据链生成、约束校验、人机协同复核与阈值控制等机制，以实现可解释、可控与可审计的输出。</w:t>
      </w:r>
    </w:p>
    <w:p w14:paraId="7D8E875C" w14:textId="77777777" w:rsidR="00871127" w:rsidRDefault="00871127" w:rsidP="00871127"/>
    <w:p w14:paraId="5FEBBEBE" w14:textId="323B2AD2" w:rsidR="00871127" w:rsidRDefault="00871127" w:rsidP="008966ED">
      <w:pPr>
        <w:pStyle w:val="11"/>
        <w:spacing w:before="48.90pt" w:after="48.90pt"/>
      </w:pPr>
      <w:r>
        <w:br w:type="page"/>
      </w:r>
      <w:bookmarkStart w:id="19" w:name="_Toc223096605"/>
      <w:bookmarkStart w:id="20" w:name="_Toc223097033"/>
      <w:r>
        <w:rPr>
          <w:rFonts w:hint="eastAsia"/>
        </w:rPr>
        <w:lastRenderedPageBreak/>
        <w:t>理论分析</w:t>
      </w:r>
      <w:bookmarkEnd w:id="19"/>
      <w:bookmarkEnd w:id="20"/>
    </w:p>
    <w:p w14:paraId="720175A2" w14:textId="639B5961" w:rsidR="009A60B8" w:rsidRPr="009A60B8" w:rsidRDefault="00871127" w:rsidP="00753888">
      <w:pPr>
        <w:pStyle w:val="v3"/>
        <w:spacing w:before="32.60pt" w:after="32.60pt"/>
      </w:pPr>
      <w:bookmarkStart w:id="21" w:name="_Toc223096606"/>
      <w:bookmarkStart w:id="22" w:name="_Toc223097034"/>
      <w:r w:rsidRPr="009A60B8">
        <w:rPr>
          <w:rFonts w:hint="eastAsia"/>
        </w:rPr>
        <w:t>智能</w:t>
      </w:r>
      <w:proofErr w:type="gramStart"/>
      <w:r w:rsidRPr="009A60B8">
        <w:rPr>
          <w:rFonts w:hint="eastAsia"/>
        </w:rPr>
        <w:t>投顾中</w:t>
      </w:r>
      <w:proofErr w:type="gramEnd"/>
      <w:r w:rsidRPr="009A60B8">
        <w:rPr>
          <w:rFonts w:hint="eastAsia"/>
        </w:rPr>
        <w:t>的动态认知</w:t>
      </w:r>
      <w:bookmarkEnd w:id="21"/>
      <w:bookmarkEnd w:id="22"/>
    </w:p>
    <w:p w14:paraId="3D0AB64C" w14:textId="2B72D37B" w:rsidR="00871127" w:rsidRPr="00280F82" w:rsidRDefault="00871127" w:rsidP="00871127">
      <w:pPr>
        <w:ind w:firstLine="24pt"/>
      </w:pPr>
      <w:r w:rsidRPr="00280F82">
        <w:t>在证券投资咨询场景中，投资者的决策行为并非一次性完成，而是伴随信息获取、情绪波动与认知修正不断演化的过程。用户在与智能投顾进行多轮交互时，其风险态度、投资目标、关注主题以及对市场信息的理解程度，都会随着对话的推进而发生变化。然而，现有多数智能</w:t>
      </w:r>
      <w:proofErr w:type="gramStart"/>
      <w:r w:rsidRPr="00280F82">
        <w:t>投顾系统</w:t>
      </w:r>
      <w:proofErr w:type="gramEnd"/>
      <w:r w:rsidRPr="00280F82">
        <w:t>仍停留在静态问答或固定策略映射的阶段，缺乏对用户长期认知状态的持续建模能力，难以反映投资者真实的决策过程。这一局限直接导致咨询结果前后割裂、风险提示不一致以及个性化水平不足等问题。</w:t>
      </w:r>
    </w:p>
    <w:p w14:paraId="5F00518E" w14:textId="77777777" w:rsidR="00871127" w:rsidRPr="00280F82" w:rsidRDefault="00871127" w:rsidP="00871127">
      <w:pPr>
        <w:ind w:firstLine="24pt"/>
      </w:pPr>
      <w:r w:rsidRPr="00280F82">
        <w:t>基于此，本文引入“动态认知”的概念，用以刻画智能投顾在长期交互过程中对用户认知状态的持续理解、更新与利用机制，并将其作为后续记忆系统设计与一致性决策生成的理论基础。</w:t>
      </w:r>
    </w:p>
    <w:p w14:paraId="2A45AD86" w14:textId="0E8CAFDF" w:rsidR="00871127" w:rsidRDefault="00871127" w:rsidP="00753888">
      <w:pPr>
        <w:pStyle w:val="a"/>
        <w:spacing w:before="16.30pt" w:after="16.30pt"/>
      </w:pPr>
      <w:bookmarkStart w:id="23" w:name="_Toc223096607"/>
      <w:bookmarkStart w:id="24" w:name="_Toc223097035"/>
      <w:r>
        <w:t>动态认知的定义与边界</w:t>
      </w:r>
      <w:bookmarkEnd w:id="23"/>
      <w:bookmarkEnd w:id="24"/>
    </w:p>
    <w:p w14:paraId="4E1EA799" w14:textId="64F60139" w:rsidR="00871127" w:rsidRPr="00280F82" w:rsidRDefault="00871127" w:rsidP="00871127">
      <w:pPr>
        <w:ind w:firstLine="24pt"/>
      </w:pPr>
      <w:r w:rsidRPr="00280F82">
        <w:t>本文所指的“动态认知”，并非简单意义上的用户画像更新，而是指</w:t>
      </w:r>
      <w:proofErr w:type="gramStart"/>
      <w:r w:rsidRPr="00280F82">
        <w:t>智能投顾智能</w:t>
      </w:r>
      <w:proofErr w:type="gramEnd"/>
      <w:r w:rsidRPr="00280F82">
        <w:t>体在多轮、跨时间尺度的交互过程中，对用户</w:t>
      </w:r>
      <w:r w:rsidR="008966ED">
        <w:rPr>
          <w:rFonts w:hint="eastAsia"/>
        </w:rPr>
        <w:t>“</w:t>
      </w:r>
      <w:r w:rsidRPr="00280F82">
        <w:t>认知状态</w:t>
      </w:r>
      <w:r>
        <w:t>”</w:t>
      </w:r>
      <w:r w:rsidRPr="00280F82">
        <w:t>进行持续估计、修正与应用的能力。具体而言，动态认知强调智能体能够在长期对话中不断吸收来自用户行为与语言表达的新信息，对其风险态度、投资偏好、关注主题、情绪状态及注意力分布等关键认知变量进行更新，并将这些状态变量用于后续的情境化生成与策略边界控制。</w:t>
      </w:r>
    </w:p>
    <w:p w14:paraId="09108216" w14:textId="69C3D947" w:rsidR="00871127" w:rsidRPr="00280F82" w:rsidRDefault="00871127" w:rsidP="00871127">
      <w:pPr>
        <w:ind w:firstLine="24pt"/>
      </w:pPr>
      <w:r w:rsidRPr="00280F82">
        <w:t>从认知科学视角来看，人类的信息处理过程通常遵循“编码</w:t>
      </w:r>
      <w:r w:rsidR="008966ED">
        <w:rPr>
          <w:rFonts w:hint="eastAsia"/>
        </w:rPr>
        <w:t>、</w:t>
      </w:r>
      <w:r w:rsidRPr="00280F82">
        <w:t>存储</w:t>
      </w:r>
      <w:r w:rsidR="008966ED">
        <w:rPr>
          <w:rFonts w:hint="eastAsia"/>
        </w:rPr>
        <w:t>、</w:t>
      </w:r>
      <w:r w:rsidRPr="00280F82">
        <w:t>提取</w:t>
      </w:r>
      <w:r w:rsidR="008966ED">
        <w:rPr>
          <w:rFonts w:hint="eastAsia"/>
        </w:rPr>
        <w:t>、</w:t>
      </w:r>
      <w:r w:rsidRPr="00280F82">
        <w:t>应用”的基本链条。外部刺激首先被感知并编码为内部表征，随后存入记忆系统，在特定情境下被提取并用于决策或行为调整。这一过程并非静态完成，而是随着新信息的不断输入而反复迭代。将这一认知加工机制映射到</w:t>
      </w:r>
      <w:r w:rsidRPr="00280F82">
        <w:lastRenderedPageBreak/>
        <w:t>智能投顾系统中，意味着对话内容不应仅被视为一次性输入，而应作为持续影响用户认知状态的动态信号，为后续的决策推理提供依据。</w:t>
      </w:r>
    </w:p>
    <w:p w14:paraId="595B2FE0" w14:textId="6CB0A581" w:rsidR="00871127" w:rsidRPr="00280F82" w:rsidRDefault="00871127" w:rsidP="00871127">
      <w:pPr>
        <w:ind w:firstLine="24pt"/>
      </w:pPr>
      <w:r w:rsidRPr="00280F82">
        <w:t>此外，</w:t>
      </w:r>
      <w:r w:rsidR="00F30523" w:rsidRPr="00280F82">
        <w:t>Simon</w:t>
      </w:r>
      <w:r w:rsidR="00F30523">
        <w:rPr>
          <w:rFonts w:hint="eastAsia"/>
        </w:rPr>
        <w:t>（1955）</w:t>
      </w:r>
      <w:r w:rsidRPr="00280F82">
        <w:t>提出的“有限理性”理论指出，个体在决策过程中受到认知能力、信息获取成本与时间约束的限制，往往依赖启发式规则而非全局最优计算。在证券投资咨询场景中，投资者对风险与收益的理解本身具有不完备性，其偏好也可能随着信息表述方式与情境变化而发生调整。因此，智能投顾若仍基于一次性问卷或单轮信息判断用户风险偏好，将难以准确反映真实决策状态。动态认知正是在有限理性假设下，对用户认知状态进行持续逼近的一种机制化表达。</w:t>
      </w:r>
    </w:p>
    <w:p w14:paraId="1A4892D2" w14:textId="4FCA477D" w:rsidR="00871127" w:rsidRPr="00280F82" w:rsidRDefault="00871127" w:rsidP="00871127">
      <w:pPr>
        <w:ind w:firstLine="24pt"/>
      </w:pPr>
      <w:r w:rsidRPr="00280F82">
        <w:t>需要强调的是，本文所定义的动态认知并不等同于对用户心理状态的“全知全能”建模，其边界在于系统仅基于可观测的对话行为与交互信号进行推断，并通过可解释、可追溯的方式更新认知状态，而非对用户进行隐性或不可控的心理操纵。</w:t>
      </w:r>
    </w:p>
    <w:p w14:paraId="6D355216" w14:textId="20465F3C" w:rsidR="00871127" w:rsidRDefault="008966ED" w:rsidP="00753888">
      <w:pPr>
        <w:pStyle w:val="a"/>
        <w:spacing w:before="16.30pt" w:after="16.30pt"/>
      </w:pPr>
      <w:bookmarkStart w:id="25" w:name="_Toc223096608"/>
      <w:bookmarkStart w:id="26" w:name="_Toc223097036"/>
      <w:r>
        <w:rPr>
          <w:rFonts w:hint="eastAsia"/>
        </w:rPr>
        <w:t xml:space="preserve"> </w:t>
      </w:r>
      <w:r w:rsidR="00871127">
        <w:t>投资者动态行为变量</w:t>
      </w:r>
      <w:bookmarkEnd w:id="25"/>
      <w:bookmarkEnd w:id="26"/>
    </w:p>
    <w:p w14:paraId="319B00FE" w14:textId="103A98C6" w:rsidR="00871127" w:rsidRPr="00280F82" w:rsidRDefault="00871127" w:rsidP="00871127">
      <w:pPr>
        <w:ind w:firstLine="24pt"/>
      </w:pPr>
      <w:r w:rsidRPr="00280F82">
        <w:t>在证券投资决策中，投资者的行为特征往往表现出显著的动态性。大量行为金融研究表明，投资者的风险态度并非稳定常量，而是高度依赖于参考点、情境表述以及近期收益或亏损经历。前景理论指出，个体在面对收益与损失时表现出不对称的风险偏好</w:t>
      </w:r>
      <w:r w:rsidR="00F30523">
        <w:rPr>
          <w:rFonts w:hint="eastAsia"/>
        </w:rPr>
        <w:t>，即</w:t>
      </w:r>
      <w:r w:rsidRPr="00280F82">
        <w:t>在收益区间趋于风险规避，在损失区间则更可能承担风险（Kahneman</w:t>
      </w:r>
      <w:r w:rsidR="00F30523">
        <w:rPr>
          <w:rFonts w:hint="eastAsia"/>
        </w:rPr>
        <w:t>和</w:t>
      </w:r>
      <w:r w:rsidRPr="00280F82">
        <w:t>Tversky, 1979）。这一特征在实际咨询中体现为“回本心态”“怕踏空”“不甘止损”等常见行为模式。</w:t>
      </w:r>
    </w:p>
    <w:p w14:paraId="2281D270" w14:textId="77777777" w:rsidR="00871127" w:rsidRPr="00280F82" w:rsidRDefault="00871127" w:rsidP="00871127">
      <w:pPr>
        <w:ind w:firstLine="24pt"/>
      </w:pPr>
      <w:r w:rsidRPr="00280F82">
        <w:t>与此同时，心理账户理论认为，投资者往往会根据资金用途、投资期限或目标属性，将资金划分到不同的“心理账户”中，并对不同账户施加差异化的风险容忍度（Thaler, 1985）。例如，同一用户在养老资金配置上可能表现出明显的风险厌恶，而在短期试水或主题投资上则更愿意承担波动风险。这种分账户行为使得简单、统一的风险等级标签难以满足个性化咨询需求，而需要在长期交互中逐步识别并结构化存储。</w:t>
      </w:r>
    </w:p>
    <w:p w14:paraId="6972D512" w14:textId="6CCD7A7D" w:rsidR="00871127" w:rsidRPr="00280F82" w:rsidRDefault="00871127" w:rsidP="00871127">
      <w:pPr>
        <w:ind w:firstLine="24pt"/>
      </w:pPr>
      <w:r w:rsidRPr="00280F82">
        <w:t xml:space="preserve">此外，行为金融领域系统总结了多种影响投资决策的认知偏差，如过度自信、确认偏误、羊群效应、处置效应以及注意力驱动交易等（Barberis </w:t>
      </w:r>
      <w:r w:rsidR="00F30523">
        <w:rPr>
          <w:rFonts w:hint="eastAsia"/>
        </w:rPr>
        <w:t>和</w:t>
      </w:r>
      <w:r w:rsidRPr="00280F82">
        <w:t xml:space="preserve"> Thaler）。这些偏差往往通过对话行为显性化，例如用户反复验证既有观点、频繁关注短期行情、或在市场波动期显著增加咨询频次。将这些行为变量纳入动态认知框架，有助于智能投顾在对话中主动触发风险提示或调整解释方式，从而发挥辅助决策的作用。</w:t>
      </w:r>
    </w:p>
    <w:p w14:paraId="75651131" w14:textId="5ADB0B1E" w:rsidR="00871127" w:rsidRDefault="00871127" w:rsidP="00753888">
      <w:pPr>
        <w:pStyle w:val="a"/>
        <w:spacing w:before="16.30pt" w:after="16.30pt"/>
      </w:pPr>
      <w:bookmarkStart w:id="27" w:name="_Toc223096609"/>
      <w:bookmarkStart w:id="28" w:name="_Toc223097037"/>
      <w:r>
        <w:t>“</w:t>
      </w:r>
      <w:r>
        <w:t>理解</w:t>
      </w:r>
      <w:r>
        <w:t>—</w:t>
      </w:r>
      <w:r>
        <w:t>记忆</w:t>
      </w:r>
      <w:r>
        <w:t>—</w:t>
      </w:r>
      <w:r>
        <w:t>推理</w:t>
      </w:r>
      <w:r>
        <w:t>—</w:t>
      </w:r>
      <w:r>
        <w:t>反馈</w:t>
      </w:r>
      <w:r>
        <w:t>”</w:t>
      </w:r>
      <w:r>
        <w:t>循环</w:t>
      </w:r>
      <w:bookmarkEnd w:id="27"/>
      <w:bookmarkEnd w:id="28"/>
    </w:p>
    <w:p w14:paraId="41517618" w14:textId="77777777" w:rsidR="00871127" w:rsidRPr="00280F82" w:rsidRDefault="00871127" w:rsidP="00871127">
      <w:pPr>
        <w:ind w:firstLine="24pt"/>
      </w:pPr>
      <w:r w:rsidRPr="00280F82">
        <w:lastRenderedPageBreak/>
        <w:t>为了将动态认知从概念层面落地为可实现的系统机制，本文提出“理解—记忆—推理—反馈”的闭环结构，用以刻画智能投顾在多轮交互中的认知更新过程。</w:t>
      </w:r>
    </w:p>
    <w:p w14:paraId="6D2C42C5" w14:textId="21E0F27E" w:rsidR="00871127" w:rsidRPr="00280F82" w:rsidRDefault="00871127" w:rsidP="00871127">
      <w:pPr>
        <w:ind w:firstLine="24pt"/>
      </w:pPr>
      <w:r w:rsidRPr="00280F82">
        <w:t>首先，在</w:t>
      </w:r>
      <w:r>
        <w:rPr>
          <w:rFonts w:hint="eastAsia"/>
        </w:rPr>
        <w:t>“</w:t>
      </w:r>
      <w:r w:rsidRPr="00280F82">
        <w:t>理解</w:t>
      </w:r>
      <w:r>
        <w:t>”</w:t>
      </w:r>
      <w:r w:rsidRPr="00280F82">
        <w:t>阶段，系统对用户输入进行意图识别与关键信号抽取，不仅关注显性的咨询目标，还识别隐含的风险偏好、投资期限、关注主题以及潜在禁忌表达。这一阶段的输出是对当前用户认知状态的初步估计。</w:t>
      </w:r>
    </w:p>
    <w:p w14:paraId="560A676A" w14:textId="6755D77B" w:rsidR="00871127" w:rsidRPr="00280F82" w:rsidRDefault="00871127" w:rsidP="00871127">
      <w:pPr>
        <w:ind w:firstLine="24pt"/>
      </w:pPr>
      <w:r w:rsidRPr="00280F82">
        <w:t>其次，在</w:t>
      </w:r>
      <w:r>
        <w:t>“</w:t>
      </w:r>
      <w:r w:rsidRPr="00280F82">
        <w:t>记忆</w:t>
      </w:r>
      <w:r>
        <w:t>”</w:t>
      </w:r>
      <w:r w:rsidRPr="00280F82">
        <w:t>阶段，系统根据理解结果对记忆结构进行更新。相对稳定的特征</w:t>
      </w:r>
      <w:r w:rsidR="00F30523">
        <w:rPr>
          <w:rFonts w:hint="eastAsia"/>
        </w:rPr>
        <w:t>，</w:t>
      </w:r>
      <w:r w:rsidRPr="00280F82">
        <w:t>如风险承受能力、长期投资目标被写入用户画像记忆，而情境相关的信息</w:t>
      </w:r>
      <w:r w:rsidR="00F30523">
        <w:rPr>
          <w:rFonts w:hint="eastAsia"/>
        </w:rPr>
        <w:t>，</w:t>
      </w:r>
      <w:r w:rsidRPr="00280F82">
        <w:t>如本轮决策路径、对某类产品的态度变化则进入长期对话记忆。该过程强调记忆写入的可解释性与来源可追溯性，为后续审计与一致性控制提供基础。</w:t>
      </w:r>
    </w:p>
    <w:p w14:paraId="682E446B" w14:textId="60294998" w:rsidR="00871127" w:rsidRPr="00280F82" w:rsidRDefault="00871127" w:rsidP="00871127">
      <w:pPr>
        <w:ind w:firstLine="24pt"/>
      </w:pPr>
      <w:r w:rsidRPr="00280F82">
        <w:t>第三，在</w:t>
      </w:r>
      <w:r>
        <w:t>“</w:t>
      </w:r>
      <w:r w:rsidRPr="00280F82">
        <w:t>推理</w:t>
      </w:r>
      <w:r>
        <w:t>”</w:t>
      </w:r>
      <w:r w:rsidRPr="00280F82">
        <w:t>阶段，系统将召回的历史记忆与当前输入、外部知识检索结果共同纳入推理链路，生成情境化的辅助决策内容。记忆在此不仅作为背景信息存在，还对生成内容的策略边界与表达方式形成约束。</w:t>
      </w:r>
    </w:p>
    <w:p w14:paraId="5203A0D3" w14:textId="094E2F51" w:rsidR="00871127" w:rsidRPr="00280F82" w:rsidRDefault="00871127" w:rsidP="00871127">
      <w:pPr>
        <w:ind w:firstLine="24pt"/>
      </w:pPr>
      <w:r w:rsidRPr="00280F82">
        <w:t>最后，在</w:t>
      </w:r>
      <w:r>
        <w:t>“</w:t>
      </w:r>
      <w:r w:rsidRPr="00280F82">
        <w:t>反馈</w:t>
      </w:r>
      <w:r>
        <w:t>”</w:t>
      </w:r>
      <w:r w:rsidRPr="00280F82">
        <w:t>阶段，系统通过用户的后续选择、追问或修正行为，对既有认知状态进行校正。例如，用户对风险提示的接受或反驳，均可作为风险偏好变化的重要信号。这一机制使系统能够应对风险偏好不稳定与测量误差问题，避免因单次判断而过度更新用户画像。相</w:t>
      </w:r>
    </w:p>
    <w:p w14:paraId="703DA454" w14:textId="1779E02A" w:rsidR="00871127" w:rsidRPr="00280F82" w:rsidRDefault="00871127" w:rsidP="00871127">
      <w:pPr>
        <w:ind w:firstLine="24pt"/>
      </w:pPr>
      <w:r w:rsidRPr="00280F82">
        <w:t>该闭环结构强调动态认知并非频繁调整，而是在稳定性与适应性之间取得平衡，是长期陪伴式智能</w:t>
      </w:r>
      <w:proofErr w:type="gramStart"/>
      <w:r w:rsidRPr="00280F82">
        <w:t>投顾得以</w:t>
      </w:r>
      <w:proofErr w:type="gramEnd"/>
      <w:r w:rsidRPr="00280F82">
        <w:t>实现的核心机制。</w:t>
      </w:r>
    </w:p>
    <w:p w14:paraId="07D61704" w14:textId="20F2A236" w:rsidR="00871127" w:rsidRDefault="00871127" w:rsidP="008966ED">
      <w:pPr>
        <w:pStyle w:val="a"/>
        <w:spacing w:before="16.30pt" w:after="16.30pt"/>
      </w:pPr>
      <w:bookmarkStart w:id="29" w:name="_Toc223096610"/>
      <w:bookmarkStart w:id="30" w:name="_Toc223097038"/>
      <w:r>
        <w:t>状态空间与更新规则</w:t>
      </w:r>
      <w:bookmarkEnd w:id="29"/>
      <w:bookmarkEnd w:id="30"/>
    </w:p>
    <w:p w14:paraId="3B3DA887" w14:textId="77777777" w:rsidR="00871127" w:rsidRPr="00280F82" w:rsidRDefault="00871127" w:rsidP="00871127">
      <w:pPr>
        <w:ind w:firstLine="24pt"/>
      </w:pPr>
      <w:r w:rsidRPr="00280F82">
        <w:t>在上述动态认知框架下，用户可被形式化为一个随时间演化的状态向量，其核心维度包括：风险承受度、投资期限、流动性偏好、主题偏好向量、情绪与压力水平、金融知识水平以及合</w:t>
      </w:r>
      <w:proofErr w:type="gramStart"/>
      <w:r w:rsidRPr="00280F82">
        <w:t>规</w:t>
      </w:r>
      <w:proofErr w:type="gramEnd"/>
      <w:r w:rsidRPr="00280F82">
        <w:t>边界约束等。这些状态变量并非同时变化，而是根据新证据的强度与一致性进行权重调整。</w:t>
      </w:r>
    </w:p>
    <w:p w14:paraId="47772619" w14:textId="7AEF8AC0" w:rsidR="00871127" w:rsidRPr="00280F82" w:rsidRDefault="00871127" w:rsidP="00871127">
      <w:pPr>
        <w:ind w:firstLine="24pt"/>
      </w:pPr>
      <w:r w:rsidRPr="00280F82">
        <w:t>在更新规则上，系统以对话行为与日志数据作为新证据输入，通过置信度评估与时间衰减机制，对既有状态进行平滑更新，从而避免因短期噪声导致用户画像剧烈波动。这种建模方式与近年来长期个性化对话智能体的研究方向保持一致。</w:t>
      </w:r>
    </w:p>
    <w:p w14:paraId="40FD6BDE" w14:textId="51A7043D" w:rsidR="00871127" w:rsidRPr="00280F82" w:rsidRDefault="00871127" w:rsidP="00E91598">
      <w:pPr>
        <w:ind w:firstLine="24pt"/>
      </w:pPr>
      <w:r w:rsidRPr="00280F82">
        <w:t>因此，本文</w:t>
      </w:r>
      <w:r w:rsidR="00F30523">
        <w:rPr>
          <w:rFonts w:hint="eastAsia"/>
        </w:rPr>
        <w:t>基于</w:t>
      </w:r>
      <w:r w:rsidRPr="00280F82">
        <w:t>明确理论基础与可验证研究路径支撑的动态认知建模方案，为后续一致性决策与系统实现提供了稳固的理论基础。</w:t>
      </w:r>
    </w:p>
    <w:p w14:paraId="551FF4DF" w14:textId="0335B4D8" w:rsidR="00871127" w:rsidRPr="009A60B8" w:rsidRDefault="00871127" w:rsidP="00E91598">
      <w:pPr>
        <w:pStyle w:val="v3"/>
        <w:spacing w:before="32.60pt" w:after="32.60pt"/>
      </w:pPr>
      <w:bookmarkStart w:id="31" w:name="_Toc223096611"/>
      <w:bookmarkStart w:id="32" w:name="_Toc223097039"/>
      <w:r w:rsidRPr="009A60B8">
        <w:rPr>
          <w:rFonts w:hint="eastAsia"/>
        </w:rPr>
        <w:t>智能</w:t>
      </w:r>
      <w:proofErr w:type="gramStart"/>
      <w:r w:rsidRPr="009A60B8">
        <w:rPr>
          <w:rFonts w:hint="eastAsia"/>
        </w:rPr>
        <w:t>投顾中</w:t>
      </w:r>
      <w:proofErr w:type="gramEnd"/>
      <w:r w:rsidRPr="009A60B8">
        <w:rPr>
          <w:rFonts w:hint="eastAsia"/>
        </w:rPr>
        <w:t>的决策一致</w:t>
      </w:r>
      <w:bookmarkEnd w:id="31"/>
      <w:bookmarkEnd w:id="32"/>
    </w:p>
    <w:p w14:paraId="4601E4F4" w14:textId="08DBA181" w:rsidR="00871127" w:rsidRDefault="00871127" w:rsidP="00871127">
      <w:pPr>
        <w:ind w:firstLine="24pt"/>
      </w:pPr>
      <w:r w:rsidRPr="00280F82">
        <w:lastRenderedPageBreak/>
        <w:t>在证券投资咨询场景中，智能投顾不仅需要具备对金融信息的理解与生成能力，更需要在长期交互过程中保持稳定、连贯且可预期的决策表现。本文将这种跨时间、跨情境维持稳定输出逻辑的能力概括为决策一致性。决策一致性并非简单意义上的前后回答不矛盾，而是指</w:t>
      </w:r>
      <w:proofErr w:type="gramStart"/>
      <w:r w:rsidRPr="00280F82">
        <w:t>智能投顾在</w:t>
      </w:r>
      <w:proofErr w:type="gramEnd"/>
      <w:r w:rsidRPr="00280F82">
        <w:t>多轮对话中，能够在语义表达、偏好遵循、推理路径以及合</w:t>
      </w:r>
      <w:proofErr w:type="gramStart"/>
      <w:r w:rsidRPr="00280F82">
        <w:t>规</w:t>
      </w:r>
      <w:proofErr w:type="gramEnd"/>
      <w:r w:rsidRPr="00280F82">
        <w:t>边界等方面形成持续、统一的决策逻辑。这一能力直接关系到用户对系统的信任程度、建议采纳意愿以及金融服务场景中的合规安全性，是衡量智能投顾系统成熟度的重要标准。</w:t>
      </w:r>
    </w:p>
    <w:p w14:paraId="51B94B97" w14:textId="1579981E" w:rsidR="00871127" w:rsidRDefault="00871127" w:rsidP="008966ED">
      <w:pPr>
        <w:pStyle w:val="a"/>
        <w:spacing w:before="16.30pt" w:after="16.30pt"/>
      </w:pPr>
      <w:bookmarkStart w:id="33" w:name="_Toc223096612"/>
      <w:bookmarkStart w:id="34" w:name="_Toc223097040"/>
      <w:r>
        <w:t>决策一致性的内涵与维度界定</w:t>
      </w:r>
      <w:bookmarkEnd w:id="33"/>
      <w:bookmarkEnd w:id="34"/>
    </w:p>
    <w:p w14:paraId="4C95CFB9" w14:textId="0753F6F8" w:rsidR="00871127" w:rsidRPr="00280F82" w:rsidRDefault="00871127" w:rsidP="00871127">
      <w:pPr>
        <w:ind w:firstLine="24pt"/>
      </w:pPr>
      <w:r w:rsidRPr="00280F82">
        <w:t>从动态认知决策的视角来看，智能</w:t>
      </w:r>
      <w:proofErr w:type="gramStart"/>
      <w:r w:rsidRPr="00280F82">
        <w:t>投顾中</w:t>
      </w:r>
      <w:proofErr w:type="gramEnd"/>
      <w:r w:rsidRPr="00280F82">
        <w:t>的决策一致性是一种综合性系统属性，其核心在于系统是否能够在长期</w:t>
      </w:r>
      <w:proofErr w:type="gramStart"/>
      <w:r w:rsidRPr="00280F82">
        <w:t>交互中</w:t>
      </w:r>
      <w:proofErr w:type="gramEnd"/>
      <w:r w:rsidRPr="00280F82">
        <w:t>维持对用户认知状态和决策边界的稳定理解。在语义层面，一致性体现为系统在相同或高度相似的前提条件下，能够给出逻辑自洽、不相互冲突的回答。这种语义一致性要求系统正确理解当前问题与历史语境之间的关系，避免因上下文截断或记忆遗漏而导致结论前后矛盾。</w:t>
      </w:r>
    </w:p>
    <w:p w14:paraId="2A4ECD51" w14:textId="77777777" w:rsidR="00871127" w:rsidRPr="00280F82" w:rsidRDefault="00871127" w:rsidP="00871127">
      <w:pPr>
        <w:ind w:firstLine="24pt"/>
      </w:pPr>
      <w:r w:rsidRPr="00280F82">
        <w:t>进一步而言，决策一致性还体现在对用户偏好与约束条件的持续遵循上。投资者在咨询过程中逐步显露出的风险承受能力、投资期限、禁忌偏好等信息，构成了智能投顾进行适当性判断的重要依据。如果系统在前序对话中已经形成了对用户风险偏好的稳定认知，却在后续交互中忽略这些信息，输出与用户画像不匹配的决策辅助内容，便会破坏偏好一致性。这类不一致往往会显著降低用户对系统专业性的评价，甚至引发误导风险。</w:t>
      </w:r>
    </w:p>
    <w:p w14:paraId="2C275F7D" w14:textId="77777777" w:rsidR="00871127" w:rsidRPr="00280F82" w:rsidRDefault="00871127" w:rsidP="00871127">
      <w:pPr>
        <w:ind w:firstLine="24pt"/>
      </w:pPr>
      <w:r w:rsidRPr="00280F82">
        <w:t>此外，在证券投资咨询中，系统是否能够保持相对稳定的决策解释框架同样至关重要。决策路径一致性强调的是系统在分析问题时所采用的比较维度、风险解释逻辑和推理结构的连续性。例如，在多轮资产配置讨论中，若系统前后采用完全不同的评估标准或忽略此前已使用的分析维度，用户将难以形成对投资逻辑的整体理解。这种路径层面的不一致，会削弱智能投顾作为“辅助决策工具”的解释价值。</w:t>
      </w:r>
    </w:p>
    <w:p w14:paraId="7D8707B0" w14:textId="77777777" w:rsidR="00871127" w:rsidRPr="00280F82" w:rsidRDefault="00871127" w:rsidP="00871127">
      <w:pPr>
        <w:ind w:firstLine="24pt"/>
      </w:pPr>
      <w:r w:rsidRPr="00280F82">
        <w:t>最后，在金融监管语境下，决策一致性还必须体现为合规表达的一致性。智能投顾在任何涉及投资判断、产品比较或市场风险解释的场景中，都应持续遵循监管要求，保持风险提示强度、措辞边界和服务定位的稳定性。监管一致性不仅是法律与制度层面的要求，也是保障系统长期可用性和机构风险控制能力的必要条件。</w:t>
      </w:r>
    </w:p>
    <w:p w14:paraId="403EDD81" w14:textId="50B0A789" w:rsidR="00871127" w:rsidRDefault="00871127" w:rsidP="00753888">
      <w:pPr>
        <w:pStyle w:val="a"/>
        <w:spacing w:before="16.30pt" w:after="16.30pt"/>
      </w:pPr>
      <w:bookmarkStart w:id="35" w:name="_Toc223096613"/>
      <w:bookmarkStart w:id="36" w:name="_Toc223097041"/>
      <w:r>
        <w:t>决策一致性对信任与采纳行为的影响</w:t>
      </w:r>
      <w:bookmarkEnd w:id="35"/>
      <w:bookmarkEnd w:id="36"/>
    </w:p>
    <w:p w14:paraId="46C46D5D" w14:textId="77777777" w:rsidR="00871127" w:rsidRPr="00280F82" w:rsidRDefault="00871127" w:rsidP="00871127">
      <w:pPr>
        <w:ind w:firstLine="24pt"/>
      </w:pPr>
      <w:r w:rsidRPr="00280F82">
        <w:lastRenderedPageBreak/>
        <w:t>在对话式智能投顾的使用过程中，用户往往并不具备对模型内部机制的理解，其对系统的评价更多基于交互体验中的可预测性与稳定性。已有研究表明，在金融服务场景中，用户对智能投顾的信任不仅来源于信息的准确性，还高度依赖系统表现出的可靠性与一致性。对话过程中如果频繁出现判断标准变化、风险提示忽强忽弱或前后结论不一致的情况，用户容易产生不确定感，从而降低对系统建议的采纳意愿。</w:t>
      </w:r>
    </w:p>
    <w:p w14:paraId="78A457E8" w14:textId="13EEBFDE" w:rsidR="00871127" w:rsidRPr="00280F82" w:rsidRDefault="00871127" w:rsidP="00871127">
      <w:pPr>
        <w:ind w:firstLine="24pt"/>
      </w:pPr>
      <w:r w:rsidRPr="00280F82">
        <w:t>对话式</w:t>
      </w:r>
      <w:proofErr w:type="gramStart"/>
      <w:r w:rsidR="006E5895">
        <w:rPr>
          <w:rFonts w:hint="eastAsia"/>
        </w:rPr>
        <w:t>智能投顾</w:t>
      </w:r>
      <w:r w:rsidRPr="00280F82">
        <w:t>在</w:t>
      </w:r>
      <w:proofErr w:type="gramEnd"/>
      <w:r w:rsidRPr="00280F82">
        <w:t>一定程度上扮演了“信任代理”的角色，其输出风格和决策稳定性会直接影响用户对金融机构整体形象的认知。在这一背景下，决策一致性成为连接系统能力与用户信任的关键中介变量。系统越能够在长期交互中保持稳定的判断逻辑和风险立场，用户越容易形成对其专业性与可靠性的正向预期，从而提升持续使用意愿。</w:t>
      </w:r>
    </w:p>
    <w:p w14:paraId="53CD584A" w14:textId="063BA3C8" w:rsidR="00871127" w:rsidRPr="00280F82" w:rsidRDefault="00871127" w:rsidP="00871127">
      <w:pPr>
        <w:ind w:firstLine="24pt"/>
      </w:pPr>
      <w:r w:rsidRPr="00280F82">
        <w:t>从采纳行为的角度来看，一致性不足的智能投顾往往会增加用户的认知负担。用户需要不断重新判断系统是否还记得自己</w:t>
      </w:r>
      <w:r w:rsidR="006E5895">
        <w:rPr>
          <w:rFonts w:hint="eastAsia"/>
        </w:rPr>
        <w:t>、</w:t>
      </w:r>
      <w:r w:rsidRPr="00280F82">
        <w:t>是否改变了立场，这在高风险、</w:t>
      </w:r>
      <w:proofErr w:type="gramStart"/>
      <w:r w:rsidRPr="00280F82">
        <w:t>高复杂</w:t>
      </w:r>
      <w:proofErr w:type="gramEnd"/>
      <w:r w:rsidRPr="00280F82">
        <w:t>度的证券投资场景中尤为不利。相反，具备良好一致性的系统能够降低用户反复校验信息的成本，使其更专注于理解投资逻辑本身，从而提高决策辅助的实际效果。</w:t>
      </w:r>
    </w:p>
    <w:p w14:paraId="07C0F636" w14:textId="2A123291" w:rsidR="00871127" w:rsidRDefault="00871127" w:rsidP="00753888">
      <w:pPr>
        <w:pStyle w:val="a"/>
        <w:spacing w:before="16.30pt" w:after="16.30pt"/>
      </w:pPr>
      <w:bookmarkStart w:id="37" w:name="_Toc223096614"/>
      <w:bookmarkStart w:id="38" w:name="_Toc223097042"/>
      <w:r>
        <w:rPr>
          <w:rStyle w:val="a9"/>
          <w:b w:val="0"/>
          <w:bCs w:val="0"/>
          <w:color w:val="000000"/>
        </w:rPr>
        <w:t>决策一致性的实现机制</w:t>
      </w:r>
      <w:bookmarkEnd w:id="37"/>
      <w:bookmarkEnd w:id="38"/>
    </w:p>
    <w:p w14:paraId="00E5B3B7" w14:textId="385A41AA" w:rsidR="00871127" w:rsidRPr="00280F82" w:rsidRDefault="00871127" w:rsidP="006E5895">
      <w:pPr>
        <w:ind w:firstLine="24pt"/>
        <w:rPr>
          <w:rFonts w:hint="eastAsia"/>
        </w:rPr>
      </w:pPr>
      <w:r w:rsidRPr="00280F82">
        <w:t>从系统实现层面看，决策一致性并非依赖单一模块即可达成，而是需要多种机制协同作用。首先，长期记忆机制是实现一致性的基础条件。通过对用户历史对话、偏好信息和决策路径的结构化存储与检索，系统能够在每一轮推理中重新获得用户的长期认知状态，从而避免遗忘式决策。金融场景下的一致性还必须依赖明确的风险与合规约束。通过将风险提示模板、禁止性表达规则等制度化内容嵌入生成流程，可以有效约束模型在不同情境下的输出边界。这种约束并非削弱系统能力，而是通过规则化设计减少不确定性，使系统在面对相似风险情境时能够保持稳定、可审计的表达方式。</w:t>
      </w:r>
      <w:r w:rsidR="006E5895">
        <w:rPr>
          <w:rFonts w:hint="eastAsia"/>
        </w:rPr>
        <w:t>另外，</w:t>
      </w:r>
      <w:r w:rsidRPr="00280F82">
        <w:t>可解释性机制在一致性保障中同样发挥着重要作用。通过保留决策过程中的关键信息来源、历史引用和推理路径，系统不仅可以在内部进行一致性校验，也为后续的合</w:t>
      </w:r>
      <w:proofErr w:type="gramStart"/>
      <w:r w:rsidRPr="00280F82">
        <w:t>规</w:t>
      </w:r>
      <w:proofErr w:type="gramEnd"/>
      <w:r w:rsidRPr="00280F82">
        <w:t>审计和系统优化提供依据。</w:t>
      </w:r>
    </w:p>
    <w:p w14:paraId="4AD32DED" w14:textId="77777777" w:rsidR="00871127" w:rsidRDefault="00871127" w:rsidP="006E5895">
      <w:pPr>
        <w:pStyle w:val="11"/>
        <w:spacing w:before="48.90pt" w:after="48.90pt"/>
      </w:pPr>
      <w:r>
        <w:br w:type="page"/>
      </w:r>
      <w:bookmarkStart w:id="39" w:name="_Toc223096616"/>
      <w:bookmarkStart w:id="40" w:name="_Toc223097044"/>
      <w:r>
        <w:rPr>
          <w:rFonts w:hint="eastAsia"/>
        </w:rPr>
        <w:lastRenderedPageBreak/>
        <w:t>系统设计</w:t>
      </w:r>
      <w:bookmarkEnd w:id="39"/>
      <w:bookmarkEnd w:id="40"/>
    </w:p>
    <w:p w14:paraId="2295BA89" w14:textId="77777777" w:rsidR="009A60B8" w:rsidRDefault="009A60B8" w:rsidP="00E91598">
      <w:pPr>
        <w:pStyle w:val="v3"/>
        <w:spacing w:before="32.60pt" w:after="32.60pt"/>
      </w:pPr>
      <w:bookmarkStart w:id="41" w:name="_Toc223096617"/>
      <w:bookmarkStart w:id="42" w:name="_Toc223097045"/>
      <w:r w:rsidRPr="009A60B8">
        <w:rPr>
          <w:rFonts w:hint="eastAsia"/>
        </w:rPr>
        <w:t>长期对话记忆的表征框架与问题定义</w:t>
      </w:r>
      <w:bookmarkEnd w:id="41"/>
      <w:bookmarkEnd w:id="42"/>
    </w:p>
    <w:p w14:paraId="6521E0A6" w14:textId="77777777" w:rsidR="009A60B8" w:rsidRDefault="009A60B8" w:rsidP="00864695">
      <w:pPr>
        <w:pStyle w:val="a"/>
        <w:spacing w:before="16.30pt" w:after="16.30pt"/>
      </w:pPr>
      <w:bookmarkStart w:id="43" w:name="_Toc223096618"/>
      <w:bookmarkStart w:id="44" w:name="_Toc223097046"/>
      <w:r w:rsidRPr="009A60B8">
        <w:rPr>
          <w:rFonts w:hint="eastAsia"/>
        </w:rPr>
        <w:t>多轮对话中的长期记忆需求与任务特征</w:t>
      </w:r>
      <w:bookmarkEnd w:id="43"/>
      <w:bookmarkEnd w:id="44"/>
    </w:p>
    <w:p w14:paraId="5FB43A10" w14:textId="77777777" w:rsidR="009A60B8" w:rsidRPr="0031744B" w:rsidRDefault="00E646FB" w:rsidP="009A60B8">
      <w:pPr>
        <w:ind w:firstLine="24pt"/>
      </w:pPr>
      <w:r>
        <w:rPr>
          <w:rFonts w:hint="eastAsia"/>
        </w:rPr>
        <w:t>在多轮对话</w:t>
      </w:r>
      <w:r w:rsidR="009A60B8" w:rsidRPr="0031744B">
        <w:t>交互</w:t>
      </w:r>
      <w:r>
        <w:rPr>
          <w:rFonts w:hint="eastAsia"/>
        </w:rPr>
        <w:t>过程中，往往存在</w:t>
      </w:r>
      <w:r w:rsidR="009A60B8" w:rsidRPr="0031744B">
        <w:t>强上下文依赖与语义连续的模式。系统要在多轮交互中稳定理解用户意图并生成连贯回应，依赖</w:t>
      </w:r>
      <w:r>
        <w:rPr>
          <w:rFonts w:hint="eastAsia"/>
        </w:rPr>
        <w:t>于系统机制</w:t>
      </w:r>
      <w:r w:rsidR="009A60B8" w:rsidRPr="0031744B">
        <w:t>对历史对话内容进行动态存储、管理与检索，从而支持用户意图建模、个性化生成、任务轨迹跟踪与信息补全等关键能力。</w:t>
      </w:r>
    </w:p>
    <w:p w14:paraId="20245806" w14:textId="77777777" w:rsidR="009A60B8" w:rsidRPr="0031744B" w:rsidRDefault="009A60B8" w:rsidP="009A60B8">
      <w:pPr>
        <w:ind w:firstLine="24pt"/>
      </w:pPr>
      <w:r w:rsidRPr="0031744B">
        <w:t>在多轮对话的记忆建模中，核心挑战在于跨轮次语义关联的刻画与调用：用户在早期轮次提出的实体、约束或目标，可能在后续轮次被省略、代指或以隐含方式延续。尤其当对话发生主题迁移时，系统既要避免将无关历史引入当前推理，又要能在迁移后仍准确绑定先前讨论对象，维持上下文一致与语义连贯。</w:t>
      </w:r>
    </w:p>
    <w:p w14:paraId="2D519A59" w14:textId="77777777" w:rsidR="009A60B8" w:rsidRDefault="009A60B8" w:rsidP="00E91598">
      <w:pPr>
        <w:ind w:firstLine="24pt"/>
      </w:pPr>
      <w:r w:rsidRPr="0031744B">
        <w:t>从信息检索视角看，多轮对话的长期记忆并非简单“保留全部历史”，而是面向当前轮次需求，构建可被准确召回、能为理解与生成提供有效支撑的历史信息表示。因此，本章关注的“长期对话记忆表征”，本质上是面向对话检索与语义理解任务的表示学习问题：在长序列、多噪声、强依赖的对话历史中，如何形成既具判别性又能显式承载跨轮次语义链条的记忆单元。</w:t>
      </w:r>
    </w:p>
    <w:p w14:paraId="2E9B1CB4" w14:textId="77777777" w:rsidR="009A60B8" w:rsidRDefault="009A60B8" w:rsidP="00864695">
      <w:pPr>
        <w:pStyle w:val="a"/>
        <w:spacing w:before="16.30pt" w:after="16.30pt"/>
      </w:pPr>
      <w:bookmarkStart w:id="45" w:name="_Toc223096619"/>
      <w:bookmarkStart w:id="46" w:name="_Toc223097047"/>
      <w:r w:rsidRPr="009A60B8">
        <w:rPr>
          <w:rFonts w:hint="eastAsia"/>
        </w:rPr>
        <w:t>传统表征范式的局限与关键问题定义</w:t>
      </w:r>
      <w:bookmarkEnd w:id="45"/>
      <w:bookmarkEnd w:id="46"/>
    </w:p>
    <w:p w14:paraId="0FA8ED1A" w14:textId="77777777" w:rsidR="009A60B8" w:rsidRPr="0031744B" w:rsidRDefault="009A60B8" w:rsidP="004938F8">
      <w:pPr>
        <w:ind w:firstLine="24pt"/>
      </w:pPr>
      <w:r w:rsidRPr="0031744B">
        <w:t>现有多轮对话记忆系统与检索系统中，常见做法可归纳为两类：其一是固定窗口拼接，将最近若干轮对话作为上下文输入或作为嵌入对象；其二是将历史对话</w:t>
      </w:r>
      <w:r w:rsidR="004938F8">
        <w:rPr>
          <w:rFonts w:hint="eastAsia"/>
        </w:rPr>
        <w:t>单轮</w:t>
      </w:r>
      <w:r w:rsidRPr="0031744B">
        <w:t>进行独立嵌入并存入向量库，后续通过相似度检索召回相关历史。尽管上述方法在工程上易于实现，但在多轮对话的长期记忆场景中容易引发</w:t>
      </w:r>
      <w:r w:rsidR="004938F8">
        <w:rPr>
          <w:rFonts w:hint="eastAsia"/>
        </w:rPr>
        <w:t>多类问题</w:t>
      </w:r>
      <w:r w:rsidRPr="0031744B">
        <w:t>，进而影响检索准确性与生成一致性。</w:t>
      </w:r>
      <w:r>
        <w:rPr>
          <w:rFonts w:hint="eastAsia"/>
        </w:rPr>
        <w:t>本文基于</w:t>
      </w:r>
      <w:proofErr w:type="spellStart"/>
      <w:r>
        <w:rPr>
          <w:rFonts w:hint="eastAsia"/>
        </w:rPr>
        <w:lastRenderedPageBreak/>
        <w:t>LoCoMo</w:t>
      </w:r>
      <w:proofErr w:type="spellEnd"/>
      <w:r>
        <w:rPr>
          <w:rFonts w:hint="eastAsia"/>
        </w:rPr>
        <w:t>[</w:t>
      </w:r>
      <w:r w:rsidR="004938F8">
        <w:rPr>
          <w:rFonts w:hint="eastAsia"/>
        </w:rPr>
        <w:t>cite</w:t>
      </w:r>
      <w:r>
        <w:rPr>
          <w:rFonts w:hint="eastAsia"/>
        </w:rPr>
        <w:t>]数据集进行了分析，</w:t>
      </w:r>
      <w:proofErr w:type="spellStart"/>
      <w:r>
        <w:rPr>
          <w:rFonts w:hint="eastAsia"/>
        </w:rPr>
        <w:t>LoCoMo</w:t>
      </w:r>
      <w:proofErr w:type="spellEnd"/>
      <w:r>
        <w:rPr>
          <w:rFonts w:hint="eastAsia"/>
        </w:rPr>
        <w:t>数据集是一个通用对话的多轮对话数据集。通过对该对话的逐例</w:t>
      </w:r>
      <w:r w:rsidR="004938F8">
        <w:rPr>
          <w:rFonts w:hint="eastAsia"/>
        </w:rPr>
        <w:t>探查</w:t>
      </w:r>
      <w:r>
        <w:rPr>
          <w:rFonts w:hint="eastAsia"/>
        </w:rPr>
        <w:t>，发现了</w:t>
      </w:r>
      <w:r w:rsidR="004938F8">
        <w:rPr>
          <w:rFonts w:hint="eastAsia"/>
        </w:rPr>
        <w:t>传统方法存在</w:t>
      </w:r>
      <w:r>
        <w:rPr>
          <w:rFonts w:hint="eastAsia"/>
        </w:rPr>
        <w:t>如下三类问题：</w:t>
      </w:r>
    </w:p>
    <w:p w14:paraId="5E9CAB67" w14:textId="77777777" w:rsidR="009A60B8" w:rsidRPr="00D70381" w:rsidRDefault="00C73CDA" w:rsidP="00C73CDA">
      <w:pPr>
        <w:ind w:firstLine="21pt"/>
      </w:pPr>
      <w:r>
        <w:rPr>
          <w:rFonts w:hint="eastAsia"/>
        </w:rPr>
        <w:t>（1）</w:t>
      </w:r>
      <w:r w:rsidR="009A60B8" w:rsidRPr="00D70381">
        <w:t>信息截断</w:t>
      </w:r>
    </w:p>
    <w:p w14:paraId="3B6867A8" w14:textId="77777777" w:rsidR="009A60B8" w:rsidRDefault="00124036" w:rsidP="009A60B8">
      <w:pPr>
        <w:ind w:firstLine="24pt"/>
      </w:pPr>
      <w:r>
        <w:rPr>
          <w:rFonts w:hint="eastAsia"/>
        </w:rPr>
        <w:t>图4.1显示</w:t>
      </w:r>
      <w:r w:rsidR="009A60B8" w:rsidRPr="00D70381">
        <w:t>固定窗口策略在窗口较小时会切断对话连续性：对当前轮次理解必需的先前信息可能落在窗口之外，导致实体来源不清、指代关系断裂或任务线索缺失。该问题会直接削弱记忆对当前轮次的语义支撑能力，使检索结果与生成内容出现“缺上下文”的现象。</w:t>
      </w:r>
    </w:p>
    <w:p w14:paraId="2F5D7EAF" w14:textId="33AB72F2" w:rsidR="0088444B" w:rsidRDefault="00AA7608" w:rsidP="0088444B">
      <w:pPr>
        <w:pStyle w:val="af5"/>
        <w:keepNext/>
        <w:ind w:firstLine="24pt"/>
      </w:pPr>
      <w:r w:rsidRPr="00C73CDA">
        <w:drawing>
          <wp:inline distT="0" distB="0" distL="0" distR="0" wp14:anchorId="2BD0BFCB" wp14:editId="54CEF6B4">
            <wp:extent cx="3461385" cy="1697990"/>
            <wp:effectExtent l="0" t="0" r="0" b="0"/>
            <wp:docPr id="15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61385" cy="1697990"/>
                    </a:xfrm>
                    <a:prstGeom prst="rect">
                      <a:avLst/>
                    </a:prstGeom>
                    <a:noFill/>
                    <a:ln>
                      <a:noFill/>
                    </a:ln>
                  </pic:spPr>
                </pic:pic>
              </a:graphicData>
            </a:graphic>
          </wp:inline>
        </w:drawing>
      </w:r>
    </w:p>
    <w:p w14:paraId="30D1D392" w14:textId="507D0447" w:rsidR="00CA55E8" w:rsidRPr="00C73CDA" w:rsidRDefault="0088444B" w:rsidP="0088444B">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1</w:t>
      </w:r>
      <w:r w:rsidR="00C86FDA">
        <w:fldChar w:fldCharType="end"/>
      </w:r>
      <w:r>
        <w:rPr>
          <w:rFonts w:hint="eastAsia"/>
        </w:rPr>
        <w:t xml:space="preserve"> </w:t>
      </w:r>
      <w:r>
        <w:rPr>
          <w:rFonts w:hint="eastAsia"/>
        </w:rPr>
        <w:t>信息截断示例</w:t>
      </w:r>
    </w:p>
    <w:p w14:paraId="7CAE5344" w14:textId="77777777" w:rsidR="009A60B8" w:rsidRPr="00D70381" w:rsidRDefault="004938F8" w:rsidP="009A60B8">
      <w:pPr>
        <w:ind w:firstLine="24pt"/>
      </w:pPr>
      <w:r>
        <w:rPr>
          <w:rFonts w:hint="eastAsia"/>
        </w:rPr>
        <w:t>（2）</w:t>
      </w:r>
      <w:r w:rsidR="009A60B8" w:rsidRPr="00D70381">
        <w:t>信息噪声</w:t>
      </w:r>
    </w:p>
    <w:p w14:paraId="46BD3FA1" w14:textId="77777777" w:rsidR="009A60B8" w:rsidRDefault="00124036" w:rsidP="009A60B8">
      <w:pPr>
        <w:ind w:firstLine="24pt"/>
      </w:pPr>
      <w:r>
        <w:rPr>
          <w:rFonts w:hint="eastAsia"/>
        </w:rPr>
        <w:t>图4.2显示</w:t>
      </w:r>
      <w:r w:rsidR="009A60B8" w:rsidRPr="00D70381">
        <w:t>当窗口扩大或以较粗粒度召回历史</w:t>
      </w:r>
      <w:r>
        <w:rPr>
          <w:rFonts w:hint="eastAsia"/>
        </w:rPr>
        <w:t>内容</w:t>
      </w:r>
      <w:r w:rsidR="009A60B8" w:rsidRPr="00D70381">
        <w:t>时，窗口内可能混杂多个主题、包含大量与当前轮次弱相关甚至无关的内容，形成噪声干扰；此外，对话中常见的插话、闲聊或阶段性分支也会降低上下文“信噪比”。噪声会导致嵌入表示被无关语义稀释，使检索偏离真正相关的历史片段，从而降低召回效果。</w:t>
      </w:r>
    </w:p>
    <w:p w14:paraId="653EDAED" w14:textId="77777777" w:rsidR="0088444B" w:rsidRPr="0088444B" w:rsidRDefault="0088444B" w:rsidP="0088444B">
      <w:pPr>
        <w:kinsoku w:val="0"/>
        <w:autoSpaceDE w:val="0"/>
        <w:autoSpaceDN w:val="0"/>
        <w:adjustRightInd w:val="0"/>
        <w:snapToGrid w:val="0"/>
        <w:spacing w:before="3.30pt" w:line="11.05pt" w:lineRule="auto"/>
        <w:ind w:start="75.50pt"/>
        <w:textAlignment w:val="baseline"/>
        <w:rPr>
          <w:snapToGrid w:val="0"/>
          <w:color w:val="000000"/>
          <w:sz w:val="20"/>
          <w:szCs w:val="20"/>
        </w:rPr>
      </w:pPr>
    </w:p>
    <w:p w14:paraId="3761B554" w14:textId="6B5B19BD" w:rsidR="00BD243B" w:rsidRDefault="00AA7608" w:rsidP="00BD243B">
      <w:pPr>
        <w:pStyle w:val="af5"/>
        <w:keepNext/>
        <w:ind w:firstLine="24pt"/>
      </w:pPr>
      <w:r w:rsidRPr="003730CB">
        <w:drawing>
          <wp:inline distT="0" distB="0" distL="0" distR="0" wp14:anchorId="025A98EE" wp14:editId="0BC30CCE">
            <wp:extent cx="3750310" cy="1518285"/>
            <wp:effectExtent l="0" t="0" r="0" b="0"/>
            <wp:docPr id="1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50310" cy="1518285"/>
                    </a:xfrm>
                    <a:prstGeom prst="rect">
                      <a:avLst/>
                    </a:prstGeom>
                    <a:noFill/>
                    <a:ln>
                      <a:noFill/>
                    </a:ln>
                  </pic:spPr>
                </pic:pic>
              </a:graphicData>
            </a:graphic>
          </wp:inline>
        </w:drawing>
      </w:r>
    </w:p>
    <w:p w14:paraId="3A761B54" w14:textId="7795F554" w:rsidR="00243839" w:rsidRPr="0088444B" w:rsidRDefault="00BD243B" w:rsidP="00BD243B">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2</w:t>
      </w:r>
      <w:r w:rsidR="00C86FDA">
        <w:fldChar w:fldCharType="end"/>
      </w:r>
      <w:r>
        <w:rPr>
          <w:rFonts w:hint="eastAsia"/>
        </w:rPr>
        <w:t xml:space="preserve"> </w:t>
      </w:r>
      <w:r>
        <w:rPr>
          <w:rFonts w:hint="eastAsia"/>
        </w:rPr>
        <w:t>信息噪声示例</w:t>
      </w:r>
    </w:p>
    <w:p w14:paraId="600327C0" w14:textId="77777777" w:rsidR="009A60B8" w:rsidRPr="00D70381" w:rsidRDefault="004938F8" w:rsidP="009A60B8">
      <w:pPr>
        <w:ind w:firstLine="24pt"/>
      </w:pPr>
      <w:r>
        <w:rPr>
          <w:rFonts w:hint="eastAsia"/>
        </w:rPr>
        <w:t>（3）</w:t>
      </w:r>
      <w:r w:rsidR="009A60B8" w:rsidRPr="00D70381">
        <w:t>非显式语义关联</w:t>
      </w:r>
    </w:p>
    <w:p w14:paraId="7418E077" w14:textId="77777777" w:rsidR="009A60B8" w:rsidRDefault="00124036" w:rsidP="009A60B8">
      <w:pPr>
        <w:ind w:firstLine="24pt"/>
      </w:pPr>
      <w:r>
        <w:rPr>
          <w:rFonts w:hint="eastAsia"/>
        </w:rPr>
        <w:t>图4.3显示</w:t>
      </w:r>
      <w:r w:rsidR="009A60B8" w:rsidRPr="00D70381">
        <w:t>多轮对话中大量关键关联并不以显式词面重叠出现，而体现在指代消解、逻辑因果、时间顺序、意图延续或情绪承接等隐式关系上。仅</w:t>
      </w:r>
      <w:r w:rsidR="009A60B8" w:rsidRPr="00D70381">
        <w:lastRenderedPageBreak/>
        <w:t>依赖窗口拼接或相似度匹配，往往难以在表示层面捕捉这些跨轮次语义链，从而出现历史相关但检索不到或检索到了但无法解释关联的情况。</w:t>
      </w:r>
    </w:p>
    <w:p w14:paraId="79682EC3" w14:textId="664A0E96" w:rsidR="00124036" w:rsidRDefault="00AA7608" w:rsidP="00124036">
      <w:pPr>
        <w:pStyle w:val="af5"/>
        <w:ind w:firstLine="24pt"/>
      </w:pPr>
      <w:r w:rsidRPr="003730CB">
        <w:drawing>
          <wp:inline distT="0" distB="0" distL="0" distR="0" wp14:anchorId="68A98F31" wp14:editId="0FC821BD">
            <wp:extent cx="3679190" cy="1469390"/>
            <wp:effectExtent l="0" t="0" r="0" b="0"/>
            <wp:docPr id="15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79190" cy="1469390"/>
                    </a:xfrm>
                    <a:prstGeom prst="rect">
                      <a:avLst/>
                    </a:prstGeom>
                    <a:noFill/>
                    <a:ln>
                      <a:noFill/>
                    </a:ln>
                  </pic:spPr>
                </pic:pic>
              </a:graphicData>
            </a:graphic>
          </wp:inline>
        </w:drawing>
      </w:r>
    </w:p>
    <w:p w14:paraId="2CD6E0A8" w14:textId="50C6C772" w:rsidR="00243839" w:rsidRDefault="00124036" w:rsidP="00124036">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3</w:t>
      </w:r>
      <w:r w:rsidR="00C86FDA">
        <w:fldChar w:fldCharType="end"/>
      </w:r>
      <w:r>
        <w:rPr>
          <w:rFonts w:hint="eastAsia"/>
        </w:rPr>
        <w:t xml:space="preserve"> </w:t>
      </w:r>
      <w:r w:rsidRPr="00D70381">
        <w:t>非显式语义关联</w:t>
      </w:r>
      <w:r>
        <w:rPr>
          <w:rFonts w:hint="eastAsia"/>
        </w:rPr>
        <w:t>示例</w:t>
      </w:r>
    </w:p>
    <w:p w14:paraId="4A756393" w14:textId="77777777" w:rsidR="009A60B8" w:rsidRDefault="009A60B8" w:rsidP="00631647">
      <w:pPr>
        <w:spacing w:beforeLines="50" w:before="8.15pt"/>
        <w:ind w:start="21pt" w:firstLineChars="175" w:firstLine="21pt"/>
      </w:pPr>
      <w:r>
        <w:rPr>
          <w:rFonts w:hint="eastAsia"/>
        </w:rPr>
        <w:t>图</w:t>
      </w:r>
      <w:r w:rsidR="00124036">
        <w:rPr>
          <w:rFonts w:hint="eastAsia"/>
        </w:rPr>
        <w:t>4.3</w:t>
      </w:r>
      <w:r w:rsidR="00BD243B">
        <w:rPr>
          <w:rFonts w:hint="eastAsia"/>
        </w:rPr>
        <w:t>统计了</w:t>
      </w:r>
      <w:proofErr w:type="spellStart"/>
      <w:r w:rsidR="00BD243B">
        <w:rPr>
          <w:rFonts w:hint="eastAsia"/>
        </w:rPr>
        <w:t>LoCoMo</w:t>
      </w:r>
      <w:proofErr w:type="spellEnd"/>
      <w:r w:rsidR="00BD243B">
        <w:rPr>
          <w:rFonts w:hint="eastAsia"/>
        </w:rPr>
        <w:t>数据集中各类问题占比</w:t>
      </w:r>
      <w:r>
        <w:rPr>
          <w:rFonts w:hint="eastAsia"/>
        </w:rPr>
        <w:t>，</w:t>
      </w:r>
      <w:r w:rsidR="00124036">
        <w:rPr>
          <w:rFonts w:hint="eastAsia"/>
        </w:rPr>
        <w:t>其中</w:t>
      </w:r>
      <w:r>
        <w:rPr>
          <w:rFonts w:hint="eastAsia"/>
        </w:rPr>
        <w:t>某些多轮对话存在多类问题</w:t>
      </w:r>
      <w:r w:rsidR="00631647">
        <w:rPr>
          <w:rFonts w:hint="eastAsia"/>
        </w:rPr>
        <w:t>。</w:t>
      </w:r>
      <w:r w:rsidR="00631647" w:rsidRPr="0031744B">
        <w:t>三类问题共同指向同一个核心矛盾</w:t>
      </w:r>
      <w:r w:rsidR="00124036">
        <w:rPr>
          <w:rFonts w:hint="eastAsia"/>
        </w:rPr>
        <w:t>，即</w:t>
      </w:r>
      <w:r w:rsidR="00631647" w:rsidRPr="0031744B">
        <w:t>传统方法通常以静态窗口或独立轮次嵌入为基本单元，缺乏对当前轮次需要哪些历史、哪些历史应被抑制、隐式关系如何显式化的动态建模能力。因此，需要一种能够随对话语义变化自适应调整的记忆表征范式，以更好地</w:t>
      </w:r>
      <w:r w:rsidR="00D51AAD">
        <w:rPr>
          <w:rFonts w:hint="eastAsia"/>
        </w:rPr>
        <w:t>完成</w:t>
      </w:r>
      <w:r w:rsidR="00631647" w:rsidRPr="0031744B">
        <w:t>多轮对话的长期记忆检索与语义理解任务。</w:t>
      </w:r>
    </w:p>
    <w:p w14:paraId="1479D060" w14:textId="304B5BCE" w:rsidR="00D51AAD" w:rsidRDefault="00AA7608" w:rsidP="00D51AAD">
      <w:pPr>
        <w:pStyle w:val="af5"/>
        <w:keepNext/>
        <w:ind w:firstLine="24pt"/>
      </w:pPr>
      <w:r w:rsidRPr="003730CB">
        <w:drawing>
          <wp:inline distT="0" distB="0" distL="0" distR="0" wp14:anchorId="4BE73580" wp14:editId="280704AE">
            <wp:extent cx="3352800" cy="2089785"/>
            <wp:effectExtent l="0" t="0" r="0" b="0"/>
            <wp:docPr id="157" name="图表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表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52800" cy="2089785"/>
                    </a:xfrm>
                    <a:prstGeom prst="rect">
                      <a:avLst/>
                    </a:prstGeom>
                    <a:noFill/>
                    <a:ln>
                      <a:noFill/>
                    </a:ln>
                  </pic:spPr>
                </pic:pic>
              </a:graphicData>
            </a:graphic>
          </wp:inline>
        </w:drawing>
      </w:r>
    </w:p>
    <w:p w14:paraId="203BC1C7" w14:textId="3986D85E" w:rsidR="009A60B8" w:rsidRDefault="00D51AAD" w:rsidP="00D51AAD">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4</w:t>
      </w:r>
      <w:r w:rsidR="00C86FDA">
        <w:fldChar w:fldCharType="end"/>
      </w:r>
      <w:r>
        <w:rPr>
          <w:rFonts w:hint="eastAsia"/>
        </w:rPr>
        <w:t xml:space="preserve"> </w:t>
      </w:r>
      <w:r>
        <w:rPr>
          <w:rFonts w:hint="eastAsia"/>
        </w:rPr>
        <w:t>三类问题占比情况</w:t>
      </w:r>
    </w:p>
    <w:p w14:paraId="2F85AD09" w14:textId="77777777" w:rsidR="009A60B8" w:rsidRDefault="009A60B8" w:rsidP="00753888">
      <w:pPr>
        <w:pStyle w:val="a"/>
        <w:spacing w:before="16.30pt" w:after="16.30pt"/>
      </w:pPr>
      <w:bookmarkStart w:id="47" w:name="OLE_LINK2"/>
      <w:bookmarkStart w:id="48" w:name="_Toc223096620"/>
      <w:bookmarkStart w:id="49" w:name="_Toc223097048"/>
      <w:r w:rsidRPr="009A60B8">
        <w:rPr>
          <w:rFonts w:hint="eastAsia"/>
        </w:rPr>
        <w:t>动态语境感知的长期记忆表征</w:t>
      </w:r>
      <w:bookmarkEnd w:id="47"/>
      <w:r w:rsidRPr="009A60B8">
        <w:rPr>
          <w:rFonts w:hint="eastAsia"/>
        </w:rPr>
        <w:t>框架</w:t>
      </w:r>
      <w:bookmarkEnd w:id="48"/>
      <w:bookmarkEnd w:id="49"/>
    </w:p>
    <w:p w14:paraId="364BFF86" w14:textId="77777777" w:rsidR="00631647" w:rsidRPr="00430744" w:rsidRDefault="00631647" w:rsidP="00631647">
      <w:pPr>
        <w:ind w:firstLine="24pt"/>
      </w:pPr>
      <w:r w:rsidRPr="00430744">
        <w:t>为应对信息截断、信息噪声与非显式语义关联问题，本章构建一种面向多轮对话长期记忆的动态语境感知表征框架。</w:t>
      </w:r>
      <w:r w:rsidR="006B53DD">
        <w:rPr>
          <w:rFonts w:hint="eastAsia"/>
        </w:rPr>
        <w:t>图4</w:t>
      </w:r>
      <w:r w:rsidR="006B53DD">
        <w:t>.5</w:t>
      </w:r>
      <w:r w:rsidR="006B53DD">
        <w:rPr>
          <w:rFonts w:hint="eastAsia"/>
        </w:rPr>
        <w:t>显示，在多轮对话过程中</w:t>
      </w:r>
      <w:r w:rsidRPr="00430744">
        <w:rPr>
          <w:rFonts w:hint="eastAsia"/>
        </w:rPr>
        <w:t>以</w:t>
      </w:r>
      <w:r w:rsidRPr="00430744">
        <w:t>“当前轮次”为锚点，先动态确定最相关的历史范围，再在该范围内进行语义级精炼，最后通过生成式机制将隐式语义链条显式化，形成可长期存</w:t>
      </w:r>
      <w:r w:rsidRPr="00430744">
        <w:lastRenderedPageBreak/>
        <w:t>储与稳定检索的记忆表示。该框架由三个关键环节组成：动态窗口选择、窗口内容精炼与语境内容生成。</w:t>
      </w:r>
    </w:p>
    <w:p w14:paraId="1C967593" w14:textId="77777777" w:rsidR="00F43158" w:rsidRDefault="00F43158" w:rsidP="00F43158">
      <w:pPr>
        <w:ind w:firstLine="21pt"/>
      </w:pPr>
      <w:r>
        <w:rPr>
          <w:rFonts w:hint="eastAsia"/>
        </w:rPr>
        <w:t>（1）</w:t>
      </w:r>
      <w:r w:rsidR="00631647" w:rsidRPr="00430744">
        <w:t>动态窗口选择</w:t>
      </w:r>
    </w:p>
    <w:p w14:paraId="53293D3A" w14:textId="77777777" w:rsidR="00631647" w:rsidRPr="00430744" w:rsidRDefault="00631647" w:rsidP="00F43158">
      <w:pPr>
        <w:ind w:firstLine="21pt"/>
      </w:pPr>
      <w:r w:rsidRPr="00F43158">
        <w:t>不同对话轮次对历史依赖程度不同，固定窗口难以适配这种差异。动态窗口选择以当前轮次语义为依据，推断最早仍对当前理解有支撑作用的历史边界，用以替代静态窗口策略。窗口选择遵循语义连续、主题一致、指代清晰与逻辑相关等原则，从源头上减少截断与冗余。为降低模型推断的不确定性，可采用多次推理与投票/回退机制，提高窗口边界选择的稳定性。</w:t>
      </w:r>
    </w:p>
    <w:p w14:paraId="701EB614" w14:textId="77777777" w:rsidR="006B53DD" w:rsidRDefault="00631647" w:rsidP="006B53DD">
      <w:pPr>
        <w:ind w:start="21pt" w:firstLineChars="25" w:firstLine="3pt"/>
      </w:pPr>
      <w:r w:rsidRPr="00430744">
        <w:t>（2）窗口内容精炼</w:t>
      </w:r>
      <w:r w:rsidR="00F43158" w:rsidRPr="00430744">
        <w:t xml:space="preserve"> </w:t>
      </w:r>
    </w:p>
    <w:p w14:paraId="653C1F90" w14:textId="77777777" w:rsidR="00631647" w:rsidRPr="00430744" w:rsidRDefault="00631647" w:rsidP="006B53DD">
      <w:pPr>
        <w:ind w:firstLine="21pt"/>
      </w:pPr>
      <w:r w:rsidRPr="00430744">
        <w:t>即使动态确定了候选范围，窗口内仍可能包含弱相关内容。窗口内容精炼通过语义相关度评估，对候选历史进行过滤，仅保留对当前轮次具有显著语义支持的对话片段，从而减少噪声对最终表示的干扰，提升记忆单元的语义纯度。</w:t>
      </w:r>
    </w:p>
    <w:p w14:paraId="4E93D2B8" w14:textId="77777777" w:rsidR="006B53DD" w:rsidRDefault="00631647" w:rsidP="006B53DD">
      <w:pPr>
        <w:ind w:start="21pt" w:firstLineChars="25" w:firstLine="3pt"/>
      </w:pPr>
      <w:r w:rsidRPr="00430744">
        <w:t>（3）语境内容生成：显式化跨轮次语义链条</w:t>
      </w:r>
    </w:p>
    <w:p w14:paraId="1807BCE8" w14:textId="77777777" w:rsidR="009A60B8" w:rsidRDefault="00631647" w:rsidP="006B53DD">
      <w:pPr>
        <w:ind w:firstLine="21pt"/>
      </w:pPr>
      <w:r w:rsidRPr="00430744">
        <w:t>针对非显式语义关联问题，在精炼历史的基础上引入语境生成机制：根据当前轮次与精炼窗口，生成能够“桥接”隐式关系的自然语言语境（如指代消解线索、逻辑推断线索、意图/情绪延续线索等）。生成语境与当前轮次共同构成最终用于嵌入的文本单元，使跨轮次关系在表示层面更可见、更可检索，从而提高召回与后续推理的一致性与鲁棒性。</w:t>
      </w:r>
    </w:p>
    <w:p w14:paraId="7BE6BE82" w14:textId="72F3FD1E" w:rsidR="006B53DD" w:rsidRDefault="00AA7608" w:rsidP="006B53DD">
      <w:pPr>
        <w:pStyle w:val="af5"/>
        <w:keepNext/>
        <w:ind w:firstLine="24pt"/>
      </w:pPr>
      <w:r w:rsidRPr="00187932">
        <w:drawing>
          <wp:inline distT="0" distB="0" distL="0" distR="0" wp14:anchorId="7FFC5327" wp14:editId="048F7D57">
            <wp:extent cx="4887595" cy="2759710"/>
            <wp:effectExtent l="0" t="0" r="0" b="0"/>
            <wp:docPr id="158" name="图片 1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87595" cy="2759710"/>
                    </a:xfrm>
                    <a:prstGeom prst="rect">
                      <a:avLst/>
                    </a:prstGeom>
                    <a:noFill/>
                    <a:ln>
                      <a:noFill/>
                    </a:ln>
                  </pic:spPr>
                </pic:pic>
              </a:graphicData>
            </a:graphic>
          </wp:inline>
        </w:drawing>
      </w:r>
    </w:p>
    <w:p w14:paraId="5E278433" w14:textId="3F78B9D7" w:rsidR="006B53DD" w:rsidRDefault="006B53DD" w:rsidP="006B53DD">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5</w:t>
      </w:r>
      <w:r w:rsidR="00C86FDA">
        <w:fldChar w:fldCharType="end"/>
      </w:r>
      <w:r>
        <w:t xml:space="preserve"> </w:t>
      </w:r>
      <w:r w:rsidRPr="009A60B8">
        <w:rPr>
          <w:rFonts w:hint="eastAsia"/>
        </w:rPr>
        <w:t>基于动态语境感知的长期对话记忆表征</w:t>
      </w:r>
      <w:r>
        <w:rPr>
          <w:rFonts w:hint="eastAsia"/>
        </w:rPr>
        <w:t>机制</w:t>
      </w:r>
    </w:p>
    <w:p w14:paraId="2D0785D9" w14:textId="77777777" w:rsidR="009A60B8" w:rsidRDefault="009A60B8" w:rsidP="00753888">
      <w:pPr>
        <w:pStyle w:val="v3"/>
        <w:spacing w:before="32.60pt" w:after="32.60pt"/>
      </w:pPr>
      <w:bookmarkStart w:id="50" w:name="_Toc223096621"/>
      <w:bookmarkStart w:id="51" w:name="_Toc223097049"/>
      <w:r w:rsidRPr="009A60B8">
        <w:rPr>
          <w:rFonts w:hint="eastAsia"/>
        </w:rPr>
        <w:lastRenderedPageBreak/>
        <w:t>基于动态语境感知的长期对话记忆表征</w:t>
      </w:r>
      <w:r>
        <w:rPr>
          <w:rFonts w:hint="eastAsia"/>
        </w:rPr>
        <w:t>设计</w:t>
      </w:r>
      <w:bookmarkEnd w:id="50"/>
      <w:bookmarkEnd w:id="51"/>
    </w:p>
    <w:p w14:paraId="14A6B033" w14:textId="77777777" w:rsidR="009A60B8" w:rsidRDefault="009A60B8" w:rsidP="00864695">
      <w:pPr>
        <w:pStyle w:val="a"/>
        <w:spacing w:before="16.30pt" w:after="16.30pt"/>
      </w:pPr>
      <w:bookmarkStart w:id="52" w:name="_Toc223096622"/>
      <w:bookmarkStart w:id="53" w:name="_Toc223097050"/>
      <w:r w:rsidRPr="009A60B8">
        <w:rPr>
          <w:rFonts w:hint="eastAsia"/>
        </w:rPr>
        <w:t>动态窗口选择机制</w:t>
      </w:r>
      <w:bookmarkEnd w:id="52"/>
      <w:bookmarkEnd w:id="53"/>
    </w:p>
    <w:p w14:paraId="59C24A40" w14:textId="77777777" w:rsidR="00631647" w:rsidRPr="00D70381" w:rsidRDefault="00631647" w:rsidP="00631647">
      <w:pPr>
        <w:ind w:firstLine="24pt"/>
      </w:pPr>
      <w:r w:rsidRPr="00D70381">
        <w:t>固定窗口策略通常以“最近若干轮对话”或“固定长度文本”为边界来构建上下文，这种做法隐含假设不同轮次对历史信息的依赖程度相同。然而在真实多轮对话中，这一假设往往并不成立：有些轮次高度依赖早期信息（例如实体首次出现、约束条件设定或关键决策节点），而有些轮次几乎可以独立理解。固定窗口无法根据语义需求动态调整历史范围，容易导致关键信息被截断，或将大量与当前轮次无关的内容引入上下文，从而影响后续表征质量。</w:t>
      </w:r>
    </w:p>
    <w:p w14:paraId="0DA75C29" w14:textId="77777777" w:rsidR="00631647" w:rsidRPr="00D70381" w:rsidRDefault="00631647" w:rsidP="00631647">
      <w:pPr>
        <w:ind w:firstLine="24pt"/>
      </w:pPr>
      <w:r w:rsidRPr="00D70381">
        <w:t>动态窗口选择机制以当前轮次对话内容为核心，根据其语义特征推断所需的历史范围。在给定一个允许的最大历史窗口后，系统不再简单地向前截取固定长度内容，而是尝试确定一个最早仍能为当前轮次理解提供语义支撑的历史边界。通过这种方式，历史对话的选取不再受静态规则限制，而是与当前语义需求直接关联，从而在长对话中更合理地平衡信息完整性与冗余控制。</w:t>
      </w:r>
    </w:p>
    <w:p w14:paraId="68873B60" w14:textId="77777777" w:rsidR="00631647" w:rsidRPr="00D70381" w:rsidRDefault="00631647" w:rsidP="00631647">
      <w:pPr>
        <w:ind w:firstLine="24pt"/>
      </w:pPr>
      <w:r w:rsidRPr="00D70381">
        <w:t>在具体判定过程中，窗口选择主要依赖对语义连续性、主题一致性、指代与引用关系以及逻辑相关性的综合判断。语义连续性要求窗口内历史内容与当前轮次在语义上存在明确关联；主题一致性强调窗口应围绕当前讨论主题展开，避免多主题混杂；指代与引用关系关注当前轮次中省略或代指内容是否能够在窗口内找到清晰来源；逻辑相关性则要求窗口覆盖形成当前判断或问题背景的关键推理链条。通过这些原则，动态窗口选择能够更有针对性地确定“哪些历史值得被纳入记忆候选范围”。</w:t>
      </w:r>
    </w:p>
    <w:p w14:paraId="26FDD1B4" w14:textId="77777777" w:rsidR="00631647" w:rsidRDefault="00631647" w:rsidP="00E91598">
      <w:pPr>
        <w:ind w:firstLine="24pt"/>
      </w:pPr>
      <w:r w:rsidRPr="00D70381">
        <w:t>由于窗口边界推断通常由大语言模型完成，其输出可能存在一定不确定性。为保证整体系统的稳定性，可以引入多次推理与回退机制：对同一对话实例进行多次窗口推断，并基于出现频次或置信度进行选择；当模型无法给出稳定判断时，则回退到固定窗口策略作为保底方案。该机制在不显著增加复杂度的前提下，提高了动态窗口选择在实际应用中的可靠性。</w:t>
      </w:r>
    </w:p>
    <w:p w14:paraId="7262BB95" w14:textId="77777777" w:rsidR="00631647" w:rsidRDefault="009A60B8" w:rsidP="00864695">
      <w:pPr>
        <w:pStyle w:val="a"/>
        <w:spacing w:before="16.30pt" w:after="16.30pt"/>
      </w:pPr>
      <w:bookmarkStart w:id="54" w:name="_Toc223096623"/>
      <w:bookmarkStart w:id="55" w:name="_Toc223097051"/>
      <w:r w:rsidRPr="009A60B8">
        <w:rPr>
          <w:rFonts w:hint="eastAsia"/>
        </w:rPr>
        <w:t>窗口内容精炼与噪声抑制方法</w:t>
      </w:r>
      <w:bookmarkEnd w:id="54"/>
      <w:bookmarkEnd w:id="55"/>
    </w:p>
    <w:p w14:paraId="50C3311F" w14:textId="77777777" w:rsidR="00631647" w:rsidRPr="00D70381" w:rsidRDefault="00631647" w:rsidP="00631647">
      <w:pPr>
        <w:pStyle w:val="aa"/>
        <w:ind w:firstLine="24pt"/>
      </w:pPr>
      <w:r w:rsidRPr="00D70381">
        <w:t>动态窗口选择解决了历史范围自适应的问题，但即使在合理确定的窗口内，仍可能包含与当前轮次弱相关或无关的内容。例如，同一主题下的支线</w:t>
      </w:r>
      <w:r w:rsidRPr="00D70381">
        <w:lastRenderedPageBreak/>
        <w:t>讨论、阶段性插话或与当前语义目标关系较弱的细节信息，都会降低上下文的信噪比。如果不加区分地将这些内容全部用于后续表征，容易使嵌入表示被冗余语义稀释，从而影响检索与生成效果。</w:t>
      </w:r>
    </w:p>
    <w:p w14:paraId="6B4064FA" w14:textId="77777777" w:rsidR="00631647" w:rsidRPr="00D70381" w:rsidRDefault="00631647" w:rsidP="00631647">
      <w:pPr>
        <w:pStyle w:val="aa"/>
        <w:ind w:firstLine="24pt"/>
      </w:pPr>
      <w:r w:rsidRPr="00D70381">
        <w:t>为进一步提升候选历史内容的质量，在动态窗口基础上引入窗口内容精炼机制。该机制以当前轮次为参照，对窗口内的历史发言逐一进行语义相关度评估，仅保留与当前语义目标具有较高相关性的对话片段。通过语义层面的过滤，精炼后的上下文更加集中于对当前轮次真正有支持价值的信息，从而减少无关内容带来的干扰。</w:t>
      </w:r>
    </w:p>
    <w:p w14:paraId="206EA82F" w14:textId="77777777" w:rsidR="00631647" w:rsidRPr="00D70381" w:rsidRDefault="00631647" w:rsidP="00631647">
      <w:pPr>
        <w:pStyle w:val="aa"/>
        <w:ind w:firstLine="24pt"/>
      </w:pPr>
      <w:r w:rsidRPr="00D70381">
        <w:t>经过精炼后的对话记忆通常呈现出两个显著特征。一方面，历史内容的信噪比明显提升，避免了</w:t>
      </w:r>
      <w:r w:rsidRPr="00D70381">
        <w:t>“</w:t>
      </w:r>
      <w:r w:rsidRPr="00D70381">
        <w:t>窗口越大、效果越差</w:t>
      </w:r>
      <w:r w:rsidRPr="00D70381">
        <w:t>”</w:t>
      </w:r>
      <w:r w:rsidRPr="00D70381">
        <w:t>的问题，使后续表征更加稳定。另一方面，精炼过程具备较强的可解释性：每一条被保留的历史内容都可以通过其与当前轮次的语义相关性进行说明，这为系统调试、效果分析以及高风险场景下的审计提供了基础。</w:t>
      </w:r>
    </w:p>
    <w:p w14:paraId="5036D323" w14:textId="77777777" w:rsidR="00631647" w:rsidRDefault="00631647" w:rsidP="00E91598">
      <w:pPr>
        <w:pStyle w:val="aa"/>
        <w:ind w:firstLine="24pt"/>
      </w:pPr>
      <w:r w:rsidRPr="00D70381">
        <w:t>在证券投资咨询等对一致性与可控性要求较高的应用场景中，该精炼机制具有良好的适配性。投资对话中往往同时包含关键信息与大量非核心表达，通过精炼机制可以突出风险约束、偏好设定与决策背景等高价值信息，同时抑制闲聊或无关内容对记忆表征的干扰，从而更好地支撑后续一致性分析与生成。</w:t>
      </w:r>
    </w:p>
    <w:p w14:paraId="624ECB2A" w14:textId="77777777" w:rsidR="009A60B8" w:rsidRDefault="009A60B8" w:rsidP="00864695">
      <w:pPr>
        <w:pStyle w:val="a"/>
        <w:spacing w:before="16.30pt" w:after="16.30pt"/>
      </w:pPr>
      <w:bookmarkStart w:id="56" w:name="_Toc223096624"/>
      <w:bookmarkStart w:id="57" w:name="_Toc223097052"/>
      <w:r w:rsidRPr="00D70381">
        <w:t>语境内容生成与隐式语义显式化</w:t>
      </w:r>
      <w:bookmarkEnd w:id="56"/>
      <w:bookmarkEnd w:id="57"/>
    </w:p>
    <w:p w14:paraId="03D50837" w14:textId="77777777" w:rsidR="00631647" w:rsidRPr="00D70381" w:rsidRDefault="00631647" w:rsidP="00631647">
      <w:pPr>
        <w:ind w:firstLine="24pt"/>
      </w:pPr>
      <w:r w:rsidRPr="00D70381">
        <w:t>多轮对话中，大量关键语义关联并非通过显式词面重复体现，而是隐含在指代、省略、因果关系以及态度延续之中。这类隐式语义在原始对话文本中往往难以被直接捕捉，即便相关历史已被正确选入窗口并通过精炼保留下来，其与当前轮次之间的联系仍可能不够清晰，从而影响嵌入表示的判别性与可检索性。</w:t>
      </w:r>
    </w:p>
    <w:p w14:paraId="1EA8E66C" w14:textId="77777777" w:rsidR="00631647" w:rsidRPr="00D70381" w:rsidRDefault="00631647" w:rsidP="00631647">
      <w:pPr>
        <w:ind w:firstLine="24pt"/>
      </w:pPr>
      <w:r w:rsidRPr="00D70381">
        <w:t>为解决这一问题，</w:t>
      </w:r>
      <w:r w:rsidR="006B53DD">
        <w:rPr>
          <w:rFonts w:hint="eastAsia"/>
        </w:rPr>
        <w:t>本文</w:t>
      </w:r>
      <w:r w:rsidRPr="00D70381">
        <w:t>在精炼后的历史窗口基础上引入语境内容生成机制。该机制利用大语言模型，根据当前轮次与精炼历史生成一段任务导向的自然语言语境说明，用于显式揭示二者之间的语义联系。生成的语境并非简单复述历史内容，而是围绕当前轮次需求，对关键指代关系、逻辑背景或意图延续进行补充说明，使跨轮次的隐式语义关系在文本层面得到显性表达。</w:t>
      </w:r>
    </w:p>
    <w:p w14:paraId="509C78CD" w14:textId="77777777" w:rsidR="00631647" w:rsidRPr="00D70381" w:rsidRDefault="00631647" w:rsidP="00631647">
      <w:pPr>
        <w:ind w:firstLine="24pt"/>
      </w:pPr>
      <w:r w:rsidRPr="00D70381">
        <w:t>在实际应用中，语境内容生成通常围绕三类语义增强方向展开。一类是指代消解，通过明确指出当前轮次中代词或省略内容所对应的具体实体或事件，补全实体链条；第二类是决策逻辑补全，将历史条件、先前结论与当前问题之间的因果或对比关系进行概括，使推理脉络更加清晰；第三类是风险</w:t>
      </w:r>
      <w:r w:rsidRPr="00D70381">
        <w:lastRenderedPageBreak/>
        <w:t>与情绪延续，通过总结对话参与者在先前轮次中体现的态度或倾向，并说明其对当前意图的影响，从而增强对“软语义信息”的建模能力。</w:t>
      </w:r>
    </w:p>
    <w:p w14:paraId="1DD339D3" w14:textId="77777777" w:rsidR="00631647" w:rsidRDefault="00631647" w:rsidP="00E91598">
      <w:pPr>
        <w:ind w:firstLine="24pt"/>
      </w:pPr>
      <w:r w:rsidRPr="00D70381">
        <w:t>通过引入语境生成，最终用于嵌入的文本表示不仅包含当前轮次内容，还融合了显式化的语义桥梁。这种增强后的记忆表示在相同嵌入模型下，能够更好地对齐相关查询，缓解“语义相关但词面不相似”的检索盲区，为后续长期记忆存储、检索与一致性生成提供更加稳健的语义基础。</w:t>
      </w:r>
    </w:p>
    <w:p w14:paraId="4B5E15F7" w14:textId="77777777" w:rsidR="009A60B8" w:rsidRDefault="009A60B8" w:rsidP="00E91598">
      <w:pPr>
        <w:pStyle w:val="v3"/>
        <w:spacing w:before="32.60pt" w:after="32.60pt"/>
      </w:pPr>
      <w:bookmarkStart w:id="58" w:name="_Toc223096625"/>
      <w:bookmarkStart w:id="59" w:name="_Toc223097053"/>
      <w:r w:rsidRPr="00593336">
        <w:t>长期对话记忆的嵌入与检索机制</w:t>
      </w:r>
      <w:bookmarkEnd w:id="58"/>
      <w:bookmarkEnd w:id="59"/>
    </w:p>
    <w:p w14:paraId="737D750D" w14:textId="77777777" w:rsidR="00631647" w:rsidRDefault="009A60B8" w:rsidP="00864695">
      <w:pPr>
        <w:pStyle w:val="a"/>
        <w:spacing w:before="16.30pt" w:after="16.30pt"/>
      </w:pPr>
      <w:bookmarkStart w:id="60" w:name="_Toc223096626"/>
      <w:bookmarkStart w:id="61" w:name="_Toc223097054"/>
      <w:r w:rsidRPr="00593336">
        <w:t>记忆表示与嵌入构建方式</w:t>
      </w:r>
      <w:bookmarkEnd w:id="60"/>
      <w:bookmarkEnd w:id="61"/>
    </w:p>
    <w:p w14:paraId="2F006923" w14:textId="77777777" w:rsidR="00631647" w:rsidRPr="00593336" w:rsidRDefault="00631647" w:rsidP="00631647">
      <w:pPr>
        <w:ind w:firstLine="24pt"/>
      </w:pPr>
      <w:r w:rsidRPr="00593336">
        <w:t>长期对话记忆的最终表示形式并非单一轮次的原始对话文本，而是由“语境增强内容”与“当前轮次对话”共同构成的复合语义单元。在前一节中，通过动态窗口选择与内容精炼，系统已经筛选出对当前轮次最具语义价值的历史信息；在此基础上，语境内容生成机制进一步将跨轮次的隐式语义关系显式化，形成一段面向当前任务的语境说明文本。该语境与当前轮次对话拼接后，构成最终用于嵌入编码的记忆表示。</w:t>
      </w:r>
    </w:p>
    <w:p w14:paraId="3DCE2F78" w14:textId="77777777" w:rsidR="00631647" w:rsidRPr="00593336" w:rsidRDefault="00631647" w:rsidP="00631647">
      <w:pPr>
        <w:ind w:firstLine="24pt"/>
      </w:pPr>
      <w:r w:rsidRPr="00593336">
        <w:t>这种记忆表示方式与传统对话嵌入存在本质差异。传统方法通常仅对单轮对话或简单拼接的上下文进行编码，其嵌入结果更多反映局部语义相似性，而难以稳定承载跨轮次的逻辑关系与语用信息。相比之下，语境增强后的表示在嵌入阶段已经显式包含指代消解、逻辑补全或意图延续等语义桥梁，使嵌入向量不仅反映当前文本内容，还隐含了对话历史中的关键关联。这种方式在相同嵌入模型条件下，能够显著提升表示的判别性，使其更适合作为长期记忆单元进行存储与检索。</w:t>
      </w:r>
    </w:p>
    <w:p w14:paraId="29FFDA93" w14:textId="77777777" w:rsidR="00631647" w:rsidRDefault="00631647" w:rsidP="00E91598">
      <w:pPr>
        <w:ind w:firstLine="24pt"/>
      </w:pPr>
      <w:r w:rsidRPr="00593336">
        <w:t>在系统实现中，所有长期记忆单元均采用统一的嵌入模型进行编码，并以向量形式写入长期记忆库。通过保持嵌入空间的一致性，可以确保不同轮次、不同时刻生成的记忆表示具有可比性，为后续基于相似度的检索提供稳定基础。</w:t>
      </w:r>
    </w:p>
    <w:p w14:paraId="5770F3EC" w14:textId="77777777" w:rsidR="00631647" w:rsidRDefault="009A60B8" w:rsidP="00864695">
      <w:pPr>
        <w:pStyle w:val="a"/>
        <w:spacing w:before="16.30pt" w:after="16.30pt"/>
      </w:pPr>
      <w:bookmarkStart w:id="62" w:name="_Toc223096627"/>
      <w:bookmarkStart w:id="63" w:name="_Toc223097055"/>
      <w:r w:rsidRPr="00593336">
        <w:t>基于记忆的对话检索流程</w:t>
      </w:r>
      <w:bookmarkEnd w:id="62"/>
      <w:bookmarkEnd w:id="63"/>
    </w:p>
    <w:p w14:paraId="234A7941" w14:textId="77777777" w:rsidR="00631647" w:rsidRPr="00593336" w:rsidRDefault="00631647" w:rsidP="00631647">
      <w:pPr>
        <w:ind w:firstLine="24pt"/>
      </w:pPr>
      <w:r w:rsidRPr="00593336">
        <w:t>在新一轮对话到来时，系统首先判断是否需要触发长期记忆检索。该触发通常由当前对话内容的语义特征决定，例如是否涉及历史实体、先前讨论</w:t>
      </w:r>
      <w:r w:rsidRPr="00593336">
        <w:lastRenderedPageBreak/>
        <w:t>主题或延续性决策问题。一旦触发检索，系统将基于当前轮次及其对应生成的语境内容构建查询嵌入，使查询向量在语义空间中尽可能对齐于“当前轮次真正关注的历史信息”。</w:t>
      </w:r>
    </w:p>
    <w:p w14:paraId="7B1A8841" w14:textId="77777777" w:rsidR="00631647" w:rsidRPr="00593336" w:rsidRDefault="00631647" w:rsidP="00631647">
      <w:pPr>
        <w:ind w:firstLine="24pt"/>
      </w:pPr>
      <w:r w:rsidRPr="00593336">
        <w:t>查询嵌入构建完成后，系统在长期记忆库中执行向量相似度搜索，召回与当前查询最相关的若干记忆单元。由于存储的记忆本身已经经过动态选择、精炼与语境增强，检索结果更倾向于包含对当前语义具有直接支撑作用的历史语境，而非仅在词面上相似的对话片段。这种检索方式有效降低了无关历史被误召回的概率，提高了记忆调用的准确性与稳定性。</w:t>
      </w:r>
    </w:p>
    <w:p w14:paraId="43EA170E" w14:textId="77777777" w:rsidR="00631647" w:rsidRDefault="00631647" w:rsidP="00E91598">
      <w:pPr>
        <w:ind w:firstLine="24pt"/>
      </w:pPr>
      <w:r w:rsidRPr="00593336">
        <w:t>在召回阶段之后，系统并不直接将检索结果原样输入生成模型，而是将其作为辅助语境，与当前轮次输入共同参与后续推理与生成过程。通过这种方式，历史记忆以“背景知识”或“语义约束”的形式影响当前输出，使系统在生成回应时能够参考既有对话脉络，同时避免对历史内容的机械复述。</w:t>
      </w:r>
    </w:p>
    <w:p w14:paraId="06834E3A" w14:textId="77777777" w:rsidR="009A60B8" w:rsidRDefault="009A60B8" w:rsidP="00864695">
      <w:pPr>
        <w:pStyle w:val="a"/>
        <w:spacing w:before="16.30pt" w:after="16.30pt"/>
      </w:pPr>
      <w:bookmarkStart w:id="64" w:name="_Toc223096628"/>
      <w:bookmarkStart w:id="65" w:name="_Toc223097056"/>
      <w:r w:rsidRPr="00593336">
        <w:t>长期记忆检索对一致性对话的支撑作用</w:t>
      </w:r>
      <w:bookmarkEnd w:id="64"/>
      <w:bookmarkEnd w:id="65"/>
    </w:p>
    <w:p w14:paraId="765CCE40" w14:textId="77777777" w:rsidR="00631647" w:rsidRPr="00593336" w:rsidRDefault="00631647" w:rsidP="00631647">
      <w:pPr>
        <w:ind w:firstLine="24pt"/>
      </w:pPr>
      <w:r w:rsidRPr="00593336">
        <w:t>基于上述嵌入与检索机制，长期对话记忆在多轮交互中能够有效支撑语义一致性的维持。通过对关键历史语境的稳定召回，系统在后续轮次中能够持续绑定同一实体、主题或任务目标，避免出现前后指代不一致或语义漂移的问题，从而提升整体对话的连贯性。</w:t>
      </w:r>
    </w:p>
    <w:p w14:paraId="61615C84" w14:textId="77777777" w:rsidR="00631647" w:rsidRPr="00593336" w:rsidRDefault="00631647" w:rsidP="00631647">
      <w:pPr>
        <w:ind w:firstLine="24pt"/>
      </w:pPr>
      <w:r w:rsidRPr="00593336">
        <w:t>在用户长期交互场景下，该机制同样有助于保持用户偏好与意图理解的稳定性。通过将与用户偏好、态度或历史决策相关的对话语境编码为长期记忆并在需要时召回，系统能够在新轮次中延续先前形成的理解框架，使回应风格与分析视角保持一致，避免重复询问或逻辑突变。</w:t>
      </w:r>
    </w:p>
    <w:p w14:paraId="6F272A1D" w14:textId="77777777" w:rsidR="00631647" w:rsidRPr="00593336" w:rsidRDefault="00631647" w:rsidP="00631647">
      <w:pPr>
        <w:ind w:firstLine="24pt"/>
      </w:pPr>
      <w:r w:rsidRPr="00593336">
        <w:t>在证券投资咨询等高风险场景中，长期记忆检索还对风险提示与合规表达的一致性提供了重要支撑。通过稳定召回历史中已明确的风险偏好、约束条件或风险提示背景，系统能够在后续回应中保持风险判断与提示口径的前后一致，降低因上下文遗忘导致的不当表达风险。这种一致性并非依赖硬编码规则，而是通过记忆表征与检索机制在语义层面自然实现。</w:t>
      </w:r>
    </w:p>
    <w:p w14:paraId="4C878588" w14:textId="77777777" w:rsidR="00631647" w:rsidRDefault="00631647" w:rsidP="00E91598">
      <w:pPr>
        <w:ind w:firstLine="24pt"/>
      </w:pPr>
      <w:r w:rsidRPr="00593336">
        <w:t>综上所述，本节所述的长期对话记忆嵌入与检索机制，将前一节提出的动态语境感知表征方法落地为可运行的记忆系统模块，为后续章节中智能体系统架构、对话流程控制与风险管理机制的设计提供了基础支撑。</w:t>
      </w:r>
    </w:p>
    <w:p w14:paraId="061A9AEF" w14:textId="77777777" w:rsidR="009A60B8" w:rsidRDefault="009A60B8" w:rsidP="00E91598">
      <w:pPr>
        <w:pStyle w:val="v3"/>
        <w:spacing w:before="32.60pt" w:after="32.60pt"/>
      </w:pPr>
      <w:bookmarkStart w:id="66" w:name="_Toc223096629"/>
      <w:bookmarkStart w:id="67" w:name="_Toc223097057"/>
      <w:r>
        <w:rPr>
          <w:rFonts w:hint="eastAsia"/>
        </w:rPr>
        <w:t>多层次</w:t>
      </w:r>
      <w:r w:rsidRPr="009A60B8">
        <w:rPr>
          <w:rFonts w:hint="eastAsia"/>
        </w:rPr>
        <w:t>记忆管理模块设计</w:t>
      </w:r>
      <w:bookmarkEnd w:id="66"/>
      <w:bookmarkEnd w:id="67"/>
    </w:p>
    <w:p w14:paraId="45B68536" w14:textId="77777777" w:rsidR="00631647" w:rsidRDefault="009A60B8" w:rsidP="00864695">
      <w:pPr>
        <w:pStyle w:val="a"/>
        <w:spacing w:before="16.30pt" w:after="16.30pt"/>
      </w:pPr>
      <w:bookmarkStart w:id="68" w:name="_Toc223096630"/>
      <w:bookmarkStart w:id="69" w:name="_Toc223097058"/>
      <w:r w:rsidRPr="009A60B8">
        <w:rPr>
          <w:rFonts w:hint="eastAsia"/>
        </w:rPr>
        <w:lastRenderedPageBreak/>
        <w:t>记忆类型的划分与功能定位</w:t>
      </w:r>
      <w:bookmarkEnd w:id="68"/>
      <w:bookmarkEnd w:id="69"/>
    </w:p>
    <w:p w14:paraId="06213FEA" w14:textId="77777777" w:rsidR="00631647" w:rsidRDefault="006B53DD" w:rsidP="006B53DD">
      <w:pPr>
        <w:ind w:firstLineChars="200" w:firstLine="24pt"/>
      </w:pPr>
      <w:r>
        <w:rPr>
          <w:rFonts w:hint="eastAsia"/>
        </w:rPr>
        <w:t>本文</w:t>
      </w:r>
      <w:r w:rsidR="00631647" w:rsidRPr="00280F82">
        <w:t>将记忆划分为短期记忆、长期记忆和用户画像记忆三种类型，不同类型记忆在系统中的作用各不相同。短期记忆主要用于保存当前会话中的对话上下文信息，其生命周期较短，通常仅在一次连续咨询过程中有效。短期记忆的核心功能是维持语义连贯性，使系统能够正确理解用户的追问、指代和补充说明，避免出现上下文断裂的问题。长期记忆用于存储在</w:t>
      </w:r>
      <w:r>
        <w:rPr>
          <w:rFonts w:hint="eastAsia"/>
        </w:rPr>
        <w:t>历史对话信息，</w:t>
      </w:r>
      <w:r w:rsidR="00631647" w:rsidRPr="00280F82">
        <w:rPr>
          <w:rFonts w:hint="eastAsia"/>
        </w:rPr>
        <w:t>长</w:t>
      </w:r>
      <w:r w:rsidR="00631647" w:rsidRPr="00280F82">
        <w:t>期记忆为系统提供跨时间的认知背景，是实现长期陪伴式咨询的重要基础</w:t>
      </w:r>
      <w:r>
        <w:rPr>
          <w:rFonts w:hint="eastAsia"/>
        </w:rPr>
        <w:t>。</w:t>
      </w:r>
      <w:r w:rsidR="00631647" w:rsidRPr="00280F82">
        <w:t>用户画像记忆则以结构化或半结构化形式保存用户的关键属性信息，包括风险承受能力、投资期限偏好、资产类型偏好以及明确的禁忌偏好等。与其他记忆类型相比，用户画像记忆更新频率较低，但对系统输出的影响范围较大，是实现个性化服务与风险匹配的核心依据。</w:t>
      </w:r>
    </w:p>
    <w:p w14:paraId="449D9893" w14:textId="77777777" w:rsidR="00631647" w:rsidRDefault="009A60B8" w:rsidP="00864695">
      <w:pPr>
        <w:pStyle w:val="a"/>
        <w:spacing w:before="16.30pt" w:after="16.30pt"/>
      </w:pPr>
      <w:bookmarkStart w:id="70" w:name="_Toc223096631"/>
      <w:bookmarkStart w:id="71" w:name="_Toc223097059"/>
      <w:r w:rsidRPr="009A60B8">
        <w:rPr>
          <w:rFonts w:hint="eastAsia"/>
        </w:rPr>
        <w:t>多类型记忆的编排与协同机制</w:t>
      </w:r>
      <w:bookmarkEnd w:id="70"/>
      <w:bookmarkEnd w:id="71"/>
    </w:p>
    <w:p w14:paraId="6CF30B74" w14:textId="77777777" w:rsidR="009A60B8" w:rsidRDefault="00631647" w:rsidP="00E91598">
      <w:pPr>
        <w:spacing w:beforeLines="50" w:before="8.15pt"/>
        <w:ind w:firstLine="24pt"/>
      </w:pPr>
      <w:r w:rsidRPr="00280F82">
        <w:t>在系统实际运行过程中，不同类型记忆并非孤立使用，而是通过统一的编排机制协同发挥作用。系统遵循“短期优先、长期补充、画像约束”的基本原则</w:t>
      </w:r>
      <w:r w:rsidR="006B53DD">
        <w:rPr>
          <w:rFonts w:hint="eastAsia"/>
        </w:rPr>
        <w:t>，</w:t>
      </w:r>
      <w:r w:rsidRPr="00280F82">
        <w:t>即在对话理解阶段优先使用短期记忆保证语义连续，在需要背景信息时调用长期记忆提供历史参考，并在整个生成过程中始终加载用户画像记忆作为风险与偏好约束条件。通过这种编排方式，</w:t>
      </w:r>
      <w:r w:rsidR="006B53DD">
        <w:rPr>
          <w:rFonts w:hint="eastAsia"/>
        </w:rPr>
        <w:t>系统既保证了多轮对话过程前后的一致性</w:t>
      </w:r>
      <w:r w:rsidRPr="00280F82">
        <w:rPr>
          <w:rFonts w:hint="eastAsia"/>
        </w:rPr>
        <w:t>，</w:t>
      </w:r>
      <w:r w:rsidRPr="00280F82">
        <w:t>又能够确保输出内容在</w:t>
      </w:r>
      <w:r w:rsidRPr="00280F82">
        <w:rPr>
          <w:rFonts w:hint="eastAsia"/>
        </w:rPr>
        <w:t>个</w:t>
      </w:r>
      <w:r w:rsidRPr="00280F82">
        <w:t>性化与合规性方面保持一致性。</w:t>
      </w:r>
    </w:p>
    <w:p w14:paraId="430B48FE" w14:textId="77777777" w:rsidR="009A60B8" w:rsidRDefault="009A60B8" w:rsidP="00E91598">
      <w:pPr>
        <w:pStyle w:val="v3"/>
        <w:spacing w:before="32.60pt" w:after="32.60pt"/>
      </w:pPr>
      <w:bookmarkStart w:id="72" w:name="_Toc223096632"/>
      <w:bookmarkStart w:id="73" w:name="_Toc223097060"/>
      <w:r>
        <w:rPr>
          <w:rFonts w:hint="eastAsia"/>
        </w:rPr>
        <w:t>智能体对话系统设计</w:t>
      </w:r>
      <w:bookmarkEnd w:id="72"/>
      <w:bookmarkEnd w:id="73"/>
    </w:p>
    <w:p w14:paraId="22FC08D3" w14:textId="77777777" w:rsidR="009A60B8" w:rsidRDefault="009A60B8" w:rsidP="00864695">
      <w:pPr>
        <w:pStyle w:val="a"/>
        <w:spacing w:before="16.30pt" w:after="16.30pt"/>
      </w:pPr>
      <w:bookmarkStart w:id="74" w:name="_Toc223096633"/>
      <w:bookmarkStart w:id="75" w:name="_Toc223097061"/>
      <w:r w:rsidRPr="009A60B8">
        <w:rPr>
          <w:rFonts w:hint="eastAsia"/>
        </w:rPr>
        <w:t>系统总体架构</w:t>
      </w:r>
      <w:bookmarkEnd w:id="74"/>
      <w:bookmarkEnd w:id="75"/>
    </w:p>
    <w:p w14:paraId="39EB443E" w14:textId="77777777" w:rsidR="006B53DD" w:rsidRDefault="006B53DD" w:rsidP="006B53DD">
      <w:pPr>
        <w:ind w:firstLine="24pt"/>
      </w:pPr>
      <w:r>
        <w:rPr>
          <w:rFonts w:hint="eastAsia"/>
        </w:rPr>
        <w:t>结合证券投资咨询的业务特征与记忆增强型智能体的设计目标，本文构建了一套分层、模块化的系统架构。图4</w:t>
      </w:r>
      <w:r>
        <w:t>.6</w:t>
      </w:r>
      <w:r>
        <w:rPr>
          <w:rFonts w:hint="eastAsia"/>
        </w:rPr>
        <w:t>展示了完整的系统，系统整体可划分为五个核心层次：用户交互层、对话与智能体控制层、工具与环境执行层、记忆管理层以及风险提示与合规控制层。各层之间通过清晰的接口进行协作，在功能上相互独立、在流程上前后衔接，从而形成一个稳定、可扩展的智能理财顾问系统。</w:t>
      </w:r>
    </w:p>
    <w:p w14:paraId="11A5E434" w14:textId="77777777" w:rsidR="006B53DD" w:rsidRDefault="006B53DD" w:rsidP="006B53DD">
      <w:pPr>
        <w:ind w:firstLine="24pt"/>
      </w:pPr>
      <w:r>
        <w:rPr>
          <w:rFonts w:hint="eastAsia"/>
        </w:rPr>
        <w:lastRenderedPageBreak/>
        <w:t>从整体运行逻辑来看，用户交互层负责接收投资咨询请求；对话与智能体控制层对用户需求进行理解与任务调度；工具与环境执行层实现智能体对工具的使用，以及接收环境的反馈；记忆管理层为对话提供长期、短期以及用户个性化需求的认知支撑；风险提示与合规控制层则对系统输出进行统一约束，确保所有回答符合证券投资咨询的监管要求。通过上述分层设计，系统能够在保证专业性与安全性的前提下，实现连续、个性化的智能咨询服务。</w:t>
      </w:r>
    </w:p>
    <w:p w14:paraId="24306507" w14:textId="10116A3F" w:rsidR="006B53DD" w:rsidRDefault="00AA7608" w:rsidP="006B53DD">
      <w:pPr>
        <w:pStyle w:val="af5"/>
        <w:keepNext/>
        <w:ind w:firstLine="24pt"/>
      </w:pPr>
      <w:r w:rsidRPr="00F27D51">
        <w:drawing>
          <wp:inline distT="0" distB="0" distL="0" distR="0" wp14:anchorId="0E0EEF57" wp14:editId="36810E61">
            <wp:extent cx="5039995" cy="2775585"/>
            <wp:effectExtent l="0" t="0" r="0" b="0"/>
            <wp:docPr id="159" name="图片 1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39995" cy="2775585"/>
                    </a:xfrm>
                    <a:prstGeom prst="rect">
                      <a:avLst/>
                    </a:prstGeom>
                    <a:noFill/>
                    <a:ln>
                      <a:noFill/>
                    </a:ln>
                  </pic:spPr>
                </pic:pic>
              </a:graphicData>
            </a:graphic>
          </wp:inline>
        </w:drawing>
      </w:r>
    </w:p>
    <w:p w14:paraId="6FA0719E" w14:textId="4BC30674" w:rsidR="006B53DD" w:rsidRDefault="006B53DD" w:rsidP="006B53DD">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6</w:t>
      </w:r>
      <w:r w:rsidR="00C86FDA">
        <w:fldChar w:fldCharType="end"/>
      </w:r>
      <w:r>
        <w:t xml:space="preserve"> </w:t>
      </w:r>
      <w:r>
        <w:rPr>
          <w:rFonts w:hint="eastAsia"/>
        </w:rPr>
        <w:t>智能体对话系统</w:t>
      </w:r>
    </w:p>
    <w:p w14:paraId="79339D73" w14:textId="77777777" w:rsidR="009A60B8" w:rsidRDefault="009A60B8" w:rsidP="00864695">
      <w:pPr>
        <w:pStyle w:val="a"/>
        <w:spacing w:before="16.30pt" w:after="16.30pt"/>
      </w:pPr>
      <w:bookmarkStart w:id="76" w:name="_Toc223096634"/>
      <w:bookmarkStart w:id="77" w:name="_Toc223097062"/>
      <w:r w:rsidRPr="009A60B8">
        <w:rPr>
          <w:rFonts w:hint="eastAsia"/>
        </w:rPr>
        <w:t>各层功能与职责说明</w:t>
      </w:r>
      <w:bookmarkEnd w:id="76"/>
      <w:bookmarkEnd w:id="77"/>
    </w:p>
    <w:p w14:paraId="4C2C4A13" w14:textId="77777777" w:rsidR="00631647" w:rsidRPr="00280F82" w:rsidRDefault="00631647" w:rsidP="00B4168B">
      <w:pPr>
        <w:ind w:firstLine="24pt"/>
      </w:pPr>
      <w:r w:rsidRPr="00280F82">
        <w:t>（1）用户交互层</w:t>
      </w:r>
    </w:p>
    <w:p w14:paraId="5A229A23" w14:textId="77777777" w:rsidR="00631647" w:rsidRPr="00280F82" w:rsidRDefault="00631647" w:rsidP="00B4168B">
      <w:pPr>
        <w:ind w:firstLine="24pt"/>
      </w:pPr>
      <w:r w:rsidRPr="00280F82">
        <w:t>用户交互层是系统与投资者之间的直接接口，其主要功能是接收用户以自然语言形式提出的咨询需求，并将其转化为系统可处理的标准化输入。该层不参与具体的推理与决策过程，而是承担信息采集与结果展示的职责，确保用户能够以低门槛方式与智能理财顾问进行多轮交互。</w:t>
      </w:r>
    </w:p>
    <w:p w14:paraId="7C800561" w14:textId="77777777" w:rsidR="00631647" w:rsidRPr="00280F82" w:rsidRDefault="00631647" w:rsidP="00B4168B">
      <w:pPr>
        <w:ind w:firstLine="24pt"/>
      </w:pPr>
      <w:r w:rsidRPr="00280F82">
        <w:t>（2）对话与智能体控制层</w:t>
      </w:r>
    </w:p>
    <w:p w14:paraId="565B642E" w14:textId="77777777" w:rsidR="00631647" w:rsidRPr="00280F82" w:rsidRDefault="00631647" w:rsidP="00B4168B">
      <w:pPr>
        <w:ind w:firstLine="24pt"/>
      </w:pPr>
      <w:r w:rsidRPr="00280F82">
        <w:t>对话与智能体控制层是系统的核心控制中枢，负责对用户输入进行语义理解、意图识别与任务分解，并在此基础上组织后续的推理与响应生成过程。该层通过统一的对话管理逻辑，将记忆管理模块、</w:t>
      </w:r>
      <w:r w:rsidR="00B4168B">
        <w:rPr>
          <w:rFonts w:hint="eastAsia"/>
        </w:rPr>
        <w:t>工具与环境执行</w:t>
      </w:r>
      <w:r w:rsidRPr="00280F82">
        <w:t>模块与生成模型有序地组织起来，使系统能够围绕用户当前问题</w:t>
      </w:r>
      <w:r w:rsidR="00B4168B">
        <w:rPr>
          <w:rFonts w:hint="eastAsia"/>
        </w:rPr>
        <w:t>多轮调用工具，最后</w:t>
      </w:r>
      <w:r w:rsidRPr="00280F82">
        <w:t>形成结构化的分析与解释。在证券投资咨询场景下，该层强调“辅助决</w:t>
      </w:r>
      <w:r w:rsidRPr="00280F82">
        <w:lastRenderedPageBreak/>
        <w:t>策”而非“替代决策”的定位，即系统输出的目标在于围绕用户问题构建清晰、连贯且可解释的分析过程</w:t>
      </w:r>
      <w:r>
        <w:rPr>
          <w:rFonts w:hint="eastAsia"/>
        </w:rPr>
        <w:t>，</w:t>
      </w:r>
      <w:r w:rsidRPr="00280F82">
        <w:t>帮助用户理解投资逻辑与风险特征，而不是直接给出具体的买卖指令。该模块强调“辅助决策”定位，通过信息整合、逻辑梳理与风险说明，帮助用户形成理性的投资判断。</w:t>
      </w:r>
    </w:p>
    <w:p w14:paraId="0B1F21FD" w14:textId="77777777" w:rsidR="00631647" w:rsidRPr="00280F82" w:rsidRDefault="00631647" w:rsidP="00B4168B">
      <w:pPr>
        <w:ind w:firstLine="24pt"/>
      </w:pPr>
      <w:r w:rsidRPr="00280F82">
        <w:t>（3）记忆管理层</w:t>
      </w:r>
    </w:p>
    <w:p w14:paraId="4467A241" w14:textId="77777777" w:rsidR="00631647" w:rsidRDefault="00631647" w:rsidP="00B4168B">
      <w:pPr>
        <w:ind w:firstLine="24pt"/>
      </w:pPr>
      <w:r w:rsidRPr="00280F82">
        <w:t>记忆管理层</w:t>
      </w:r>
      <w:r>
        <w:rPr>
          <w:rFonts w:hint="eastAsia"/>
        </w:rPr>
        <w:t>通过多层次记忆管理模块</w:t>
      </w:r>
      <w:r w:rsidRPr="00280F82">
        <w:rPr>
          <w:rFonts w:hint="eastAsia"/>
        </w:rPr>
        <w:t>用</w:t>
      </w:r>
      <w:r w:rsidRPr="00280F82">
        <w:t>于存储、维护和调度系统在长期运行过程中积累的各类记忆信息，是实现对话连续性与个性化理解的关键支撑模块。该层统一管理短期记忆、长期记忆以及用户画像记忆，并根据对话需要将相关记忆提供给对话管理层使用。记忆管理层本身不参与内容生成，而是作为智能体的“认知背景”，为推理与回答提供必要的上下文信息。</w:t>
      </w:r>
    </w:p>
    <w:p w14:paraId="56C86C0E" w14:textId="77777777" w:rsidR="00631647" w:rsidRDefault="00631647" w:rsidP="00B4168B">
      <w:pPr>
        <w:ind w:firstLine="24pt"/>
      </w:pPr>
      <w:r>
        <w:rPr>
          <w:rFonts w:hint="eastAsia"/>
        </w:rPr>
        <w:t>（4）工具与环境执行层</w:t>
      </w:r>
    </w:p>
    <w:p w14:paraId="61E64A1F" w14:textId="77777777" w:rsidR="00631647" w:rsidRPr="00280F82" w:rsidRDefault="00B4168B" w:rsidP="00B4168B">
      <w:pPr>
        <w:ind w:firstLine="24pt"/>
      </w:pPr>
      <w:r>
        <w:rPr>
          <w:rFonts w:hint="eastAsia"/>
        </w:rPr>
        <w:t>工具与环境执行层通过统一接口组织智能体可在外部使用的工具，并且完成与外部环境的触达以及获得反馈。智能体在收到用户信息后进入观察、执行、接收反馈、再执行的循环过程，在该循环过程中智能体通过工具不断获取外部信息，直到外部信息足够回答用户内容则完成工具的执行。该层与其他层结耦，并且由于工具接口的统一定义，工具库具备良好的扩展性，可不断提升智能体能力边界。</w:t>
      </w:r>
    </w:p>
    <w:p w14:paraId="5AB67CD3" w14:textId="77777777" w:rsidR="00631647" w:rsidRPr="00280F82" w:rsidRDefault="00631647" w:rsidP="00B4168B">
      <w:pPr>
        <w:ind w:firstLine="24pt"/>
      </w:pPr>
      <w:r w:rsidRPr="00280F82">
        <w:t>（</w:t>
      </w:r>
      <w:r w:rsidR="00B4168B">
        <w:t>5</w:t>
      </w:r>
      <w:r w:rsidRPr="00280F82">
        <w:t>）风险提示与合规控制层</w:t>
      </w:r>
    </w:p>
    <w:p w14:paraId="25DF8445" w14:textId="77777777" w:rsidR="00631647" w:rsidRDefault="00631647" w:rsidP="00B4168B">
      <w:pPr>
        <w:ind w:firstLine="24pt"/>
      </w:pPr>
      <w:r w:rsidRPr="00280F82">
        <w:t>证券投资咨询具有高度的监管敏感性，任何涉及投资判断的信息输出都需要明确风险边界。为此，系统在整体设计中将风险提示模块作为独立且优先级较高的功能单元，对所有生成内容进行统一约束。风险提示与合规控制层用于对系统生成的内容进行约束与规范，是金融场景下不可或缺的安全保障模块。该层通过预定义的风险提示规则和表达边界，对所有涉及证券投资的信息输出进行统一校验与补充，确保系统始终符合“非推荐性、非预测性、不承诺收益”的合规要求。</w:t>
      </w:r>
    </w:p>
    <w:p w14:paraId="0AE207D6" w14:textId="77777777" w:rsidR="00631647" w:rsidRDefault="00631647" w:rsidP="00B4168B">
      <w:pPr>
        <w:ind w:firstLine="24pt"/>
      </w:pPr>
      <w:r w:rsidRPr="00280F82">
        <w:t>系统采用分层化的风险提示体系，根据不同咨询场景自动匹配相应的提示内容。</w:t>
      </w:r>
      <w:r w:rsidR="00B4168B">
        <w:rPr>
          <w:rFonts w:hint="eastAsia"/>
        </w:rPr>
        <w:t>如表4</w:t>
      </w:r>
      <w:r w:rsidR="00B4168B">
        <w:t>.1</w:t>
      </w:r>
      <w:r w:rsidR="00B4168B">
        <w:rPr>
          <w:rFonts w:hint="eastAsia"/>
        </w:rPr>
        <w:t>，</w:t>
      </w:r>
      <w:r w:rsidRPr="00280F82">
        <w:t>基础风险提示适用于所有投资相关回答，用于明确系统的非建议性质；产品类风险提示针对股票、基金、债券等不同资产类型，强调其典型风险特征；情景化风险提示用于用户提出决策倾向性问题时，提醒其结合自身风险承受能力进行判断；合规性风险提示则用于避免预测性或操作性表述。</w:t>
      </w:r>
    </w:p>
    <w:p w14:paraId="1C535C22" w14:textId="77777777" w:rsidR="00B4168B" w:rsidRDefault="00631647" w:rsidP="00B4168B">
      <w:pPr>
        <w:ind w:firstLineChars="200" w:firstLine="24pt"/>
      </w:pPr>
      <w:r w:rsidRPr="00280F82">
        <w:t>风险提示模块并非简单地在回答末尾附加固定文本，而是与对话管理模块和用户画像记忆深度协同。在生成阶段，系统会根据用户画像自动选择合适的风险提示内容，并对表达方式进行约束，从而在工程层面确保输出的可控性与一致性。</w:t>
      </w:r>
    </w:p>
    <w:p w14:paraId="45025174" w14:textId="77777777" w:rsidR="00B4168B" w:rsidRDefault="00B4168B" w:rsidP="00B4168B">
      <w:pPr>
        <w:pStyle w:val="af7"/>
        <w:keepNext/>
        <w:ind w:firstLine="20.40pt"/>
      </w:pPr>
      <w:r>
        <w:rPr>
          <w:rFonts w:hint="eastAsia"/>
        </w:rPr>
        <w:lastRenderedPageBreak/>
        <w:t>表</w:t>
      </w:r>
      <w:r>
        <w:rPr>
          <w:rFonts w:hint="eastAsia"/>
        </w:rPr>
        <w:t xml:space="preserve"> </w:t>
      </w:r>
      <w:r w:rsidR="00A02766">
        <w:fldChar w:fldCharType="begin"/>
      </w:r>
      <w:r w:rsidR="00A02766">
        <w:instrText xml:space="preserve"> </w:instrText>
      </w:r>
      <w:r w:rsidR="00A02766">
        <w:rPr>
          <w:rFonts w:hint="eastAsia"/>
        </w:rPr>
        <w:instrText>STYLEREF 1 \s</w:instrText>
      </w:r>
      <w:r w:rsidR="00A02766">
        <w:instrText xml:space="preserve"> </w:instrText>
      </w:r>
      <w:r w:rsidR="00A02766">
        <w:fldChar w:fldCharType="separate"/>
      </w:r>
      <w:r w:rsidR="00A02766">
        <w:rPr>
          <w:rFonts w:hint="cs"/>
          <w:noProof/>
          <w:cs/>
        </w:rPr>
        <w:t>‎</w:t>
      </w:r>
      <w:r w:rsidR="00A02766">
        <w:rPr>
          <w:noProof/>
        </w:rPr>
        <w:t>4</w:t>
      </w:r>
      <w:r w:rsidR="00A02766">
        <w:fldChar w:fldCharType="end"/>
      </w:r>
      <w:r w:rsidR="00A02766">
        <w:t>.</w:t>
      </w:r>
      <w:r w:rsidR="00A02766">
        <w:fldChar w:fldCharType="begin"/>
      </w:r>
      <w:r w:rsidR="00A02766">
        <w:instrText xml:space="preserve"> </w:instrText>
      </w:r>
      <w:r w:rsidR="00A02766">
        <w:rPr>
          <w:rFonts w:hint="eastAsia"/>
        </w:rPr>
        <w:instrText xml:space="preserve">SEQ </w:instrText>
      </w:r>
      <w:r w:rsidR="00A02766">
        <w:rPr>
          <w:rFonts w:hint="eastAsia"/>
        </w:rPr>
        <w:instrText>表</w:instrText>
      </w:r>
      <w:r w:rsidR="00A02766">
        <w:rPr>
          <w:rFonts w:hint="eastAsia"/>
        </w:rPr>
        <w:instrText xml:space="preserve"> \* ARABIC \s 1</w:instrText>
      </w:r>
      <w:r w:rsidR="00A02766">
        <w:instrText xml:space="preserve"> </w:instrText>
      </w:r>
      <w:r w:rsidR="00A02766">
        <w:fldChar w:fldCharType="separate"/>
      </w:r>
      <w:r w:rsidR="00A02766">
        <w:rPr>
          <w:noProof/>
        </w:rPr>
        <w:t>1</w:t>
      </w:r>
      <w:r w:rsidR="00A02766">
        <w:fldChar w:fldCharType="end"/>
      </w:r>
      <w:r>
        <w:t xml:space="preserve"> </w:t>
      </w:r>
      <w:r>
        <w:rPr>
          <w:rFonts w:hint="eastAsia"/>
        </w:rPr>
        <w:t>风险提示体系示例</w:t>
      </w:r>
    </w:p>
    <w:tbl>
      <w:tblPr>
        <w:tblW w:w="382.65pt" w:type="dxa"/>
        <w:tblBorders>
          <w:top w:val="single" w:sz="4" w:space="0" w:color="auto"/>
          <w:bottom w:val="single" w:sz="4" w:space="0" w:color="auto"/>
        </w:tblBorders>
        <w:tblLayout w:type="fixed"/>
        <w:tblLook w:firstRow="1" w:lastRow="0" w:firstColumn="1" w:lastColumn="0" w:noHBand="0" w:noVBand="1"/>
      </w:tblPr>
      <w:tblGrid>
        <w:gridCol w:w="1526"/>
        <w:gridCol w:w="2416"/>
        <w:gridCol w:w="3711"/>
      </w:tblGrid>
      <w:tr w:rsidR="00631647" w:rsidRPr="00B04513" w14:paraId="7AF9E6F8" w14:textId="77777777" w:rsidTr="00B04513">
        <w:tc>
          <w:tcPr>
            <w:tcW w:w="76.30pt" w:type="dxa"/>
            <w:tcBorders>
              <w:bottom w:val="single" w:sz="8" w:space="0" w:color="auto"/>
            </w:tcBorders>
            <w:vAlign w:val="center"/>
            <w:hideMark/>
          </w:tcPr>
          <w:p w14:paraId="04FBA576" w14:textId="77777777" w:rsidR="00631647" w:rsidRPr="00B04513" w:rsidRDefault="00631647" w:rsidP="00B04513">
            <w:pPr>
              <w:ind w:firstLine="18.35pt"/>
              <w:jc w:val="center"/>
              <w:rPr>
                <w:b/>
                <w:bCs/>
                <w:sz w:val="18"/>
                <w:szCs w:val="18"/>
              </w:rPr>
            </w:pPr>
            <w:r w:rsidRPr="00B04513">
              <w:rPr>
                <w:b/>
                <w:bCs/>
                <w:sz w:val="18"/>
                <w:szCs w:val="18"/>
              </w:rPr>
              <w:t>类别</w:t>
            </w:r>
          </w:p>
        </w:tc>
        <w:tc>
          <w:tcPr>
            <w:tcW w:w="120.80pt" w:type="dxa"/>
            <w:tcBorders>
              <w:bottom w:val="single" w:sz="8" w:space="0" w:color="auto"/>
            </w:tcBorders>
            <w:vAlign w:val="center"/>
            <w:hideMark/>
          </w:tcPr>
          <w:p w14:paraId="45075CEF" w14:textId="77777777" w:rsidR="00631647" w:rsidRPr="00B04513" w:rsidRDefault="00631647" w:rsidP="00B04513">
            <w:pPr>
              <w:ind w:firstLine="18.35pt"/>
              <w:jc w:val="center"/>
              <w:rPr>
                <w:b/>
                <w:bCs/>
                <w:sz w:val="18"/>
                <w:szCs w:val="18"/>
              </w:rPr>
            </w:pPr>
            <w:r w:rsidRPr="00B04513">
              <w:rPr>
                <w:b/>
                <w:bCs/>
                <w:sz w:val="18"/>
                <w:szCs w:val="18"/>
              </w:rPr>
              <w:t>适用场景</w:t>
            </w:r>
          </w:p>
        </w:tc>
        <w:tc>
          <w:tcPr>
            <w:tcW w:w="185.55pt" w:type="dxa"/>
            <w:tcBorders>
              <w:bottom w:val="single" w:sz="8" w:space="0" w:color="auto"/>
            </w:tcBorders>
            <w:vAlign w:val="center"/>
            <w:hideMark/>
          </w:tcPr>
          <w:p w14:paraId="46851816" w14:textId="77777777" w:rsidR="00631647" w:rsidRPr="00B04513" w:rsidRDefault="00631647" w:rsidP="00B04513">
            <w:pPr>
              <w:ind w:firstLine="18.35pt"/>
              <w:jc w:val="center"/>
              <w:rPr>
                <w:b/>
                <w:bCs/>
                <w:sz w:val="18"/>
                <w:szCs w:val="18"/>
              </w:rPr>
            </w:pPr>
            <w:r w:rsidRPr="00B04513">
              <w:rPr>
                <w:b/>
                <w:bCs/>
                <w:sz w:val="18"/>
                <w:szCs w:val="18"/>
              </w:rPr>
              <w:t>模板内容</w:t>
            </w:r>
          </w:p>
        </w:tc>
      </w:tr>
      <w:tr w:rsidR="00631647" w:rsidRPr="00B04513" w14:paraId="5459BF9C" w14:textId="77777777" w:rsidTr="00B04513">
        <w:trPr>
          <w:trHeight w:val="1050"/>
        </w:trPr>
        <w:tc>
          <w:tcPr>
            <w:tcW w:w="76.30pt" w:type="dxa"/>
            <w:vAlign w:val="center"/>
            <w:hideMark/>
          </w:tcPr>
          <w:p w14:paraId="601EB645" w14:textId="77777777" w:rsidR="00631647" w:rsidRPr="00B04513" w:rsidRDefault="00631647" w:rsidP="00B4168B">
            <w:pPr>
              <w:rPr>
                <w:sz w:val="18"/>
                <w:szCs w:val="18"/>
              </w:rPr>
            </w:pPr>
            <w:r w:rsidRPr="00B04513">
              <w:rPr>
                <w:b/>
                <w:bCs/>
                <w:sz w:val="18"/>
                <w:szCs w:val="18"/>
              </w:rPr>
              <w:t>基础风险提示</w:t>
            </w:r>
          </w:p>
        </w:tc>
        <w:tc>
          <w:tcPr>
            <w:tcW w:w="120.80pt" w:type="dxa"/>
            <w:vAlign w:val="center"/>
            <w:hideMark/>
          </w:tcPr>
          <w:p w14:paraId="154370C7" w14:textId="77777777" w:rsidR="00631647" w:rsidRPr="00B04513" w:rsidRDefault="00631647" w:rsidP="00B4168B">
            <w:pPr>
              <w:rPr>
                <w:sz w:val="18"/>
                <w:szCs w:val="18"/>
              </w:rPr>
            </w:pPr>
            <w:r w:rsidRPr="00B04513">
              <w:rPr>
                <w:sz w:val="18"/>
                <w:szCs w:val="18"/>
              </w:rPr>
              <w:t>所有涉及投资相关的回答均需附加</w:t>
            </w:r>
          </w:p>
        </w:tc>
        <w:tc>
          <w:tcPr>
            <w:tcW w:w="185.55pt" w:type="dxa"/>
            <w:vAlign w:val="center"/>
            <w:hideMark/>
          </w:tcPr>
          <w:p w14:paraId="574A317F" w14:textId="77777777" w:rsidR="00631647" w:rsidRPr="00B04513" w:rsidRDefault="00631647" w:rsidP="00B04513">
            <w:pPr>
              <w:ind w:firstLine="18pt"/>
              <w:rPr>
                <w:sz w:val="18"/>
                <w:szCs w:val="18"/>
              </w:rPr>
            </w:pPr>
            <w:r w:rsidRPr="00B04513">
              <w:rPr>
                <w:sz w:val="18"/>
                <w:szCs w:val="18"/>
              </w:rPr>
              <w:t>以下内容仅用于一般性信息参考，不构成投资建议。投资有风险，入市需谨慎。</w:t>
            </w:r>
          </w:p>
        </w:tc>
      </w:tr>
      <w:tr w:rsidR="00631647" w:rsidRPr="00B04513" w14:paraId="22A0E0F4" w14:textId="77777777" w:rsidTr="00B04513">
        <w:trPr>
          <w:trHeight w:val="2700"/>
        </w:trPr>
        <w:tc>
          <w:tcPr>
            <w:tcW w:w="76.30pt" w:type="dxa"/>
            <w:vAlign w:val="center"/>
            <w:hideMark/>
          </w:tcPr>
          <w:p w14:paraId="1218A1C9" w14:textId="77777777" w:rsidR="00631647" w:rsidRPr="00B04513" w:rsidRDefault="00631647" w:rsidP="00B4168B">
            <w:pPr>
              <w:rPr>
                <w:sz w:val="18"/>
                <w:szCs w:val="18"/>
              </w:rPr>
            </w:pPr>
            <w:r w:rsidRPr="00B04513">
              <w:rPr>
                <w:b/>
                <w:bCs/>
                <w:sz w:val="18"/>
                <w:szCs w:val="18"/>
              </w:rPr>
              <w:t>产品类风险提示</w:t>
            </w:r>
          </w:p>
        </w:tc>
        <w:tc>
          <w:tcPr>
            <w:tcW w:w="120.80pt" w:type="dxa"/>
            <w:vAlign w:val="center"/>
            <w:hideMark/>
          </w:tcPr>
          <w:p w14:paraId="560354E4" w14:textId="77777777" w:rsidR="00631647" w:rsidRPr="00B04513" w:rsidRDefault="00631647" w:rsidP="00B4168B">
            <w:pPr>
              <w:rPr>
                <w:sz w:val="18"/>
                <w:szCs w:val="18"/>
              </w:rPr>
            </w:pPr>
            <w:r w:rsidRPr="00B04513">
              <w:rPr>
                <w:sz w:val="18"/>
                <w:szCs w:val="18"/>
              </w:rPr>
              <w:t>涉及股票、基金、债券等产品解读时</w:t>
            </w:r>
          </w:p>
        </w:tc>
        <w:tc>
          <w:tcPr>
            <w:tcW w:w="185.55pt" w:type="dxa"/>
            <w:vAlign w:val="center"/>
            <w:hideMark/>
          </w:tcPr>
          <w:p w14:paraId="58DC837F" w14:textId="77777777" w:rsidR="00B4168B" w:rsidRPr="00B04513" w:rsidRDefault="00631647" w:rsidP="00B04513">
            <w:pPr>
              <w:ind w:firstLine="18pt"/>
              <w:rPr>
                <w:sz w:val="18"/>
                <w:szCs w:val="18"/>
              </w:rPr>
            </w:pPr>
            <w:r w:rsidRPr="00B04513">
              <w:rPr>
                <w:sz w:val="18"/>
                <w:szCs w:val="18"/>
              </w:rPr>
              <w:t>股票：股票价格受市场波动影响较大，可能出现显著涨跌。</w:t>
            </w:r>
          </w:p>
          <w:p w14:paraId="1EAD82B8" w14:textId="77777777" w:rsidR="00B4168B" w:rsidRPr="00B04513" w:rsidRDefault="00631647" w:rsidP="00B04513">
            <w:pPr>
              <w:ind w:firstLine="18pt"/>
              <w:rPr>
                <w:sz w:val="18"/>
                <w:szCs w:val="18"/>
              </w:rPr>
            </w:pPr>
            <w:r w:rsidRPr="00B04513">
              <w:rPr>
                <w:sz w:val="18"/>
                <w:szCs w:val="18"/>
              </w:rPr>
              <w:t>基金：基金过往业绩不代表未来表现，基金存在净值波动和可能亏损的风险。</w:t>
            </w:r>
          </w:p>
          <w:p w14:paraId="017C8FAF" w14:textId="77777777" w:rsidR="00631647" w:rsidRPr="00B04513" w:rsidRDefault="00631647" w:rsidP="00B04513">
            <w:pPr>
              <w:ind w:firstLine="18pt"/>
              <w:rPr>
                <w:sz w:val="18"/>
                <w:szCs w:val="18"/>
              </w:rPr>
            </w:pPr>
            <w:r w:rsidRPr="00B04513">
              <w:rPr>
                <w:sz w:val="18"/>
                <w:szCs w:val="18"/>
              </w:rPr>
              <w:t>债券：债券受利率、信用事件影响，可能存在违约或价格波动。</w:t>
            </w:r>
          </w:p>
        </w:tc>
      </w:tr>
      <w:tr w:rsidR="00631647" w:rsidRPr="00B04513" w14:paraId="4EB30AEB" w14:textId="77777777" w:rsidTr="00B04513">
        <w:tc>
          <w:tcPr>
            <w:tcW w:w="76.30pt" w:type="dxa"/>
            <w:vAlign w:val="center"/>
            <w:hideMark/>
          </w:tcPr>
          <w:p w14:paraId="10E2A2D9" w14:textId="77777777" w:rsidR="00631647" w:rsidRPr="00B04513" w:rsidRDefault="00631647" w:rsidP="00B4168B">
            <w:pPr>
              <w:rPr>
                <w:sz w:val="18"/>
                <w:szCs w:val="18"/>
              </w:rPr>
            </w:pPr>
            <w:r w:rsidRPr="00B04513">
              <w:rPr>
                <w:b/>
                <w:bCs/>
                <w:sz w:val="18"/>
                <w:szCs w:val="18"/>
              </w:rPr>
              <w:t>情景化风险提示</w:t>
            </w:r>
          </w:p>
        </w:tc>
        <w:tc>
          <w:tcPr>
            <w:tcW w:w="120.80pt" w:type="dxa"/>
            <w:vAlign w:val="center"/>
            <w:hideMark/>
          </w:tcPr>
          <w:p w14:paraId="618E1245" w14:textId="77777777" w:rsidR="00631647" w:rsidRPr="00B04513" w:rsidRDefault="00631647" w:rsidP="00B4168B">
            <w:pPr>
              <w:rPr>
                <w:sz w:val="18"/>
                <w:szCs w:val="18"/>
              </w:rPr>
            </w:pPr>
            <w:r w:rsidRPr="00B04513">
              <w:rPr>
                <w:sz w:val="18"/>
                <w:szCs w:val="18"/>
              </w:rPr>
              <w:t>用户提出决策类问题（如“要不要加仓”“这只基金还能不能买”）</w:t>
            </w:r>
          </w:p>
        </w:tc>
        <w:tc>
          <w:tcPr>
            <w:tcW w:w="185.55pt" w:type="dxa"/>
            <w:vAlign w:val="center"/>
            <w:hideMark/>
          </w:tcPr>
          <w:p w14:paraId="225FC270" w14:textId="77777777" w:rsidR="00631647" w:rsidRPr="00B04513" w:rsidRDefault="00631647" w:rsidP="00B04513">
            <w:pPr>
              <w:ind w:firstLine="18pt"/>
              <w:rPr>
                <w:sz w:val="18"/>
                <w:szCs w:val="18"/>
              </w:rPr>
            </w:pPr>
            <w:r w:rsidRPr="00B04513">
              <w:rPr>
                <w:sz w:val="18"/>
                <w:szCs w:val="18"/>
              </w:rPr>
              <w:t>是否适合投资需结合您的风险承受能力、投资期限和资产状况综合判断。请避免因短期波动做出冲动决策。</w:t>
            </w:r>
          </w:p>
        </w:tc>
      </w:tr>
      <w:tr w:rsidR="00631647" w:rsidRPr="00B04513" w14:paraId="57C33633" w14:textId="77777777" w:rsidTr="00B04513">
        <w:tc>
          <w:tcPr>
            <w:tcW w:w="76.30pt" w:type="dxa"/>
            <w:vAlign w:val="center"/>
            <w:hideMark/>
          </w:tcPr>
          <w:p w14:paraId="45B6B71B" w14:textId="77777777" w:rsidR="00631647" w:rsidRPr="00B04513" w:rsidRDefault="00631647" w:rsidP="00B4168B">
            <w:pPr>
              <w:rPr>
                <w:sz w:val="18"/>
                <w:szCs w:val="18"/>
              </w:rPr>
            </w:pPr>
            <w:r w:rsidRPr="00B04513">
              <w:rPr>
                <w:b/>
                <w:bCs/>
                <w:sz w:val="18"/>
                <w:szCs w:val="18"/>
              </w:rPr>
              <w:t>合规性风险提示</w:t>
            </w:r>
          </w:p>
        </w:tc>
        <w:tc>
          <w:tcPr>
            <w:tcW w:w="120.80pt" w:type="dxa"/>
            <w:vAlign w:val="center"/>
            <w:hideMark/>
          </w:tcPr>
          <w:p w14:paraId="0D9B6991" w14:textId="77777777" w:rsidR="00631647" w:rsidRPr="00B04513" w:rsidRDefault="00631647" w:rsidP="00B4168B">
            <w:pPr>
              <w:rPr>
                <w:sz w:val="18"/>
                <w:szCs w:val="18"/>
              </w:rPr>
            </w:pPr>
            <w:r w:rsidRPr="00B04513">
              <w:rPr>
                <w:sz w:val="18"/>
                <w:szCs w:val="18"/>
              </w:rPr>
              <w:t>出现带有“预测”“判断走势”“给出操作建议”等语境时</w:t>
            </w:r>
          </w:p>
        </w:tc>
        <w:tc>
          <w:tcPr>
            <w:tcW w:w="185.55pt" w:type="dxa"/>
            <w:vAlign w:val="center"/>
            <w:hideMark/>
          </w:tcPr>
          <w:p w14:paraId="1E2DA297" w14:textId="77777777" w:rsidR="00631647" w:rsidRPr="00B04513" w:rsidRDefault="00631647" w:rsidP="00B04513">
            <w:pPr>
              <w:ind w:firstLine="18pt"/>
              <w:rPr>
                <w:sz w:val="18"/>
                <w:szCs w:val="18"/>
              </w:rPr>
            </w:pPr>
            <w:r w:rsidRPr="00B04513">
              <w:rPr>
                <w:sz w:val="18"/>
                <w:szCs w:val="18"/>
              </w:rPr>
              <w:t>系统不会提供买卖推荐或收益承诺，也不会进行趋势预测，以下内容仅为风险解释和教育性信息。</w:t>
            </w:r>
          </w:p>
        </w:tc>
      </w:tr>
    </w:tbl>
    <w:p w14:paraId="770316F8" w14:textId="77777777" w:rsidR="00631647" w:rsidRDefault="00631647" w:rsidP="00631647"/>
    <w:p w14:paraId="4C951D22" w14:textId="77777777" w:rsidR="009A60B8" w:rsidRDefault="009A60B8" w:rsidP="00864695">
      <w:pPr>
        <w:pStyle w:val="a"/>
        <w:spacing w:before="16.30pt" w:after="16.30pt"/>
      </w:pPr>
      <w:bookmarkStart w:id="78" w:name="_Toc223096635"/>
      <w:bookmarkStart w:id="79" w:name="_Toc223097063"/>
      <w:r w:rsidRPr="009A60B8">
        <w:rPr>
          <w:rFonts w:hint="eastAsia"/>
        </w:rPr>
        <w:t>系统运行的整体流程</w:t>
      </w:r>
      <w:bookmarkEnd w:id="78"/>
      <w:bookmarkEnd w:id="79"/>
    </w:p>
    <w:p w14:paraId="0F8B70B4" w14:textId="77777777" w:rsidR="00631647" w:rsidRDefault="00631647" w:rsidP="008F55FC">
      <w:pPr>
        <w:ind w:firstLine="24pt"/>
      </w:pPr>
      <w:r>
        <w:t>从系统运行流程角度看，</w:t>
      </w:r>
      <w:r>
        <w:rPr>
          <w:rFonts w:hint="eastAsia"/>
        </w:rPr>
        <w:t>各</w:t>
      </w:r>
      <w:r>
        <w:t>层之间的协作关系可概括为以下顺序：</w:t>
      </w:r>
    </w:p>
    <w:p w14:paraId="736F6A93" w14:textId="77777777" w:rsidR="00631647" w:rsidRDefault="00631647" w:rsidP="008F55FC">
      <w:pPr>
        <w:numPr>
          <w:ilvl w:val="0"/>
          <w:numId w:val="41"/>
        </w:numPr>
      </w:pPr>
      <w:r>
        <w:t>用户提出投资相关问题；</w:t>
      </w:r>
    </w:p>
    <w:p w14:paraId="14588AA8" w14:textId="77777777" w:rsidR="00631647" w:rsidRDefault="00631647" w:rsidP="008F55FC">
      <w:pPr>
        <w:numPr>
          <w:ilvl w:val="0"/>
          <w:numId w:val="41"/>
        </w:numPr>
      </w:pPr>
      <w:r>
        <w:t>记忆管理模块根据当前对话需求提供相关记忆支持；</w:t>
      </w:r>
    </w:p>
    <w:p w14:paraId="23CC0F3F" w14:textId="77777777" w:rsidR="00631647" w:rsidRDefault="00631647" w:rsidP="008F55FC">
      <w:pPr>
        <w:numPr>
          <w:ilvl w:val="0"/>
          <w:numId w:val="41"/>
        </w:numPr>
      </w:pPr>
      <w:r>
        <w:t>智能体在多步推理过程中整合</w:t>
      </w:r>
      <w:r w:rsidR="008F55FC">
        <w:rPr>
          <w:rFonts w:hint="eastAsia"/>
        </w:rPr>
        <w:t>记忆信息，调用工具获取外部信息，获得最后的生成内容</w:t>
      </w:r>
      <w:r>
        <w:rPr>
          <w:rFonts w:hint="eastAsia"/>
        </w:rPr>
        <w:t>；</w:t>
      </w:r>
    </w:p>
    <w:p w14:paraId="6671B0E9" w14:textId="77777777" w:rsidR="00631647" w:rsidRDefault="00631647" w:rsidP="008F55FC">
      <w:pPr>
        <w:numPr>
          <w:ilvl w:val="0"/>
          <w:numId w:val="41"/>
        </w:numPr>
      </w:pPr>
      <w:r>
        <w:t>风险提示模块对生成内容进行合规约束与补充；</w:t>
      </w:r>
    </w:p>
    <w:p w14:paraId="329CD05C" w14:textId="77777777" w:rsidR="00631647" w:rsidRDefault="00631647" w:rsidP="008F55FC">
      <w:pPr>
        <w:numPr>
          <w:ilvl w:val="0"/>
          <w:numId w:val="41"/>
        </w:numPr>
      </w:pPr>
      <w:r>
        <w:t>系统向用户输出最终的辅助决策型回答，并更新相关记忆。</w:t>
      </w:r>
    </w:p>
    <w:p w14:paraId="44F21A9C" w14:textId="77777777" w:rsidR="00631647" w:rsidRDefault="00631647" w:rsidP="008F55FC">
      <w:pPr>
        <w:ind w:firstLine="24pt"/>
      </w:pPr>
      <w:r>
        <w:t>这一流程保证了系统在多轮咨询中既能够保持分析逻辑的连续性，又能够在表达层面始终符合金融监管要求。</w:t>
      </w:r>
    </w:p>
    <w:p w14:paraId="16F3AD90" w14:textId="77777777" w:rsidR="008F55FC" w:rsidRDefault="008F55FC" w:rsidP="008F55FC">
      <w:pPr>
        <w:pStyle w:val="af7"/>
        <w:keepNext/>
        <w:ind w:firstLine="20.40pt"/>
      </w:pPr>
      <w:r>
        <w:rPr>
          <w:rFonts w:hint="eastAsia"/>
        </w:rPr>
        <w:t>表</w:t>
      </w:r>
      <w:r>
        <w:rPr>
          <w:rFonts w:hint="eastAsia"/>
        </w:rPr>
        <w:t xml:space="preserve"> </w:t>
      </w:r>
      <w:r w:rsidR="00A02766">
        <w:fldChar w:fldCharType="begin"/>
      </w:r>
      <w:r w:rsidR="00A02766">
        <w:instrText xml:space="preserve"> </w:instrText>
      </w:r>
      <w:r w:rsidR="00A02766">
        <w:rPr>
          <w:rFonts w:hint="eastAsia"/>
        </w:rPr>
        <w:instrText>STYLEREF 1 \s</w:instrText>
      </w:r>
      <w:r w:rsidR="00A02766">
        <w:instrText xml:space="preserve"> </w:instrText>
      </w:r>
      <w:r w:rsidR="00A02766">
        <w:fldChar w:fldCharType="separate"/>
      </w:r>
      <w:r w:rsidR="00A02766">
        <w:rPr>
          <w:rFonts w:hint="cs"/>
          <w:noProof/>
          <w:cs/>
        </w:rPr>
        <w:t>‎</w:t>
      </w:r>
      <w:r w:rsidR="00A02766">
        <w:rPr>
          <w:noProof/>
        </w:rPr>
        <w:t>4</w:t>
      </w:r>
      <w:r w:rsidR="00A02766">
        <w:fldChar w:fldCharType="end"/>
      </w:r>
      <w:r w:rsidR="00A02766">
        <w:t>.</w:t>
      </w:r>
      <w:r w:rsidR="00A02766">
        <w:fldChar w:fldCharType="begin"/>
      </w:r>
      <w:r w:rsidR="00A02766">
        <w:instrText xml:space="preserve"> </w:instrText>
      </w:r>
      <w:r w:rsidR="00A02766">
        <w:rPr>
          <w:rFonts w:hint="eastAsia"/>
        </w:rPr>
        <w:instrText xml:space="preserve">SEQ </w:instrText>
      </w:r>
      <w:r w:rsidR="00A02766">
        <w:rPr>
          <w:rFonts w:hint="eastAsia"/>
        </w:rPr>
        <w:instrText>表</w:instrText>
      </w:r>
      <w:r w:rsidR="00A02766">
        <w:rPr>
          <w:rFonts w:hint="eastAsia"/>
        </w:rPr>
        <w:instrText xml:space="preserve"> \* ARABIC \s 1</w:instrText>
      </w:r>
      <w:r w:rsidR="00A02766">
        <w:instrText xml:space="preserve"> </w:instrText>
      </w:r>
      <w:r w:rsidR="00A02766">
        <w:fldChar w:fldCharType="separate"/>
      </w:r>
      <w:r w:rsidR="00A02766">
        <w:rPr>
          <w:noProof/>
        </w:rPr>
        <w:t>2</w:t>
      </w:r>
      <w:r w:rsidR="00A02766">
        <w:fldChar w:fldCharType="end"/>
      </w:r>
      <w:r>
        <w:t xml:space="preserve"> </w:t>
      </w:r>
      <w:r>
        <w:rPr>
          <w:rFonts w:hint="eastAsia"/>
        </w:rPr>
        <w:t>系统运行流程</w:t>
      </w:r>
    </w:p>
    <w:tbl>
      <w:tblPr>
        <w:tblW w:w="0pt" w:type="dxa"/>
        <w:tblBorders>
          <w:top w:val="single" w:sz="4" w:space="0" w:color="auto"/>
          <w:bottom w:val="single" w:sz="4" w:space="0" w:color="auto"/>
        </w:tblBorders>
        <w:tblLayout w:type="fixed"/>
        <w:tblLook w:firstRow="1" w:lastRow="0" w:firstColumn="1" w:lastColumn="0" w:noHBand="0" w:noVBand="1"/>
      </w:tblPr>
      <w:tblGrid>
        <w:gridCol w:w="1809"/>
        <w:gridCol w:w="3485"/>
        <w:gridCol w:w="2648"/>
      </w:tblGrid>
      <w:tr w:rsidR="00631647" w:rsidRPr="00B04513" w14:paraId="5E58A1D0" w14:textId="77777777" w:rsidTr="00B04513">
        <w:trPr>
          <w:trHeight w:val="395"/>
        </w:trPr>
        <w:tc>
          <w:tcPr>
            <w:tcW w:w="90.45pt" w:type="dxa"/>
            <w:tcBorders>
              <w:bottom w:val="single" w:sz="8" w:space="0" w:color="auto"/>
            </w:tcBorders>
            <w:vAlign w:val="center"/>
          </w:tcPr>
          <w:p w14:paraId="1D562D74" w14:textId="77777777" w:rsidR="00631647" w:rsidRPr="00B04513" w:rsidRDefault="00631647" w:rsidP="00B04513">
            <w:pPr>
              <w:ind w:firstLine="18.35pt"/>
              <w:jc w:val="center"/>
              <w:rPr>
                <w:b/>
                <w:bCs/>
                <w:sz w:val="18"/>
                <w:szCs w:val="18"/>
              </w:rPr>
            </w:pPr>
            <w:r w:rsidRPr="00B04513">
              <w:rPr>
                <w:rFonts w:hint="eastAsia"/>
                <w:b/>
                <w:bCs/>
                <w:sz w:val="18"/>
                <w:szCs w:val="18"/>
              </w:rPr>
              <w:t>流程顺序</w:t>
            </w:r>
          </w:p>
        </w:tc>
        <w:tc>
          <w:tcPr>
            <w:tcW w:w="174.25pt" w:type="dxa"/>
            <w:tcBorders>
              <w:bottom w:val="single" w:sz="8" w:space="0" w:color="auto"/>
            </w:tcBorders>
            <w:vAlign w:val="center"/>
          </w:tcPr>
          <w:p w14:paraId="0E1A8134" w14:textId="77777777" w:rsidR="00631647" w:rsidRPr="00B04513" w:rsidRDefault="00631647" w:rsidP="00B04513">
            <w:pPr>
              <w:ind w:firstLine="18.35pt"/>
              <w:jc w:val="center"/>
              <w:rPr>
                <w:b/>
                <w:bCs/>
                <w:sz w:val="18"/>
                <w:szCs w:val="18"/>
              </w:rPr>
            </w:pPr>
            <w:r w:rsidRPr="00B04513">
              <w:rPr>
                <w:rFonts w:hint="eastAsia"/>
                <w:b/>
                <w:bCs/>
                <w:sz w:val="18"/>
                <w:szCs w:val="18"/>
              </w:rPr>
              <w:t>步骤</w:t>
            </w:r>
          </w:p>
        </w:tc>
        <w:tc>
          <w:tcPr>
            <w:tcW w:w="132.40pt" w:type="dxa"/>
            <w:tcBorders>
              <w:bottom w:val="single" w:sz="8" w:space="0" w:color="auto"/>
            </w:tcBorders>
            <w:vAlign w:val="center"/>
          </w:tcPr>
          <w:p w14:paraId="29DB5500" w14:textId="77777777" w:rsidR="00631647" w:rsidRPr="00B04513" w:rsidRDefault="00631647" w:rsidP="00B04513">
            <w:pPr>
              <w:ind w:firstLine="18.35pt"/>
              <w:jc w:val="center"/>
              <w:rPr>
                <w:b/>
                <w:bCs/>
                <w:sz w:val="18"/>
                <w:szCs w:val="18"/>
              </w:rPr>
            </w:pPr>
            <w:r w:rsidRPr="00B04513">
              <w:rPr>
                <w:rFonts w:hint="eastAsia"/>
                <w:b/>
                <w:bCs/>
                <w:sz w:val="18"/>
                <w:szCs w:val="18"/>
              </w:rPr>
              <w:t>目标</w:t>
            </w:r>
          </w:p>
        </w:tc>
      </w:tr>
      <w:tr w:rsidR="00631647" w:rsidRPr="00B04513" w14:paraId="22785BFC" w14:textId="77777777" w:rsidTr="00B04513">
        <w:tc>
          <w:tcPr>
            <w:tcW w:w="90.45pt" w:type="dxa"/>
            <w:vAlign w:val="center"/>
          </w:tcPr>
          <w:p w14:paraId="094486FA" w14:textId="77777777" w:rsidR="00631647" w:rsidRPr="00B04513" w:rsidRDefault="00631647" w:rsidP="00B04513">
            <w:pPr>
              <w:ind w:firstLine="18.35pt"/>
              <w:jc w:val="center"/>
              <w:rPr>
                <w:b/>
                <w:bCs/>
                <w:sz w:val="18"/>
                <w:szCs w:val="18"/>
              </w:rPr>
            </w:pPr>
            <w:r w:rsidRPr="00B04513">
              <w:rPr>
                <w:rFonts w:hint="eastAsia"/>
                <w:b/>
                <w:bCs/>
                <w:sz w:val="18"/>
                <w:szCs w:val="18"/>
              </w:rPr>
              <w:lastRenderedPageBreak/>
              <w:t>1</w:t>
            </w:r>
          </w:p>
        </w:tc>
        <w:tc>
          <w:tcPr>
            <w:tcW w:w="174.25pt" w:type="dxa"/>
            <w:vAlign w:val="center"/>
          </w:tcPr>
          <w:p w14:paraId="24FAD334" w14:textId="77777777" w:rsidR="00631647" w:rsidRPr="00B04513" w:rsidRDefault="00631647" w:rsidP="00B04513">
            <w:pPr>
              <w:ind w:firstLine="18pt"/>
              <w:jc w:val="center"/>
              <w:rPr>
                <w:sz w:val="18"/>
                <w:szCs w:val="18"/>
              </w:rPr>
            </w:pPr>
            <w:r w:rsidRPr="00B04513">
              <w:rPr>
                <w:rFonts w:hint="eastAsia"/>
                <w:sz w:val="18"/>
                <w:szCs w:val="18"/>
              </w:rPr>
              <w:t>用户输入</w:t>
            </w:r>
          </w:p>
        </w:tc>
        <w:tc>
          <w:tcPr>
            <w:tcW w:w="132.40pt" w:type="dxa"/>
            <w:vAlign w:val="center"/>
          </w:tcPr>
          <w:p w14:paraId="45853613" w14:textId="77777777" w:rsidR="00631647" w:rsidRPr="00B04513" w:rsidRDefault="00631647" w:rsidP="00B04513">
            <w:pPr>
              <w:ind w:firstLine="18pt"/>
              <w:rPr>
                <w:sz w:val="18"/>
                <w:szCs w:val="18"/>
              </w:rPr>
            </w:pPr>
            <w:r w:rsidRPr="00B04513">
              <w:rPr>
                <w:rFonts w:hint="eastAsia"/>
                <w:sz w:val="18"/>
                <w:szCs w:val="18"/>
              </w:rPr>
              <w:t>提出问题、需求，如资产配置、产品比较、风险识别、投资建议等</w:t>
            </w:r>
          </w:p>
        </w:tc>
      </w:tr>
      <w:tr w:rsidR="00631647" w:rsidRPr="00B04513" w14:paraId="560BBD09" w14:textId="77777777" w:rsidTr="00B04513">
        <w:tc>
          <w:tcPr>
            <w:tcW w:w="90.45pt" w:type="dxa"/>
            <w:vAlign w:val="center"/>
          </w:tcPr>
          <w:p w14:paraId="7E6D874B" w14:textId="77777777" w:rsidR="00631647" w:rsidRPr="00B04513" w:rsidRDefault="008F55FC" w:rsidP="00B04513">
            <w:pPr>
              <w:ind w:firstLine="18.35pt"/>
              <w:jc w:val="center"/>
              <w:rPr>
                <w:b/>
                <w:bCs/>
                <w:sz w:val="18"/>
                <w:szCs w:val="18"/>
              </w:rPr>
            </w:pPr>
            <w:r w:rsidRPr="00B04513">
              <w:rPr>
                <w:b/>
                <w:bCs/>
                <w:sz w:val="18"/>
                <w:szCs w:val="18"/>
              </w:rPr>
              <w:t>2</w:t>
            </w:r>
          </w:p>
        </w:tc>
        <w:tc>
          <w:tcPr>
            <w:tcW w:w="174.25pt" w:type="dxa"/>
            <w:vAlign w:val="center"/>
          </w:tcPr>
          <w:p w14:paraId="4AEC43A7" w14:textId="77777777" w:rsidR="00631647" w:rsidRPr="00B04513" w:rsidRDefault="00631647" w:rsidP="00B04513">
            <w:pPr>
              <w:ind w:firstLine="18pt"/>
              <w:jc w:val="center"/>
              <w:rPr>
                <w:sz w:val="18"/>
                <w:szCs w:val="18"/>
              </w:rPr>
            </w:pPr>
            <w:r w:rsidRPr="00B04513">
              <w:rPr>
                <w:rFonts w:hint="eastAsia"/>
                <w:sz w:val="18"/>
                <w:szCs w:val="18"/>
              </w:rPr>
              <w:t>记忆召回</w:t>
            </w:r>
          </w:p>
        </w:tc>
        <w:tc>
          <w:tcPr>
            <w:tcW w:w="132.40pt" w:type="dxa"/>
            <w:vAlign w:val="center"/>
          </w:tcPr>
          <w:p w14:paraId="64EC3DCD" w14:textId="77777777" w:rsidR="00631647" w:rsidRPr="00B04513" w:rsidRDefault="00631647" w:rsidP="00B04513">
            <w:pPr>
              <w:ind w:firstLine="18pt"/>
              <w:rPr>
                <w:sz w:val="18"/>
                <w:szCs w:val="18"/>
              </w:rPr>
            </w:pPr>
            <w:r w:rsidRPr="00B04513">
              <w:rPr>
                <w:rFonts w:hint="eastAsia"/>
                <w:sz w:val="18"/>
                <w:szCs w:val="18"/>
              </w:rPr>
              <w:t>调用记忆管理模块召回用户记忆</w:t>
            </w:r>
          </w:p>
        </w:tc>
      </w:tr>
      <w:tr w:rsidR="00631647" w:rsidRPr="00B04513" w14:paraId="42B8C47F" w14:textId="77777777" w:rsidTr="00B04513">
        <w:tc>
          <w:tcPr>
            <w:tcW w:w="90.45pt" w:type="dxa"/>
            <w:vAlign w:val="center"/>
          </w:tcPr>
          <w:p w14:paraId="1B5FDAC3" w14:textId="77777777" w:rsidR="00631647" w:rsidRPr="00B04513" w:rsidRDefault="008F55FC" w:rsidP="00B04513">
            <w:pPr>
              <w:ind w:firstLine="18.35pt"/>
              <w:jc w:val="center"/>
              <w:rPr>
                <w:b/>
                <w:bCs/>
                <w:sz w:val="18"/>
                <w:szCs w:val="18"/>
              </w:rPr>
            </w:pPr>
            <w:r w:rsidRPr="00B04513">
              <w:rPr>
                <w:b/>
                <w:bCs/>
                <w:sz w:val="18"/>
                <w:szCs w:val="18"/>
              </w:rPr>
              <w:t>3</w:t>
            </w:r>
          </w:p>
        </w:tc>
        <w:tc>
          <w:tcPr>
            <w:tcW w:w="174.25pt" w:type="dxa"/>
            <w:vAlign w:val="center"/>
          </w:tcPr>
          <w:p w14:paraId="4758322C" w14:textId="77777777" w:rsidR="00631647" w:rsidRPr="00B04513" w:rsidRDefault="00631647" w:rsidP="00B04513">
            <w:pPr>
              <w:ind w:firstLine="18pt"/>
              <w:jc w:val="center"/>
              <w:rPr>
                <w:sz w:val="18"/>
                <w:szCs w:val="18"/>
              </w:rPr>
            </w:pPr>
            <w:r w:rsidRPr="00B04513">
              <w:rPr>
                <w:rFonts w:hint="eastAsia"/>
                <w:sz w:val="18"/>
                <w:szCs w:val="18"/>
              </w:rPr>
              <w:t xml:space="preserve">智能体 </w:t>
            </w:r>
            <w:proofErr w:type="spellStart"/>
            <w:r w:rsidRPr="00B04513">
              <w:rPr>
                <w:rFonts w:hint="eastAsia"/>
                <w:sz w:val="18"/>
                <w:szCs w:val="18"/>
              </w:rPr>
              <w:t>ReAct</w:t>
            </w:r>
            <w:proofErr w:type="spellEnd"/>
            <w:r w:rsidRPr="00B04513">
              <w:rPr>
                <w:rFonts w:hint="eastAsia"/>
                <w:sz w:val="18"/>
                <w:szCs w:val="18"/>
              </w:rPr>
              <w:t>模式，多轮调用工具，直到完成目标</w:t>
            </w:r>
          </w:p>
        </w:tc>
        <w:tc>
          <w:tcPr>
            <w:tcW w:w="132.40pt" w:type="dxa"/>
            <w:vAlign w:val="center"/>
          </w:tcPr>
          <w:p w14:paraId="1D8998D4" w14:textId="77777777" w:rsidR="00631647" w:rsidRPr="00B04513" w:rsidRDefault="00631647" w:rsidP="00B04513">
            <w:pPr>
              <w:ind w:firstLine="18pt"/>
              <w:rPr>
                <w:sz w:val="18"/>
                <w:szCs w:val="18"/>
              </w:rPr>
            </w:pPr>
            <w:r w:rsidRPr="00B04513">
              <w:rPr>
                <w:rFonts w:hint="eastAsia"/>
                <w:sz w:val="18"/>
                <w:szCs w:val="18"/>
              </w:rPr>
              <w:t xml:space="preserve">智能体 </w:t>
            </w:r>
            <w:proofErr w:type="spellStart"/>
            <w:r w:rsidRPr="00B04513">
              <w:rPr>
                <w:rFonts w:hint="eastAsia"/>
                <w:sz w:val="18"/>
                <w:szCs w:val="18"/>
              </w:rPr>
              <w:t>ReAct</w:t>
            </w:r>
            <w:proofErr w:type="spellEnd"/>
            <w:r w:rsidRPr="00B04513">
              <w:rPr>
                <w:rFonts w:hint="eastAsia"/>
                <w:sz w:val="18"/>
                <w:szCs w:val="18"/>
              </w:rPr>
              <w:t>模式得到满足用户需求回复</w:t>
            </w:r>
          </w:p>
        </w:tc>
      </w:tr>
      <w:tr w:rsidR="00631647" w:rsidRPr="00B04513" w14:paraId="709FB716" w14:textId="77777777" w:rsidTr="00B04513">
        <w:tc>
          <w:tcPr>
            <w:tcW w:w="90.45pt" w:type="dxa"/>
            <w:vAlign w:val="center"/>
          </w:tcPr>
          <w:p w14:paraId="455720EA" w14:textId="77777777" w:rsidR="00631647" w:rsidRPr="00B04513" w:rsidRDefault="008F55FC" w:rsidP="00B04513">
            <w:pPr>
              <w:ind w:firstLine="18.35pt"/>
              <w:jc w:val="center"/>
              <w:rPr>
                <w:b/>
                <w:bCs/>
                <w:sz w:val="18"/>
                <w:szCs w:val="18"/>
              </w:rPr>
            </w:pPr>
            <w:r w:rsidRPr="00B04513">
              <w:rPr>
                <w:b/>
                <w:bCs/>
                <w:sz w:val="18"/>
                <w:szCs w:val="18"/>
              </w:rPr>
              <w:t>4</w:t>
            </w:r>
          </w:p>
        </w:tc>
        <w:tc>
          <w:tcPr>
            <w:tcW w:w="174.25pt" w:type="dxa"/>
            <w:vAlign w:val="center"/>
          </w:tcPr>
          <w:p w14:paraId="3A96969C" w14:textId="77777777" w:rsidR="00631647" w:rsidRPr="00B04513" w:rsidRDefault="00631647" w:rsidP="00B04513">
            <w:pPr>
              <w:ind w:firstLine="18pt"/>
              <w:jc w:val="center"/>
              <w:rPr>
                <w:sz w:val="18"/>
                <w:szCs w:val="18"/>
              </w:rPr>
            </w:pPr>
            <w:r w:rsidRPr="00B04513">
              <w:rPr>
                <w:rFonts w:hint="eastAsia"/>
                <w:sz w:val="18"/>
                <w:szCs w:val="18"/>
              </w:rPr>
              <w:t>回答生成、决策辅助生成、风险警示</w:t>
            </w:r>
          </w:p>
        </w:tc>
        <w:tc>
          <w:tcPr>
            <w:tcW w:w="132.40pt" w:type="dxa"/>
            <w:vAlign w:val="center"/>
          </w:tcPr>
          <w:p w14:paraId="3E1CC433" w14:textId="77777777" w:rsidR="00631647" w:rsidRPr="00B04513" w:rsidRDefault="00631647" w:rsidP="00B04513">
            <w:pPr>
              <w:ind w:firstLine="18pt"/>
              <w:rPr>
                <w:sz w:val="18"/>
                <w:szCs w:val="18"/>
              </w:rPr>
            </w:pPr>
            <w:r w:rsidRPr="00B04513">
              <w:rPr>
                <w:rFonts w:hint="eastAsia"/>
                <w:sz w:val="18"/>
                <w:szCs w:val="18"/>
              </w:rPr>
              <w:t>生成回答、并提供决策辅助、并按风险提示模板附加合规提示</w:t>
            </w:r>
          </w:p>
        </w:tc>
      </w:tr>
      <w:tr w:rsidR="00631647" w:rsidRPr="00B04513" w14:paraId="2E142994" w14:textId="77777777" w:rsidTr="00B04513">
        <w:tc>
          <w:tcPr>
            <w:tcW w:w="90.45pt" w:type="dxa"/>
            <w:vAlign w:val="center"/>
          </w:tcPr>
          <w:p w14:paraId="3A3FA9AC" w14:textId="77777777" w:rsidR="00631647" w:rsidRPr="00B04513" w:rsidRDefault="008F55FC" w:rsidP="00B04513">
            <w:pPr>
              <w:ind w:firstLine="18.35pt"/>
              <w:jc w:val="center"/>
              <w:rPr>
                <w:b/>
                <w:bCs/>
                <w:sz w:val="18"/>
                <w:szCs w:val="18"/>
              </w:rPr>
            </w:pPr>
            <w:r w:rsidRPr="00B04513">
              <w:rPr>
                <w:b/>
                <w:bCs/>
                <w:sz w:val="18"/>
                <w:szCs w:val="18"/>
              </w:rPr>
              <w:t>5</w:t>
            </w:r>
          </w:p>
        </w:tc>
        <w:tc>
          <w:tcPr>
            <w:tcW w:w="174.25pt" w:type="dxa"/>
            <w:vAlign w:val="center"/>
          </w:tcPr>
          <w:p w14:paraId="375D0DDE" w14:textId="77777777" w:rsidR="00631647" w:rsidRPr="00B04513" w:rsidRDefault="00631647" w:rsidP="00B04513">
            <w:pPr>
              <w:ind w:firstLine="18pt"/>
              <w:jc w:val="center"/>
              <w:rPr>
                <w:sz w:val="18"/>
                <w:szCs w:val="18"/>
              </w:rPr>
            </w:pPr>
            <w:r w:rsidRPr="00B04513">
              <w:rPr>
                <w:rFonts w:hint="eastAsia"/>
                <w:sz w:val="18"/>
                <w:szCs w:val="18"/>
              </w:rPr>
              <w:t>记忆更新</w:t>
            </w:r>
          </w:p>
        </w:tc>
        <w:tc>
          <w:tcPr>
            <w:tcW w:w="132.40pt" w:type="dxa"/>
            <w:vAlign w:val="center"/>
          </w:tcPr>
          <w:p w14:paraId="07E9C416" w14:textId="77777777" w:rsidR="00631647" w:rsidRPr="00B04513" w:rsidRDefault="00631647" w:rsidP="00B04513">
            <w:pPr>
              <w:ind w:firstLine="18pt"/>
              <w:rPr>
                <w:sz w:val="18"/>
                <w:szCs w:val="18"/>
              </w:rPr>
            </w:pPr>
            <w:r w:rsidRPr="00B04513">
              <w:rPr>
                <w:rFonts w:hint="eastAsia"/>
                <w:sz w:val="18"/>
                <w:szCs w:val="18"/>
              </w:rPr>
              <w:t>记忆存储模块更新长期记忆、用户画像记忆</w:t>
            </w:r>
          </w:p>
        </w:tc>
      </w:tr>
    </w:tbl>
    <w:p w14:paraId="568BE556" w14:textId="77777777" w:rsidR="009A60B8" w:rsidRDefault="009A60B8" w:rsidP="00871127"/>
    <w:p w14:paraId="4FE9F486" w14:textId="77777777" w:rsidR="00871127" w:rsidRDefault="00871127" w:rsidP="0088444B">
      <w:pPr>
        <w:pStyle w:val="11"/>
        <w:spacing w:before="48.90pt" w:after="48.90pt"/>
      </w:pPr>
      <w:r>
        <w:br w:type="page"/>
      </w:r>
      <w:bookmarkStart w:id="80" w:name="_Toc223096636"/>
      <w:bookmarkStart w:id="81" w:name="_Toc223097064"/>
      <w:r>
        <w:rPr>
          <w:rFonts w:hint="eastAsia"/>
        </w:rPr>
        <w:lastRenderedPageBreak/>
        <w:t>实验</w:t>
      </w:r>
      <w:r w:rsidR="00631647">
        <w:rPr>
          <w:rFonts w:hint="eastAsia"/>
        </w:rPr>
        <w:t>设计与验证</w:t>
      </w:r>
      <w:bookmarkEnd w:id="80"/>
      <w:bookmarkEnd w:id="81"/>
    </w:p>
    <w:p w14:paraId="5D56A22D" w14:textId="77777777" w:rsidR="00631647" w:rsidRDefault="00631647" w:rsidP="00E91598">
      <w:pPr>
        <w:pStyle w:val="v3"/>
        <w:spacing w:before="32.60pt" w:after="32.60pt"/>
      </w:pPr>
      <w:bookmarkStart w:id="82" w:name="_Toc223096637"/>
      <w:bookmarkStart w:id="83" w:name="_Toc223097065"/>
      <w:r>
        <w:rPr>
          <w:rFonts w:hint="eastAsia"/>
        </w:rPr>
        <w:t>评估</w:t>
      </w:r>
      <w:r w:rsidRPr="00631647">
        <w:rPr>
          <w:rFonts w:hint="eastAsia"/>
        </w:rPr>
        <w:t>数据集</w:t>
      </w:r>
      <w:bookmarkEnd w:id="82"/>
      <w:bookmarkEnd w:id="83"/>
    </w:p>
    <w:p w14:paraId="5F988EF5" w14:textId="77777777" w:rsidR="00631647" w:rsidRDefault="00631647" w:rsidP="00864695">
      <w:pPr>
        <w:pStyle w:val="a"/>
        <w:spacing w:before="16.30pt" w:after="16.30pt"/>
      </w:pPr>
      <w:bookmarkStart w:id="84" w:name="_Toc223096638"/>
      <w:bookmarkStart w:id="85" w:name="_Toc223097066"/>
      <w:proofErr w:type="spellStart"/>
      <w:r>
        <w:rPr>
          <w:rFonts w:hint="eastAsia"/>
        </w:rPr>
        <w:t>LoCoMo</w:t>
      </w:r>
      <w:proofErr w:type="spellEnd"/>
      <w:r>
        <w:rPr>
          <w:rFonts w:hint="eastAsia"/>
        </w:rPr>
        <w:t>数据集</w:t>
      </w:r>
      <w:bookmarkEnd w:id="84"/>
      <w:bookmarkEnd w:id="85"/>
    </w:p>
    <w:p w14:paraId="7AB13B72" w14:textId="77777777" w:rsidR="00631647" w:rsidRPr="00631647" w:rsidRDefault="00631647" w:rsidP="00631647">
      <w:pPr>
        <w:ind w:firstLine="24pt"/>
      </w:pPr>
      <w:r w:rsidRPr="00631647">
        <w:t>本文</w:t>
      </w:r>
      <w:r w:rsidR="008F55FC">
        <w:rPr>
          <w:rFonts w:hint="eastAsia"/>
        </w:rPr>
        <w:t>部分</w:t>
      </w:r>
      <w:r w:rsidRPr="00631647">
        <w:rPr>
          <w:rFonts w:hint="eastAsia"/>
        </w:rPr>
        <w:t>实</w:t>
      </w:r>
      <w:r w:rsidRPr="00631647">
        <w:t xml:space="preserve">验采用 </w:t>
      </w:r>
      <w:proofErr w:type="spellStart"/>
      <w:r w:rsidR="008F55FC">
        <w:rPr>
          <w:rFonts w:hint="eastAsia"/>
        </w:rPr>
        <w:t>LoCoMo</w:t>
      </w:r>
      <w:proofErr w:type="spellEnd"/>
      <w:r w:rsidRPr="00631647">
        <w:t>数据集，该数据集面向“超长周期、多会话”开放域对话场景，用于评估大语言模型在极长对话历史下的记忆、时间推理与叙事一致性能力。</w:t>
      </w:r>
      <w:proofErr w:type="spellStart"/>
      <w:r w:rsidR="008F55FC">
        <w:rPr>
          <w:rFonts w:hint="eastAsia"/>
        </w:rPr>
        <w:t>LoCoMo</w:t>
      </w:r>
      <w:proofErr w:type="spellEnd"/>
      <w:r w:rsidRPr="00631647">
        <w:t>的核心特点是：每段对话由两位虚拟角色围绕各自的人物设定与时间事件图推进，并引入多模态行为</w:t>
      </w:r>
      <w:r w:rsidR="008F55FC">
        <w:rPr>
          <w:rFonts w:hint="eastAsia"/>
        </w:rPr>
        <w:t>如</w:t>
      </w:r>
      <w:r w:rsidRPr="00631647">
        <w:t>对话中可分享图片、对图片作出回应。</w:t>
      </w:r>
      <w:r w:rsidRPr="00631647">
        <w:rPr>
          <w:rFonts w:hint="eastAsia"/>
        </w:rPr>
        <w:t>数据集包含多类任务:</w:t>
      </w:r>
      <w:r w:rsidR="008F55FC">
        <w:rPr>
          <w:rFonts w:hint="eastAsia"/>
        </w:rPr>
        <w:t>（1）</w:t>
      </w:r>
      <w:r w:rsidRPr="00631647">
        <w:t>问答：按单跳、多跳、时间推理、开放域知识、对抗不可答等类型划分，衡量模型是否能准确回忆并定位证据；（2）事件总结：要求模型在指定时间窗内总结事件，并与事件图对齐，强调对长期时间/因果链的把握；（3）多模态对话生成：检验模型能否在长历史下生成与图像相关且符合叙事的对话。</w:t>
      </w:r>
    </w:p>
    <w:p w14:paraId="7C427A93" w14:textId="77777777" w:rsidR="00631647" w:rsidRPr="0009306F" w:rsidRDefault="00631647" w:rsidP="00631647">
      <w:pPr>
        <w:ind w:firstLine="24pt"/>
      </w:pPr>
      <w:r w:rsidRPr="0009306F">
        <w:rPr>
          <w:rFonts w:hint="eastAsia"/>
        </w:rPr>
        <w:t>数据集的具体数据见表</w:t>
      </w:r>
      <w:r w:rsidR="008F55FC">
        <w:rPr>
          <w:rFonts w:hint="eastAsia"/>
        </w:rPr>
        <w:t>5</w:t>
      </w:r>
      <w:r w:rsidR="008F55FC">
        <w:t>.1</w:t>
      </w:r>
      <w:r w:rsidRPr="0009306F">
        <w:rPr>
          <w:rFonts w:hint="eastAsia"/>
        </w:rPr>
        <w:t xml:space="preserve">， </w:t>
      </w:r>
      <w:r w:rsidRPr="0009306F">
        <w:t>在规模与长度方面，</w:t>
      </w:r>
      <w:proofErr w:type="spellStart"/>
      <w:r w:rsidR="008F55FC">
        <w:rPr>
          <w:rFonts w:hint="eastAsia"/>
        </w:rPr>
        <w:t>LoCoMo</w:t>
      </w:r>
      <w:proofErr w:type="spellEnd"/>
      <w:r w:rsidRPr="0009306F">
        <w:t>包含 50 段对话，每段平均约300个</w:t>
      </w:r>
      <w:r w:rsidR="008F55FC">
        <w:rPr>
          <w:rFonts w:hint="eastAsia"/>
        </w:rPr>
        <w:t>轮次</w:t>
      </w:r>
      <w:r w:rsidRPr="0009306F">
        <w:rPr>
          <w:rFonts w:hint="eastAsia"/>
        </w:rPr>
        <w:t>、</w:t>
      </w:r>
      <w:r w:rsidRPr="0009306F">
        <w:t>约</w:t>
      </w:r>
      <w:r w:rsidR="008F55FC">
        <w:rPr>
          <w:rFonts w:hint="eastAsia"/>
        </w:rPr>
        <w:t>9</w:t>
      </w:r>
      <w:r w:rsidR="008F55FC">
        <w:t>000</w:t>
      </w:r>
      <w:r w:rsidR="008F55FC">
        <w:rPr>
          <w:rFonts w:hint="eastAsia"/>
        </w:rPr>
        <w:t>字符</w:t>
      </w:r>
      <w:r w:rsidRPr="0009306F">
        <w:rPr>
          <w:rFonts w:hint="eastAsia"/>
        </w:rPr>
        <w:t>，</w:t>
      </w:r>
      <w:r w:rsidRPr="0009306F">
        <w:t>分布在平均约19个</w:t>
      </w:r>
      <w:r w:rsidR="008F55FC">
        <w:rPr>
          <w:rFonts w:hint="eastAsia"/>
        </w:rPr>
        <w:t>多轮对话段</w:t>
      </w:r>
      <w:r w:rsidRPr="0009306F">
        <w:t>中，最长可达35个</w:t>
      </w:r>
      <w:r w:rsidR="008F55FC">
        <w:rPr>
          <w:rFonts w:hint="eastAsia"/>
        </w:rPr>
        <w:t>多轮对话段落</w:t>
      </w:r>
      <w:r w:rsidRPr="0009306F">
        <w:t>，时间跨度达到数月量级。这种设置显著超出以往多会话对话数据，因而更接近真实在线社交中“断续但持续”的交流模式。</w:t>
      </w:r>
    </w:p>
    <w:tbl>
      <w:tblPr>
        <w:tblW w:w="0pt" w:type="dxa"/>
        <w:tblBorders>
          <w:top w:val="single" w:sz="4" w:space="0" w:color="auto"/>
          <w:bottom w:val="single" w:sz="4" w:space="0" w:color="auto"/>
        </w:tblBorders>
        <w:tblLook w:firstRow="1" w:lastRow="0" w:firstColumn="1" w:lastColumn="0" w:noHBand="0" w:noVBand="1"/>
      </w:tblPr>
      <w:tblGrid>
        <w:gridCol w:w="2184"/>
        <w:gridCol w:w="5752"/>
      </w:tblGrid>
      <w:tr w:rsidR="00631647" w:rsidRPr="00B04513" w14:paraId="25A69147" w14:textId="77777777" w:rsidTr="00B04513">
        <w:tc>
          <w:tcPr>
            <w:tcW w:w="111.75pt" w:type="dxa"/>
            <w:tcBorders>
              <w:bottom w:val="single" w:sz="8" w:space="0" w:color="auto"/>
            </w:tcBorders>
            <w:vAlign w:val="center"/>
            <w:hideMark/>
          </w:tcPr>
          <w:p w14:paraId="1D65447A" w14:textId="77777777" w:rsidR="00631647" w:rsidRPr="00B04513" w:rsidRDefault="00631647" w:rsidP="00B04513">
            <w:pPr>
              <w:ind w:firstLine="18.35pt"/>
              <w:jc w:val="center"/>
              <w:rPr>
                <w:b/>
                <w:bCs/>
                <w:sz w:val="18"/>
                <w:szCs w:val="18"/>
              </w:rPr>
            </w:pPr>
            <w:r w:rsidRPr="00B04513">
              <w:rPr>
                <w:b/>
                <w:bCs/>
                <w:sz w:val="18"/>
                <w:szCs w:val="18"/>
              </w:rPr>
              <w:t>维度</w:t>
            </w:r>
          </w:p>
        </w:tc>
        <w:tc>
          <w:tcPr>
            <w:tcW w:w="295.85pt" w:type="dxa"/>
            <w:tcBorders>
              <w:bottom w:val="single" w:sz="8" w:space="0" w:color="auto"/>
            </w:tcBorders>
            <w:vAlign w:val="center"/>
            <w:hideMark/>
          </w:tcPr>
          <w:p w14:paraId="5100C586" w14:textId="77777777" w:rsidR="00631647" w:rsidRPr="00B04513" w:rsidRDefault="00631647" w:rsidP="00B04513">
            <w:pPr>
              <w:ind w:firstLine="18.35pt"/>
              <w:jc w:val="center"/>
              <w:rPr>
                <w:b/>
                <w:bCs/>
                <w:sz w:val="18"/>
                <w:szCs w:val="18"/>
              </w:rPr>
            </w:pPr>
            <w:r w:rsidRPr="00B04513">
              <w:rPr>
                <w:b/>
                <w:bCs/>
                <w:sz w:val="18"/>
                <w:szCs w:val="18"/>
              </w:rPr>
              <w:t>数值/描述</w:t>
            </w:r>
          </w:p>
        </w:tc>
      </w:tr>
      <w:tr w:rsidR="00631647" w:rsidRPr="00B04513" w14:paraId="0A52E142" w14:textId="77777777" w:rsidTr="00B04513">
        <w:tc>
          <w:tcPr>
            <w:tcW w:w="111.75pt" w:type="dxa"/>
            <w:vAlign w:val="center"/>
            <w:hideMark/>
          </w:tcPr>
          <w:p w14:paraId="02202458" w14:textId="77777777" w:rsidR="00631647" w:rsidRPr="00B04513" w:rsidRDefault="00631647" w:rsidP="00B04513">
            <w:pPr>
              <w:ind w:firstLine="18pt"/>
              <w:jc w:val="center"/>
              <w:rPr>
                <w:sz w:val="18"/>
                <w:szCs w:val="18"/>
              </w:rPr>
            </w:pPr>
            <w:r w:rsidRPr="00B04513">
              <w:rPr>
                <w:sz w:val="18"/>
                <w:szCs w:val="18"/>
              </w:rPr>
              <w:t>对话数量</w:t>
            </w:r>
          </w:p>
        </w:tc>
        <w:tc>
          <w:tcPr>
            <w:tcW w:w="295.85pt" w:type="dxa"/>
            <w:vAlign w:val="center"/>
            <w:hideMark/>
          </w:tcPr>
          <w:p w14:paraId="261EE564" w14:textId="77777777" w:rsidR="00631647" w:rsidRPr="00B04513" w:rsidRDefault="00631647" w:rsidP="00B04513">
            <w:pPr>
              <w:ind w:firstLine="18pt"/>
              <w:jc w:val="center"/>
              <w:rPr>
                <w:sz w:val="18"/>
                <w:szCs w:val="18"/>
              </w:rPr>
            </w:pPr>
            <w:r w:rsidRPr="00B04513">
              <w:rPr>
                <w:sz w:val="18"/>
                <w:szCs w:val="18"/>
              </w:rPr>
              <w:t>50</w:t>
            </w:r>
          </w:p>
        </w:tc>
      </w:tr>
      <w:tr w:rsidR="00631647" w:rsidRPr="00B04513" w14:paraId="0D716D47" w14:textId="77777777" w:rsidTr="00B04513">
        <w:tc>
          <w:tcPr>
            <w:tcW w:w="111.75pt" w:type="dxa"/>
            <w:vAlign w:val="center"/>
            <w:hideMark/>
          </w:tcPr>
          <w:p w14:paraId="289866BD" w14:textId="77777777" w:rsidR="00631647" w:rsidRPr="00B04513" w:rsidRDefault="008F55FC" w:rsidP="00B04513">
            <w:pPr>
              <w:ind w:firstLine="18pt"/>
              <w:jc w:val="center"/>
              <w:rPr>
                <w:sz w:val="18"/>
                <w:szCs w:val="18"/>
              </w:rPr>
            </w:pPr>
            <w:r w:rsidRPr="00B04513">
              <w:rPr>
                <w:rFonts w:hint="eastAsia"/>
                <w:sz w:val="18"/>
                <w:szCs w:val="18"/>
              </w:rPr>
              <w:t>评价多轮</w:t>
            </w:r>
            <w:r w:rsidR="00631647" w:rsidRPr="00B04513">
              <w:rPr>
                <w:rFonts w:hint="eastAsia"/>
                <w:sz w:val="18"/>
                <w:szCs w:val="18"/>
              </w:rPr>
              <w:t>对</w:t>
            </w:r>
            <w:r w:rsidR="00631647" w:rsidRPr="00B04513">
              <w:rPr>
                <w:sz w:val="18"/>
                <w:szCs w:val="18"/>
              </w:rPr>
              <w:t>话</w:t>
            </w:r>
            <w:r w:rsidRPr="00B04513">
              <w:rPr>
                <w:rFonts w:hint="eastAsia"/>
                <w:sz w:val="18"/>
                <w:szCs w:val="18"/>
              </w:rPr>
              <w:t>段数量</w:t>
            </w:r>
          </w:p>
        </w:tc>
        <w:tc>
          <w:tcPr>
            <w:tcW w:w="295.85pt" w:type="dxa"/>
            <w:vAlign w:val="center"/>
            <w:hideMark/>
          </w:tcPr>
          <w:p w14:paraId="79AA1841" w14:textId="77777777" w:rsidR="00631647" w:rsidRPr="00B04513" w:rsidRDefault="00631647" w:rsidP="00B04513">
            <w:pPr>
              <w:ind w:firstLine="18pt"/>
              <w:jc w:val="center"/>
              <w:rPr>
                <w:sz w:val="18"/>
                <w:szCs w:val="18"/>
              </w:rPr>
            </w:pPr>
            <w:r w:rsidRPr="00B04513">
              <w:rPr>
                <w:sz w:val="18"/>
                <w:szCs w:val="18"/>
              </w:rPr>
              <w:t>19.3（最长可到 35）</w:t>
            </w:r>
          </w:p>
        </w:tc>
      </w:tr>
      <w:tr w:rsidR="00631647" w:rsidRPr="00B04513" w14:paraId="1AFD8376" w14:textId="77777777" w:rsidTr="00B04513">
        <w:tc>
          <w:tcPr>
            <w:tcW w:w="111.75pt" w:type="dxa"/>
            <w:vAlign w:val="center"/>
            <w:hideMark/>
          </w:tcPr>
          <w:p w14:paraId="5379F36A"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对话轮次</w:t>
            </w:r>
          </w:p>
        </w:tc>
        <w:tc>
          <w:tcPr>
            <w:tcW w:w="295.85pt" w:type="dxa"/>
            <w:vAlign w:val="center"/>
            <w:hideMark/>
          </w:tcPr>
          <w:p w14:paraId="087C134F" w14:textId="77777777" w:rsidR="00631647" w:rsidRPr="00B04513" w:rsidRDefault="00631647" w:rsidP="00B04513">
            <w:pPr>
              <w:ind w:firstLine="18pt"/>
              <w:jc w:val="center"/>
              <w:rPr>
                <w:sz w:val="18"/>
                <w:szCs w:val="18"/>
              </w:rPr>
            </w:pPr>
            <w:r w:rsidRPr="00B04513">
              <w:rPr>
                <w:sz w:val="18"/>
                <w:szCs w:val="18"/>
              </w:rPr>
              <w:t>304.9</w:t>
            </w:r>
          </w:p>
        </w:tc>
      </w:tr>
      <w:tr w:rsidR="00631647" w:rsidRPr="00B04513" w14:paraId="665F0AF4" w14:textId="77777777" w:rsidTr="00B04513">
        <w:tc>
          <w:tcPr>
            <w:tcW w:w="111.75pt" w:type="dxa"/>
            <w:vAlign w:val="center"/>
            <w:hideMark/>
          </w:tcPr>
          <w:p w14:paraId="0AA8FD78"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对话字符数</w:t>
            </w:r>
          </w:p>
        </w:tc>
        <w:tc>
          <w:tcPr>
            <w:tcW w:w="295.85pt" w:type="dxa"/>
            <w:vAlign w:val="center"/>
            <w:hideMark/>
          </w:tcPr>
          <w:p w14:paraId="10108F88" w14:textId="77777777" w:rsidR="00631647" w:rsidRPr="00B04513" w:rsidRDefault="00631647" w:rsidP="00B04513">
            <w:pPr>
              <w:ind w:firstLine="18pt"/>
              <w:jc w:val="center"/>
              <w:rPr>
                <w:sz w:val="18"/>
                <w:szCs w:val="18"/>
              </w:rPr>
            </w:pPr>
            <w:r w:rsidRPr="00B04513">
              <w:rPr>
                <w:sz w:val="18"/>
                <w:szCs w:val="18"/>
              </w:rPr>
              <w:t>9,209.2</w:t>
            </w:r>
          </w:p>
        </w:tc>
      </w:tr>
      <w:tr w:rsidR="00631647" w:rsidRPr="00B04513" w14:paraId="32AFCB54" w14:textId="77777777" w:rsidTr="00B04513">
        <w:tc>
          <w:tcPr>
            <w:tcW w:w="111.75pt" w:type="dxa"/>
            <w:vAlign w:val="center"/>
            <w:hideMark/>
          </w:tcPr>
          <w:p w14:paraId="67341578" w14:textId="77777777" w:rsidR="00631647" w:rsidRPr="00B04513" w:rsidRDefault="00631647" w:rsidP="00B04513">
            <w:pPr>
              <w:ind w:firstLine="18pt"/>
              <w:jc w:val="center"/>
              <w:rPr>
                <w:sz w:val="18"/>
                <w:szCs w:val="18"/>
              </w:rPr>
            </w:pPr>
            <w:r w:rsidRPr="00B04513">
              <w:rPr>
                <w:sz w:val="18"/>
                <w:szCs w:val="18"/>
              </w:rPr>
              <w:t>时间跨度</w:t>
            </w:r>
          </w:p>
        </w:tc>
        <w:tc>
          <w:tcPr>
            <w:tcW w:w="295.85pt" w:type="dxa"/>
            <w:vAlign w:val="center"/>
            <w:hideMark/>
          </w:tcPr>
          <w:p w14:paraId="54288CD6" w14:textId="77777777" w:rsidR="00631647" w:rsidRPr="00B04513" w:rsidRDefault="00631647" w:rsidP="00B04513">
            <w:pPr>
              <w:ind w:firstLine="18pt"/>
              <w:jc w:val="center"/>
              <w:rPr>
                <w:sz w:val="18"/>
                <w:szCs w:val="18"/>
              </w:rPr>
            </w:pPr>
            <w:r w:rsidRPr="00B04513">
              <w:rPr>
                <w:sz w:val="18"/>
                <w:szCs w:val="18"/>
              </w:rPr>
              <w:t>数月量级</w:t>
            </w:r>
          </w:p>
        </w:tc>
      </w:tr>
      <w:tr w:rsidR="00631647" w:rsidRPr="00B04513" w14:paraId="483F33A6" w14:textId="77777777" w:rsidTr="00B04513">
        <w:tc>
          <w:tcPr>
            <w:tcW w:w="111.75pt" w:type="dxa"/>
            <w:vAlign w:val="center"/>
            <w:hideMark/>
          </w:tcPr>
          <w:p w14:paraId="1D182A56" w14:textId="77777777" w:rsidR="00631647" w:rsidRPr="00B04513" w:rsidRDefault="00631647" w:rsidP="00B04513">
            <w:pPr>
              <w:ind w:firstLine="18pt"/>
              <w:jc w:val="center"/>
              <w:rPr>
                <w:sz w:val="18"/>
                <w:szCs w:val="18"/>
              </w:rPr>
            </w:pPr>
            <w:r w:rsidRPr="00B04513">
              <w:rPr>
                <w:sz w:val="18"/>
                <w:szCs w:val="18"/>
              </w:rPr>
              <w:t>多模态</w:t>
            </w:r>
          </w:p>
        </w:tc>
        <w:tc>
          <w:tcPr>
            <w:tcW w:w="295.85pt" w:type="dxa"/>
            <w:vAlign w:val="center"/>
            <w:hideMark/>
          </w:tcPr>
          <w:p w14:paraId="431CF065" w14:textId="77777777" w:rsidR="00631647" w:rsidRPr="00B04513" w:rsidRDefault="00631647" w:rsidP="00B04513">
            <w:pPr>
              <w:ind w:firstLine="18pt"/>
              <w:jc w:val="center"/>
              <w:rPr>
                <w:sz w:val="18"/>
                <w:szCs w:val="18"/>
              </w:rPr>
            </w:pPr>
            <w:r w:rsidRPr="00B04513">
              <w:rPr>
                <w:sz w:val="18"/>
                <w:szCs w:val="18"/>
              </w:rPr>
              <w:t>支持</w:t>
            </w:r>
          </w:p>
        </w:tc>
      </w:tr>
      <w:tr w:rsidR="00631647" w:rsidRPr="00B04513" w14:paraId="679D1D84" w14:textId="77777777" w:rsidTr="00B04513">
        <w:tc>
          <w:tcPr>
            <w:tcW w:w="111.75pt" w:type="dxa"/>
            <w:vAlign w:val="center"/>
            <w:hideMark/>
          </w:tcPr>
          <w:p w14:paraId="3BAD42CB" w14:textId="77777777" w:rsidR="00631647" w:rsidRPr="00B04513" w:rsidRDefault="00631647" w:rsidP="00B04513">
            <w:pPr>
              <w:ind w:firstLine="18pt"/>
              <w:jc w:val="center"/>
              <w:rPr>
                <w:sz w:val="18"/>
                <w:szCs w:val="18"/>
              </w:rPr>
            </w:pPr>
            <w:r w:rsidRPr="00B04513">
              <w:rPr>
                <w:sz w:val="18"/>
                <w:szCs w:val="18"/>
              </w:rPr>
              <w:lastRenderedPageBreak/>
              <w:t>构建方式</w:t>
            </w:r>
          </w:p>
        </w:tc>
        <w:tc>
          <w:tcPr>
            <w:tcW w:w="295.85pt" w:type="dxa"/>
            <w:vAlign w:val="center"/>
            <w:hideMark/>
          </w:tcPr>
          <w:p w14:paraId="00E83746" w14:textId="77777777" w:rsidR="00631647" w:rsidRPr="00B04513" w:rsidRDefault="008F55FC" w:rsidP="00B04513">
            <w:pPr>
              <w:ind w:firstLine="18pt"/>
              <w:jc w:val="center"/>
              <w:rPr>
                <w:sz w:val="18"/>
                <w:szCs w:val="18"/>
              </w:rPr>
            </w:pPr>
            <w:r w:rsidRPr="00B04513">
              <w:rPr>
                <w:rFonts w:hint="eastAsia"/>
                <w:sz w:val="18"/>
                <w:szCs w:val="18"/>
              </w:rPr>
              <w:t>大模型</w:t>
            </w:r>
            <w:r w:rsidR="00631647" w:rsidRPr="00B04513">
              <w:rPr>
                <w:sz w:val="18"/>
                <w:szCs w:val="18"/>
              </w:rPr>
              <w:t>生成 + 人工校验编辑</w:t>
            </w:r>
          </w:p>
        </w:tc>
      </w:tr>
    </w:tbl>
    <w:p w14:paraId="11824DCA" w14:textId="77777777" w:rsidR="00631647" w:rsidRDefault="00631647" w:rsidP="00631647">
      <w:pPr>
        <w:ind w:firstLine="24pt"/>
      </w:pPr>
      <w:r>
        <w:rPr>
          <w:rFonts w:hint="eastAsia"/>
        </w:rPr>
        <w:t>本文用</w:t>
      </w:r>
      <w:proofErr w:type="spellStart"/>
      <w:r>
        <w:rPr>
          <w:rFonts w:hint="eastAsia"/>
        </w:rPr>
        <w:t>LoCoMo</w:t>
      </w:r>
      <w:proofErr w:type="spellEnd"/>
      <w:r>
        <w:rPr>
          <w:rFonts w:hint="eastAsia"/>
        </w:rPr>
        <w:t>数据集评测本文提出的长期记忆表征建模</w:t>
      </w:r>
      <w:r w:rsidR="008F55FC">
        <w:rPr>
          <w:rFonts w:hint="eastAsia"/>
        </w:rPr>
        <w:t>方式</w:t>
      </w:r>
      <w:r>
        <w:rPr>
          <w:rFonts w:hint="eastAsia"/>
        </w:rPr>
        <w:t>，使用</w:t>
      </w:r>
      <w:proofErr w:type="spellStart"/>
      <w:r>
        <w:rPr>
          <w:rFonts w:hint="eastAsia"/>
        </w:rPr>
        <w:t>LoCoMo</w:t>
      </w:r>
      <w:proofErr w:type="spellEnd"/>
      <w:r>
        <w:rPr>
          <w:rFonts w:hint="eastAsia"/>
        </w:rPr>
        <w:t>每轮对话标注的“历史对话证据”作为该论对话需要召回的记忆，</w:t>
      </w:r>
      <w:r w:rsidR="008F55FC">
        <w:rPr>
          <w:rFonts w:hint="eastAsia"/>
        </w:rPr>
        <w:t>以</w:t>
      </w:r>
      <w:r>
        <w:rPr>
          <w:rFonts w:hint="eastAsia"/>
        </w:rPr>
        <w:t>评估本文提出的记忆表征在召回方面的优越性。</w:t>
      </w:r>
    </w:p>
    <w:p w14:paraId="4EEEEE7C" w14:textId="77777777" w:rsidR="00631647" w:rsidRDefault="00631647" w:rsidP="00864695">
      <w:pPr>
        <w:pStyle w:val="a"/>
        <w:spacing w:before="16.30pt" w:after="16.30pt"/>
      </w:pPr>
      <w:proofErr w:type="spellStart"/>
      <w:r w:rsidRPr="00631647">
        <w:rPr>
          <w:rFonts w:hint="eastAsia"/>
        </w:rPr>
        <w:t>MemFinConv</w:t>
      </w:r>
      <w:proofErr w:type="spellEnd"/>
      <w:r w:rsidRPr="00631647">
        <w:rPr>
          <w:rFonts w:hint="eastAsia"/>
        </w:rPr>
        <w:t>数据集</w:t>
      </w:r>
    </w:p>
    <w:p w14:paraId="3F3FFC6A" w14:textId="77777777" w:rsidR="00631647" w:rsidRPr="009F664F" w:rsidRDefault="00631647" w:rsidP="00631647">
      <w:pPr>
        <w:ind w:firstLine="24pt"/>
      </w:pPr>
      <w:r>
        <w:rPr>
          <w:rFonts w:hint="eastAsia"/>
        </w:rPr>
        <w:t>现有经济金融对话数据集包括</w:t>
      </w:r>
      <w:proofErr w:type="spellStart"/>
      <w:r w:rsidRPr="002D1CC8">
        <w:t>ConvFinQA</w:t>
      </w:r>
      <w:proofErr w:type="spellEnd"/>
      <w:r>
        <w:rPr>
          <w:rFonts w:hint="eastAsia"/>
        </w:rPr>
        <w:t>，</w:t>
      </w:r>
      <w:r w:rsidRPr="002D1CC8">
        <w:t>FinTalk-19k、DISC-Fin-SFT</w:t>
      </w:r>
      <w:r w:rsidR="008F55FC">
        <w:t>[cite]</w:t>
      </w:r>
      <w:r>
        <w:rPr>
          <w:rFonts w:hint="eastAsia"/>
        </w:rPr>
        <w:t>等，均是单轮对话数据集。</w:t>
      </w:r>
      <w:proofErr w:type="spellStart"/>
      <w:r w:rsidRPr="004D39F8">
        <w:t>ConvFinQA</w:t>
      </w:r>
      <w:proofErr w:type="spellEnd"/>
      <w:r w:rsidRPr="004D39F8">
        <w:t xml:space="preserve"> 等数据集强调财报表格驱动的数值推理，偏“文档问答”；另一方面，FinTalk-19k 与 DISC-</w:t>
      </w:r>
      <w:proofErr w:type="spellStart"/>
      <w:r w:rsidRPr="004D39F8">
        <w:t>FinLLM</w:t>
      </w:r>
      <w:proofErr w:type="spellEnd"/>
      <w:r w:rsidRPr="004D39F8">
        <w:t>更偏短对话或指令式问答，缺乏长对话中的上下文保持、风险提示与合规约束等评测要素</w:t>
      </w:r>
      <w:r>
        <w:rPr>
          <w:rFonts w:hint="eastAsia"/>
        </w:rPr>
        <w:t>。这些数据集无法对金融垂域</w:t>
      </w:r>
      <w:r w:rsidR="008F55FC">
        <w:rPr>
          <w:rFonts w:hint="eastAsia"/>
        </w:rPr>
        <w:t>智能体、大模型</w:t>
      </w:r>
      <w:r>
        <w:rPr>
          <w:rFonts w:hint="eastAsia"/>
        </w:rPr>
        <w:t>提供全用户对话周期流程的评测。另外这些数据集缺乏对智能投顾与用户全流程对话细粒度体验的评测，</w:t>
      </w:r>
      <w:r w:rsidR="008F55FC">
        <w:rPr>
          <w:rFonts w:hint="eastAsia"/>
        </w:rPr>
        <w:t>标注值</w:t>
      </w:r>
      <w:r>
        <w:rPr>
          <w:rFonts w:hint="eastAsia"/>
        </w:rPr>
        <w:t>只有针对问题的回答，缺乏例如上下文保持、用户画像保持、风险提示与合规约束的评测维度。基于此本文以“可评测”为目标，构建了一个细粒度、深入智能投顾用户体验、具有丰富真值的评测集。同时本文也开源了合成该金融领域多轮对话数据集的自动化流程，可用于扩展数据集。</w:t>
      </w:r>
    </w:p>
    <w:p w14:paraId="14C34188" w14:textId="77777777" w:rsidR="00631647" w:rsidRDefault="00631647" w:rsidP="00631647">
      <w:pPr>
        <w:ind w:firstLine="24pt"/>
      </w:pPr>
      <w:r>
        <w:rPr>
          <w:rFonts w:hint="eastAsia"/>
        </w:rPr>
        <w:t>本数据集以</w:t>
      </w:r>
      <w:proofErr w:type="spellStart"/>
      <w:r w:rsidRPr="002D1CC8">
        <w:t>ConvFinQA</w:t>
      </w:r>
      <w:proofErr w:type="spellEnd"/>
      <w:r>
        <w:rPr>
          <w:rFonts w:hint="eastAsia"/>
        </w:rPr>
        <w:t>，</w:t>
      </w:r>
      <w:r w:rsidRPr="002D1CC8">
        <w:t>FinTalk-19k、DISC-Fin-SFT</w:t>
      </w:r>
      <w:r>
        <w:rPr>
          <w:rFonts w:hint="eastAsia"/>
        </w:rPr>
        <w:t>为种子数据，设计了</w:t>
      </w:r>
      <w:r w:rsidR="008F55FC">
        <w:rPr>
          <w:rFonts w:hint="eastAsia"/>
        </w:rPr>
        <w:t>生产、标注的</w:t>
      </w:r>
      <w:r w:rsidRPr="004D39F8">
        <w:t>一体化流程</w:t>
      </w:r>
      <w:r>
        <w:rPr>
          <w:rFonts w:hint="eastAsia"/>
        </w:rPr>
        <w:t>：</w:t>
      </w:r>
      <w:r w:rsidRPr="00F96601">
        <w:t>先通过蓝图固化用户画像与事件触发点，再逐轮生成</w:t>
      </w:r>
      <w:r w:rsidR="008F55FC">
        <w:rPr>
          <w:rFonts w:hint="eastAsia"/>
        </w:rPr>
        <w:t>用户</w:t>
      </w:r>
      <w:r w:rsidRPr="00F96601">
        <w:t>与</w:t>
      </w:r>
      <w:r w:rsidR="008F55FC">
        <w:rPr>
          <w:rFonts w:hint="eastAsia"/>
        </w:rPr>
        <w:t>对话助手侧内容</w:t>
      </w:r>
      <w:r w:rsidRPr="00F96601">
        <w:rPr>
          <w:rFonts w:hint="eastAsia"/>
        </w:rPr>
        <w:t>，</w:t>
      </w:r>
      <w:r w:rsidRPr="00F96601">
        <w:t>对每轮输出结构化标签，最后用规则质检保证评测闭环可落地。</w:t>
      </w:r>
      <w:r>
        <w:rPr>
          <w:rFonts w:hint="eastAsia"/>
        </w:rPr>
        <w:t>本文没有采用</w:t>
      </w:r>
      <w:proofErr w:type="spellStart"/>
      <w:r>
        <w:rPr>
          <w:rFonts w:hint="eastAsia"/>
        </w:rPr>
        <w:t>LoCoMo</w:t>
      </w:r>
      <w:proofErr w:type="spellEnd"/>
      <w:r w:rsidR="008F55FC">
        <w:rPr>
          <w:rFonts w:hint="eastAsia"/>
        </w:rPr>
        <w:t>方式，即使用</w:t>
      </w:r>
      <w:r>
        <w:rPr>
          <w:rFonts w:hint="eastAsia"/>
        </w:rPr>
        <w:t>对话式</w:t>
      </w:r>
      <w:r w:rsidR="008F55FC">
        <w:rPr>
          <w:rFonts w:hint="eastAsia"/>
        </w:rPr>
        <w:t>智能体</w:t>
      </w:r>
      <w:r>
        <w:rPr>
          <w:rFonts w:hint="eastAsia"/>
        </w:rPr>
        <w:t>构建对话，而是采用两阶段构造方式，一阶段生产蓝图，二阶段再根据蓝图每轮</w:t>
      </w:r>
      <w:r w:rsidR="008F55FC">
        <w:rPr>
          <w:rFonts w:hint="eastAsia"/>
        </w:rPr>
        <w:t>生成</w:t>
      </w:r>
      <w:r>
        <w:rPr>
          <w:rFonts w:hint="eastAsia"/>
        </w:rPr>
        <w:t>对话。原因在于</w:t>
      </w:r>
      <w:proofErr w:type="spellStart"/>
      <w:r>
        <w:rPr>
          <w:rFonts w:hint="eastAsia"/>
        </w:rPr>
        <w:t>LoCoMo</w:t>
      </w:r>
      <w:proofErr w:type="spellEnd"/>
      <w:r>
        <w:rPr>
          <w:rFonts w:hint="eastAsia"/>
        </w:rPr>
        <w:t>对话构建方式无法控制对话的主题方向，本文提出方法在构建蓝图时可以人为自定义对话主题方向、对话主题迁移过程，并以此来模拟真实对话中主题迁移，然后记忆召回后回归主题的模式，更加关注在长期对话过程中</w:t>
      </w:r>
      <w:r w:rsidR="008F55FC">
        <w:rPr>
          <w:rFonts w:hint="eastAsia"/>
        </w:rPr>
        <w:t>智能体</w:t>
      </w:r>
      <w:r>
        <w:rPr>
          <w:rFonts w:hint="eastAsia"/>
        </w:rPr>
        <w:t>等多轮对话系统在对话前后一致性的能力。本文提出构建对话数据集方法如图，包含四个模块：</w:t>
      </w:r>
      <w:r w:rsidR="008F55FC">
        <w:rPr>
          <w:rFonts w:hint="eastAsia"/>
        </w:rPr>
        <w:t>（1）</w:t>
      </w:r>
      <w:r>
        <w:rPr>
          <w:rFonts w:hint="eastAsia"/>
        </w:rPr>
        <w:t>A模块将经济金融对话数据集作为种子数据集进行采样</w:t>
      </w:r>
      <w:r w:rsidR="008F55FC">
        <w:rPr>
          <w:rFonts w:hint="eastAsia"/>
        </w:rPr>
        <w:t>；（2）</w:t>
      </w:r>
      <w:r>
        <w:rPr>
          <w:rFonts w:hint="eastAsia"/>
        </w:rPr>
        <w:t>采样后的种子数据进入金融对话蓝图生成模块B，在该模块生成用户侧连续的多轮对话目标、相关事件，并且每轮对话用相关字段内容</w:t>
      </w:r>
      <w:r w:rsidR="008F55FC">
        <w:rPr>
          <w:rFonts w:hint="eastAsia"/>
        </w:rPr>
        <w:t>表示</w:t>
      </w:r>
      <w:r>
        <w:rPr>
          <w:rFonts w:hint="eastAsia"/>
        </w:rPr>
        <w:t>主题漂移或主题回收</w:t>
      </w:r>
      <w:r w:rsidR="008F55FC">
        <w:rPr>
          <w:rFonts w:hint="eastAsia"/>
        </w:rPr>
        <w:t>；（3）</w:t>
      </w:r>
      <w:r>
        <w:rPr>
          <w:rFonts w:hint="eastAsia"/>
        </w:rPr>
        <w:t>模块C针对生成的用户对话递归式生成对话，同时还有标注的记忆召回字段、风险合规字段、可解释性字段等</w:t>
      </w:r>
      <w:r w:rsidR="008F55FC">
        <w:rPr>
          <w:rFonts w:hint="eastAsia"/>
        </w:rPr>
        <w:t>；（4）</w:t>
      </w:r>
      <w:r>
        <w:rPr>
          <w:rFonts w:hint="eastAsia"/>
        </w:rPr>
        <w:t>最后模块D完成生成对话的验证，保留符合要求的多轮对话内容。</w:t>
      </w:r>
    </w:p>
    <w:p w14:paraId="21B5BBC6" w14:textId="0B953FDD" w:rsidR="008F55FC" w:rsidRDefault="00AA7608" w:rsidP="008F55FC">
      <w:pPr>
        <w:keepNext/>
        <w:ind w:firstLine="24pt"/>
        <w:jc w:val="center"/>
      </w:pPr>
      <w:r w:rsidRPr="00F0763F">
        <w:rPr>
          <w:noProof/>
        </w:rPr>
        <w:lastRenderedPageBreak/>
        <w:drawing>
          <wp:inline distT="0" distB="0" distL="0" distR="0" wp14:anchorId="6E008CEF" wp14:editId="026C30B5">
            <wp:extent cx="3815715" cy="2078990"/>
            <wp:effectExtent l="0" t="0" r="0" b="0"/>
            <wp:docPr id="160"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5715" cy="2078990"/>
                    </a:xfrm>
                    <a:prstGeom prst="rect">
                      <a:avLst/>
                    </a:prstGeom>
                    <a:noFill/>
                    <a:ln>
                      <a:noFill/>
                    </a:ln>
                  </pic:spPr>
                </pic:pic>
              </a:graphicData>
            </a:graphic>
          </wp:inline>
        </w:drawing>
      </w:r>
    </w:p>
    <w:p w14:paraId="53F16BB4" w14:textId="70E25C15" w:rsidR="00631647" w:rsidRDefault="008F55FC" w:rsidP="008F55FC">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1</w:t>
      </w:r>
      <w:r w:rsidR="00C86FDA">
        <w:fldChar w:fldCharType="end"/>
      </w:r>
      <w:r>
        <w:t xml:space="preserve"> </w:t>
      </w:r>
      <w:proofErr w:type="spellStart"/>
      <w:r>
        <w:rPr>
          <w:rFonts w:hint="eastAsia"/>
        </w:rPr>
        <w:t>Me</w:t>
      </w:r>
      <w:r>
        <w:t>mFinConv</w:t>
      </w:r>
      <w:proofErr w:type="spellEnd"/>
      <w:r>
        <w:rPr>
          <w:rFonts w:hint="eastAsia"/>
        </w:rPr>
        <w:t>数据集构建流程</w:t>
      </w:r>
    </w:p>
    <w:p w14:paraId="6FBDAAE2" w14:textId="77777777" w:rsidR="00631647" w:rsidRDefault="008F55FC" w:rsidP="008F55FC">
      <w:pPr>
        <w:ind w:firstLineChars="200" w:firstLine="24pt"/>
      </w:pPr>
      <w:proofErr w:type="spellStart"/>
      <w:r>
        <w:rPr>
          <w:rFonts w:hint="eastAsia"/>
        </w:rPr>
        <w:t>M</w:t>
      </w:r>
      <w:r>
        <w:t>emFinConv</w:t>
      </w:r>
      <w:proofErr w:type="spellEnd"/>
      <w:r w:rsidR="00631647">
        <w:rPr>
          <w:rFonts w:hint="eastAsia"/>
        </w:rPr>
        <w:t>评测集</w:t>
      </w:r>
      <w:r>
        <w:rPr>
          <w:rFonts w:hint="eastAsia"/>
        </w:rPr>
        <w:t>是</w:t>
      </w:r>
      <w:r w:rsidR="00631647">
        <w:rPr>
          <w:rFonts w:hint="eastAsia"/>
        </w:rPr>
        <w:t>经过上述</w:t>
      </w:r>
      <w:r>
        <w:rPr>
          <w:rFonts w:hint="eastAsia"/>
        </w:rPr>
        <w:t>数据合成流程</w:t>
      </w:r>
      <w:r w:rsidR="00631647">
        <w:rPr>
          <w:rFonts w:hint="eastAsia"/>
        </w:rPr>
        <w:t>后获得</w:t>
      </w:r>
      <w:r>
        <w:rPr>
          <w:rFonts w:hint="eastAsia"/>
        </w:rPr>
        <w:t>的</w:t>
      </w:r>
      <w:r w:rsidR="00631647">
        <w:rPr>
          <w:rFonts w:hint="eastAsia"/>
        </w:rPr>
        <w:t>64条数据，表呈现了评测集的主题分布情况。</w:t>
      </w:r>
      <w:r w:rsidR="00B52AC4">
        <w:rPr>
          <w:rFonts w:hint="eastAsia"/>
        </w:rPr>
        <w:t>图5</w:t>
      </w:r>
      <w:r w:rsidR="00B52AC4">
        <w:t>.2</w:t>
      </w:r>
      <w:r w:rsidR="00B52AC4">
        <w:rPr>
          <w:rFonts w:hint="eastAsia"/>
        </w:rPr>
        <w:t>显示</w:t>
      </w:r>
      <w:r w:rsidR="00631647">
        <w:rPr>
          <w:rFonts w:hint="eastAsia"/>
        </w:rPr>
        <w:t>评测</w:t>
      </w:r>
      <w:r w:rsidR="00631647" w:rsidRPr="00343099">
        <w:t>集在投资教育、风险识别与财务分析三个核心金融场景上分布较为均衡，三者占比均为 20%，合计超过 60%。数据构建过程优先覆盖了投资决策支持中最具代表性的知识与能力维度。产品比较类样本占比1</w:t>
      </w:r>
      <w:r w:rsidR="00B52AC4">
        <w:t>9</w:t>
      </w:r>
      <w:r w:rsidR="00631647" w:rsidRPr="00343099">
        <w:t>%，体现出对实际金融产品选择场景的建模需求。相比之下，行业分析与行情解读类样本占比较低（合计不足 7%）。当前</w:t>
      </w:r>
      <w:r w:rsidR="00631647">
        <w:rPr>
          <w:rFonts w:hint="eastAsia"/>
        </w:rPr>
        <w:t>评测</w:t>
      </w:r>
      <w:r w:rsidR="00631647" w:rsidRPr="00343099">
        <w:t>样本更偏向“结构化金融知识与决策支持”场景</w:t>
      </w:r>
      <w:r w:rsidR="00B52AC4">
        <w:rPr>
          <w:rFonts w:hint="eastAsia"/>
        </w:rPr>
        <w:t>。</w:t>
      </w:r>
      <w:r w:rsidR="00631647" w:rsidRPr="00343099">
        <w:t>这种分布有助于强化模型在理性分析与风险识别方面的</w:t>
      </w:r>
      <w:r w:rsidR="00B52AC4">
        <w:rPr>
          <w:rFonts w:hint="eastAsia"/>
        </w:rPr>
        <w:t>能力。图5</w:t>
      </w:r>
      <w:r w:rsidR="00B52AC4">
        <w:t>.3</w:t>
      </w:r>
      <w:r w:rsidR="00B52AC4">
        <w:rPr>
          <w:rFonts w:hint="eastAsia"/>
        </w:rPr>
        <w:t>显示</w:t>
      </w:r>
      <w:r w:rsidR="00631647" w:rsidRPr="00282DDA">
        <w:rPr>
          <w:rFonts w:hint="eastAsia"/>
        </w:rPr>
        <w:t>从</w:t>
      </w:r>
      <w:r w:rsidR="00631647" w:rsidRPr="00282DDA">
        <w:t>难度分布来看，整体分布较为均衡，未出现明显的难度倾斜现象。这种设计有助于构建梯度清晰的能力测试结构，使模型既能处理基础知识问答，又能应对复杂推理或跨轮约束场景。</w:t>
      </w:r>
      <w:r w:rsidR="00631647">
        <w:rPr>
          <w:rFonts w:hint="eastAsia"/>
        </w:rPr>
        <w:t>表</w:t>
      </w:r>
      <w:r w:rsidR="00B52AC4">
        <w:t>5.1</w:t>
      </w:r>
      <w:r w:rsidR="00631647" w:rsidRPr="00282DDA">
        <w:t>表明，对话轮次与难度等级之间呈现显著正相关趋势。</w:t>
      </w:r>
      <w:r w:rsidR="00B52AC4">
        <w:rPr>
          <w:rFonts w:hint="eastAsia"/>
        </w:rPr>
        <w:t>简单</w:t>
      </w:r>
      <w:r w:rsidR="00631647" w:rsidRPr="00282DDA">
        <w:t>类样本平均总轮数为20.82轮，而</w:t>
      </w:r>
      <w:r w:rsidR="00B52AC4">
        <w:rPr>
          <w:rFonts w:hint="eastAsia"/>
        </w:rPr>
        <w:t>较难</w:t>
      </w:r>
      <w:r w:rsidR="00631647" w:rsidRPr="00282DDA">
        <w:t>类样本平均总轮数达到35轮，中位数为38轮，显示出明显的多轮延展特征。这一结构差异说明，难度提升主要通过以下机制实现：</w:t>
      </w:r>
      <w:r w:rsidR="00B52AC4">
        <w:rPr>
          <w:rFonts w:hint="eastAsia"/>
        </w:rPr>
        <w:t>（1）</w:t>
      </w:r>
      <w:r w:rsidR="00631647" w:rsidRPr="00282DDA">
        <w:t>增加跨轮信息依赖</w:t>
      </w:r>
      <w:r w:rsidR="00B52AC4">
        <w:rPr>
          <w:rFonts w:hint="eastAsia"/>
        </w:rPr>
        <w:t>；（2）</w:t>
      </w:r>
      <w:r w:rsidR="00631647" w:rsidRPr="00282DDA">
        <w:t>引入主题漂移与约束条件更新</w:t>
      </w:r>
      <w:r w:rsidR="00B52AC4">
        <w:rPr>
          <w:rFonts w:hint="eastAsia"/>
        </w:rPr>
        <w:t>；（3）</w:t>
      </w:r>
      <w:r w:rsidR="00631647" w:rsidRPr="00282DDA">
        <w:t>延长决策链条与推理路径。与此同时，</w:t>
      </w:r>
      <w:r w:rsidR="00B52AC4">
        <w:rPr>
          <w:rFonts w:hint="eastAsia"/>
        </w:rPr>
        <w:t>用户</w:t>
      </w:r>
      <w:r w:rsidR="00631647" w:rsidRPr="00282DDA">
        <w:t>轮数也随难度增加而显著上升（</w:t>
      </w:r>
      <w:r w:rsidR="00B52AC4">
        <w:rPr>
          <w:rFonts w:hint="eastAsia"/>
        </w:rPr>
        <w:t>简单勒</w:t>
      </w:r>
      <w:r w:rsidR="00631647" w:rsidRPr="00282DDA">
        <w:t>为10.41轮，</w:t>
      </w:r>
      <w:r w:rsidR="00B52AC4">
        <w:rPr>
          <w:rFonts w:hint="eastAsia"/>
        </w:rPr>
        <w:t>较难类</w:t>
      </w:r>
      <w:r w:rsidR="00631647" w:rsidRPr="00282DDA">
        <w:rPr>
          <w:rFonts w:hint="eastAsia"/>
        </w:rPr>
        <w:t>为</w:t>
      </w:r>
      <w:r w:rsidR="00631647" w:rsidRPr="00282DDA">
        <w:t>17.50轮），说明高难度场景中用户需求表达更加细化，决策变量逐步展开，符合复杂金融咨询的真实交互特征。</w:t>
      </w:r>
    </w:p>
    <w:tbl>
      <w:tblPr>
        <w:tblW w:w="0pt" w:type="dxa"/>
        <w:tblLayout w:type="fixed"/>
        <w:tblLook w:firstRow="1" w:lastRow="0" w:firstColumn="1" w:lastColumn="0" w:noHBand="0" w:noVBand="1"/>
      </w:tblPr>
      <w:tblGrid>
        <w:gridCol w:w="4076"/>
        <w:gridCol w:w="4076"/>
      </w:tblGrid>
      <w:tr w:rsidR="008F55FC" w14:paraId="06D1ACCC" w14:textId="77777777" w:rsidTr="00B04513">
        <w:tc>
          <w:tcPr>
            <w:tcW w:w="203.80pt" w:type="dxa"/>
          </w:tcPr>
          <w:p w14:paraId="5A519FC7" w14:textId="525E7B64" w:rsidR="008F55FC" w:rsidRDefault="00AA7608" w:rsidP="00B04513">
            <w:pPr>
              <w:pStyle w:val="af5"/>
              <w:keepNext/>
              <w:widowControl w:val="0"/>
              <w:jc w:val="start"/>
            </w:pPr>
            <w:r w:rsidRPr="00B04513">
              <w:rPr>
                <w:sz w:val="18"/>
              </w:rPr>
              <w:lastRenderedPageBreak/>
              <w:drawing>
                <wp:inline distT="0" distB="0" distL="0" distR="0" wp14:anchorId="262B8CBC" wp14:editId="22EF5361">
                  <wp:extent cx="2487295" cy="1687195"/>
                  <wp:effectExtent l="0" t="0" r="0" b="0"/>
                  <wp:docPr id="161" name="图表 11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13"/>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87295" cy="1687195"/>
                          </a:xfrm>
                          <a:prstGeom prst="rect">
                            <a:avLst/>
                          </a:prstGeom>
                          <a:noFill/>
                          <a:ln>
                            <a:noFill/>
                          </a:ln>
                        </pic:spPr>
                      </pic:pic>
                    </a:graphicData>
                  </a:graphic>
                </wp:inline>
              </w:drawing>
            </w:r>
          </w:p>
          <w:p w14:paraId="086B82EB" w14:textId="05D64358" w:rsidR="008F55FC" w:rsidRPr="00B04513" w:rsidRDefault="008F55FC" w:rsidP="00B04513">
            <w:pPr>
              <w:pStyle w:val="af7"/>
              <w:widowControl w:val="0"/>
              <w:spacing w:line="20pt" w:lineRule="exact"/>
              <w:ind w:firstLineChars="200" w:firstLine="20.10pt"/>
              <w:jc w:val="start"/>
              <w:rPr>
                <w:rFonts w:ascii="等线" w:eastAsia="等线" w:hAnsi="等线" w:cs="Arial"/>
                <w:sz w:val="18"/>
              </w:rPr>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2</w:t>
            </w:r>
            <w:r w:rsidR="00C86FDA">
              <w:fldChar w:fldCharType="end"/>
            </w:r>
            <w:r>
              <w:t xml:space="preserve"> </w:t>
            </w:r>
            <w:proofErr w:type="spellStart"/>
            <w:r>
              <w:rPr>
                <w:rFonts w:hint="eastAsia"/>
              </w:rPr>
              <w:t>Me</w:t>
            </w:r>
            <w:r>
              <w:t>mFinConv</w:t>
            </w:r>
            <w:proofErr w:type="spellEnd"/>
            <w:r>
              <w:rPr>
                <w:rFonts w:hint="eastAsia"/>
              </w:rPr>
              <w:t>主题分布</w:t>
            </w:r>
          </w:p>
        </w:tc>
        <w:tc>
          <w:tcPr>
            <w:tcW w:w="203.80pt" w:type="dxa"/>
          </w:tcPr>
          <w:p w14:paraId="1F8A1AE2" w14:textId="1EAB6110" w:rsidR="008F55FC" w:rsidRDefault="00AA7608" w:rsidP="00B04513">
            <w:pPr>
              <w:pStyle w:val="af5"/>
              <w:keepNext/>
              <w:widowControl w:val="0"/>
              <w:jc w:val="both"/>
            </w:pPr>
            <w:r w:rsidRPr="00B3546E">
              <w:drawing>
                <wp:inline distT="0" distB="0" distL="0" distR="0" wp14:anchorId="6FC2CEF4" wp14:editId="7FDB647F">
                  <wp:extent cx="2235835" cy="1681480"/>
                  <wp:effectExtent l="0" t="0" r="0" b="0"/>
                  <wp:docPr id="162" name="图表 114"/>
                  <wp:cNvGraphicFramePr>
                    <a:graphicFrameLocks xmlns:a="http://purl.oclc.org/ooxml/drawingml/main"/>
                  </wp:cNvGraphicFramePr>
                  <a:graphic xmlns:a="http://purl.oclc.org/ooxml/drawingml/main">
                    <a:graphicData uri="http://purl.oclc.org/ooxml/drawingml/chart">
                      <c:chart xmlns:c="http://purl.oclc.org/ooxml/drawingml/chart" xmlns:r="http://purl.oclc.org/ooxml/officeDocument/relationships" r:id="rId42"/>
                    </a:graphicData>
                  </a:graphic>
                </wp:inline>
              </w:drawing>
            </w:r>
          </w:p>
          <w:p w14:paraId="10361BB5" w14:textId="46D423B2" w:rsidR="008F55FC" w:rsidRPr="008F55FC" w:rsidRDefault="008F55FC" w:rsidP="00B04513">
            <w:pPr>
              <w:pStyle w:val="af7"/>
              <w:widowControl w:val="0"/>
              <w:spacing w:line="20pt" w:lineRule="exact"/>
              <w:ind w:firstLineChars="200" w:firstLine="20.10pt"/>
              <w:jc w:val="both"/>
            </w:pPr>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3</w:t>
            </w:r>
            <w:r w:rsidR="00C86FDA">
              <w:fldChar w:fldCharType="end"/>
            </w:r>
            <w:r>
              <w:t xml:space="preserve"> </w:t>
            </w:r>
            <w:proofErr w:type="spellStart"/>
            <w:r>
              <w:rPr>
                <w:rFonts w:hint="eastAsia"/>
              </w:rPr>
              <w:t>Me</w:t>
            </w:r>
            <w:r>
              <w:t>mFinConv</w:t>
            </w:r>
            <w:proofErr w:type="spellEnd"/>
            <w:r>
              <w:rPr>
                <w:rFonts w:hint="eastAsia"/>
              </w:rPr>
              <w:t>难度分布</w:t>
            </w:r>
          </w:p>
        </w:tc>
      </w:tr>
    </w:tbl>
    <w:p w14:paraId="34DED0DF" w14:textId="77777777" w:rsidR="00CD50C6" w:rsidRPr="00CD50C6" w:rsidRDefault="00CD50C6" w:rsidP="00CD50C6">
      <w:pPr>
        <w:ind w:firstLine="24pt"/>
        <w:rPr>
          <w:vanish/>
        </w:rPr>
      </w:pPr>
    </w:p>
    <w:p w14:paraId="62FFCEC8" w14:textId="77777777" w:rsidR="00B52AC4" w:rsidRDefault="00B52AC4" w:rsidP="00B52AC4">
      <w:pPr>
        <w:pStyle w:val="af7"/>
        <w:keepNext/>
        <w:ind w:firstLine="20.40pt"/>
      </w:pPr>
      <w:r>
        <w:rPr>
          <w:rFonts w:hint="eastAsia"/>
        </w:rPr>
        <w:t>表</w:t>
      </w:r>
      <w:r>
        <w:rPr>
          <w:rFonts w:hint="eastAsia"/>
        </w:rPr>
        <w:t xml:space="preserve"> </w:t>
      </w:r>
      <w:r w:rsidR="00A02766">
        <w:fldChar w:fldCharType="begin"/>
      </w:r>
      <w:r w:rsidR="00A02766">
        <w:instrText xml:space="preserve"> </w:instrText>
      </w:r>
      <w:r w:rsidR="00A02766">
        <w:rPr>
          <w:rFonts w:hint="eastAsia"/>
        </w:rPr>
        <w:instrText>STYLEREF 1 \s</w:instrText>
      </w:r>
      <w:r w:rsidR="00A02766">
        <w:instrText xml:space="preserve"> </w:instrText>
      </w:r>
      <w:r w:rsidR="00A02766">
        <w:fldChar w:fldCharType="separate"/>
      </w:r>
      <w:r w:rsidR="00A02766">
        <w:rPr>
          <w:rFonts w:hint="cs"/>
          <w:noProof/>
          <w:cs/>
        </w:rPr>
        <w:t>‎</w:t>
      </w:r>
      <w:r w:rsidR="00A02766">
        <w:rPr>
          <w:noProof/>
        </w:rPr>
        <w:t>5</w:t>
      </w:r>
      <w:r w:rsidR="00A02766">
        <w:fldChar w:fldCharType="end"/>
      </w:r>
      <w:r w:rsidR="00A02766">
        <w:t>.</w:t>
      </w:r>
      <w:r w:rsidR="00A02766">
        <w:fldChar w:fldCharType="begin"/>
      </w:r>
      <w:r w:rsidR="00A02766">
        <w:instrText xml:space="preserve"> </w:instrText>
      </w:r>
      <w:r w:rsidR="00A02766">
        <w:rPr>
          <w:rFonts w:hint="eastAsia"/>
        </w:rPr>
        <w:instrText xml:space="preserve">SEQ </w:instrText>
      </w:r>
      <w:r w:rsidR="00A02766">
        <w:rPr>
          <w:rFonts w:hint="eastAsia"/>
        </w:rPr>
        <w:instrText>表</w:instrText>
      </w:r>
      <w:r w:rsidR="00A02766">
        <w:rPr>
          <w:rFonts w:hint="eastAsia"/>
        </w:rPr>
        <w:instrText xml:space="preserve"> \* ARABIC \s 1</w:instrText>
      </w:r>
      <w:r w:rsidR="00A02766">
        <w:instrText xml:space="preserve"> </w:instrText>
      </w:r>
      <w:r w:rsidR="00A02766">
        <w:fldChar w:fldCharType="separate"/>
      </w:r>
      <w:r w:rsidR="00A02766">
        <w:rPr>
          <w:noProof/>
        </w:rPr>
        <w:t>1</w:t>
      </w:r>
      <w:r w:rsidR="00A02766">
        <w:fldChar w:fldCharType="end"/>
      </w:r>
      <w:r>
        <w:t xml:space="preserve"> </w:t>
      </w:r>
      <w:proofErr w:type="spellStart"/>
      <w:r>
        <w:rPr>
          <w:rFonts w:hint="eastAsia"/>
        </w:rPr>
        <w:t>Me</w:t>
      </w:r>
      <w:r>
        <w:t>mFinConv</w:t>
      </w:r>
      <w:proofErr w:type="spellEnd"/>
      <w:r>
        <w:rPr>
          <w:rFonts w:hint="eastAsia"/>
        </w:rPr>
        <w:t>轮次范围</w:t>
      </w:r>
    </w:p>
    <w:tbl>
      <w:tblPr>
        <w:tblW w:w="100.0%" w:type="pct"/>
        <w:tblBorders>
          <w:top w:val="single" w:sz="4" w:space="0" w:color="auto"/>
          <w:bottom w:val="single" w:sz="4" w:space="0" w:color="auto"/>
        </w:tblBorders>
        <w:tblLook w:firstRow="1" w:lastRow="0" w:firstColumn="1" w:lastColumn="0" w:noHBand="0" w:noVBand="1"/>
      </w:tblPr>
      <w:tblGrid>
        <w:gridCol w:w="901"/>
        <w:gridCol w:w="817"/>
        <w:gridCol w:w="900"/>
        <w:gridCol w:w="900"/>
        <w:gridCol w:w="900"/>
        <w:gridCol w:w="900"/>
        <w:gridCol w:w="900"/>
        <w:gridCol w:w="736"/>
        <w:gridCol w:w="982"/>
      </w:tblGrid>
      <w:tr w:rsidR="00631647" w:rsidRPr="00B04513" w14:paraId="5D3E7030" w14:textId="77777777" w:rsidTr="00B04513">
        <w:trPr>
          <w:trHeight w:val="800"/>
        </w:trPr>
        <w:tc>
          <w:tcPr>
            <w:tcW w:w="11.0%" w:type="pct"/>
            <w:tcBorders>
              <w:bottom w:val="single" w:sz="8" w:space="0" w:color="auto"/>
            </w:tcBorders>
            <w:vAlign w:val="center"/>
            <w:hideMark/>
          </w:tcPr>
          <w:p w14:paraId="0AACAB59" w14:textId="77777777" w:rsidR="00631647" w:rsidRPr="00B04513" w:rsidRDefault="00631647" w:rsidP="00B04513">
            <w:pPr>
              <w:ind w:firstLine="18.35pt"/>
              <w:jc w:val="center"/>
              <w:rPr>
                <w:b/>
                <w:bCs/>
                <w:sz w:val="18"/>
                <w:szCs w:val="18"/>
              </w:rPr>
            </w:pPr>
            <w:r w:rsidRPr="00B04513">
              <w:rPr>
                <w:b/>
                <w:bCs/>
                <w:sz w:val="18"/>
                <w:szCs w:val="18"/>
              </w:rPr>
              <w:t>难度</w:t>
            </w:r>
          </w:p>
        </w:tc>
        <w:tc>
          <w:tcPr>
            <w:tcW w:w="10.0%" w:type="pct"/>
            <w:tcBorders>
              <w:bottom w:val="single" w:sz="8" w:space="0" w:color="auto"/>
            </w:tcBorders>
            <w:vAlign w:val="center"/>
            <w:hideMark/>
          </w:tcPr>
          <w:p w14:paraId="1D361CE6" w14:textId="77777777" w:rsidR="00631647" w:rsidRPr="00B04513" w:rsidRDefault="00631647" w:rsidP="00B04513">
            <w:pPr>
              <w:jc w:val="center"/>
              <w:rPr>
                <w:b/>
                <w:bCs/>
                <w:sz w:val="18"/>
                <w:szCs w:val="18"/>
              </w:rPr>
            </w:pPr>
            <w:r w:rsidRPr="00B04513">
              <w:rPr>
                <w:b/>
                <w:bCs/>
                <w:sz w:val="18"/>
                <w:szCs w:val="18"/>
              </w:rPr>
              <w:t>样本数</w:t>
            </w:r>
          </w:p>
        </w:tc>
        <w:tc>
          <w:tcPr>
            <w:tcW w:w="11.0%" w:type="pct"/>
            <w:tcBorders>
              <w:bottom w:val="single" w:sz="8" w:space="0" w:color="auto"/>
            </w:tcBorders>
            <w:vAlign w:val="center"/>
            <w:hideMark/>
          </w:tcPr>
          <w:p w14:paraId="3FFF536F" w14:textId="77777777" w:rsidR="00631647" w:rsidRPr="00B04513" w:rsidRDefault="00631647" w:rsidP="00B04513">
            <w:pPr>
              <w:jc w:val="center"/>
              <w:rPr>
                <w:b/>
                <w:bCs/>
                <w:sz w:val="18"/>
                <w:szCs w:val="18"/>
              </w:rPr>
            </w:pPr>
            <w:r w:rsidRPr="00B04513">
              <w:rPr>
                <w:b/>
                <w:bCs/>
                <w:sz w:val="18"/>
                <w:szCs w:val="18"/>
              </w:rPr>
              <w:t>总轮数均值</w:t>
            </w:r>
          </w:p>
        </w:tc>
        <w:tc>
          <w:tcPr>
            <w:tcW w:w="11.0%" w:type="pct"/>
            <w:tcBorders>
              <w:bottom w:val="single" w:sz="8" w:space="0" w:color="auto"/>
            </w:tcBorders>
            <w:vAlign w:val="center"/>
            <w:hideMark/>
          </w:tcPr>
          <w:p w14:paraId="4130A5C9" w14:textId="77777777" w:rsidR="00631647" w:rsidRPr="00B04513" w:rsidRDefault="00631647" w:rsidP="00B04513">
            <w:pPr>
              <w:jc w:val="center"/>
              <w:rPr>
                <w:b/>
                <w:bCs/>
                <w:sz w:val="18"/>
                <w:szCs w:val="18"/>
              </w:rPr>
            </w:pPr>
            <w:r w:rsidRPr="00B04513">
              <w:rPr>
                <w:b/>
                <w:bCs/>
                <w:sz w:val="18"/>
                <w:szCs w:val="18"/>
              </w:rPr>
              <w:t>总轮数中位</w:t>
            </w:r>
          </w:p>
        </w:tc>
        <w:tc>
          <w:tcPr>
            <w:tcW w:w="11.0%" w:type="pct"/>
            <w:tcBorders>
              <w:bottom w:val="single" w:sz="8" w:space="0" w:color="auto"/>
            </w:tcBorders>
            <w:vAlign w:val="center"/>
            <w:hideMark/>
          </w:tcPr>
          <w:p w14:paraId="0254EF68" w14:textId="77777777" w:rsidR="00631647" w:rsidRPr="00B04513" w:rsidRDefault="00631647" w:rsidP="00B04513">
            <w:pPr>
              <w:jc w:val="center"/>
              <w:rPr>
                <w:b/>
                <w:bCs/>
                <w:sz w:val="18"/>
                <w:szCs w:val="18"/>
              </w:rPr>
            </w:pPr>
            <w:r w:rsidRPr="00B04513">
              <w:rPr>
                <w:b/>
                <w:bCs/>
                <w:sz w:val="18"/>
                <w:szCs w:val="18"/>
              </w:rPr>
              <w:t>总轮数范围</w:t>
            </w:r>
          </w:p>
        </w:tc>
        <w:tc>
          <w:tcPr>
            <w:tcW w:w="11.0%" w:type="pct"/>
            <w:tcBorders>
              <w:bottom w:val="single" w:sz="8" w:space="0" w:color="auto"/>
            </w:tcBorders>
            <w:vAlign w:val="center"/>
            <w:hideMark/>
          </w:tcPr>
          <w:p w14:paraId="0F712507" w14:textId="77777777" w:rsidR="00631647" w:rsidRPr="00B04513" w:rsidRDefault="008F55FC" w:rsidP="00B04513">
            <w:pPr>
              <w:jc w:val="center"/>
              <w:rPr>
                <w:b/>
                <w:bCs/>
                <w:sz w:val="18"/>
                <w:szCs w:val="18"/>
              </w:rPr>
            </w:pPr>
            <w:r w:rsidRPr="00B04513">
              <w:rPr>
                <w:rFonts w:hint="eastAsia"/>
                <w:b/>
                <w:bCs/>
                <w:sz w:val="18"/>
                <w:szCs w:val="18"/>
              </w:rPr>
              <w:t>用户</w:t>
            </w:r>
            <w:r w:rsidR="00631647" w:rsidRPr="00B04513">
              <w:rPr>
                <w:b/>
                <w:bCs/>
                <w:sz w:val="18"/>
                <w:szCs w:val="18"/>
              </w:rPr>
              <w:t>轮均值</w:t>
            </w:r>
          </w:p>
        </w:tc>
        <w:tc>
          <w:tcPr>
            <w:tcW w:w="11.0%" w:type="pct"/>
            <w:tcBorders>
              <w:bottom w:val="single" w:sz="8" w:space="0" w:color="auto"/>
            </w:tcBorders>
            <w:vAlign w:val="center"/>
            <w:hideMark/>
          </w:tcPr>
          <w:p w14:paraId="02A63286"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轮中位</w:t>
            </w:r>
          </w:p>
        </w:tc>
        <w:tc>
          <w:tcPr>
            <w:tcW w:w="9.0%" w:type="pct"/>
            <w:tcBorders>
              <w:bottom w:val="single" w:sz="8" w:space="0" w:color="auto"/>
            </w:tcBorders>
            <w:vAlign w:val="center"/>
            <w:hideMark/>
          </w:tcPr>
          <w:p w14:paraId="3CECF2E8"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范围</w:t>
            </w:r>
          </w:p>
        </w:tc>
        <w:tc>
          <w:tcPr>
            <w:tcW w:w="12.0%" w:type="pct"/>
            <w:tcBorders>
              <w:bottom w:val="single" w:sz="8" w:space="0" w:color="auto"/>
            </w:tcBorders>
            <w:vAlign w:val="center"/>
          </w:tcPr>
          <w:p w14:paraId="692F78E9" w14:textId="77777777" w:rsidR="00631647" w:rsidRPr="00B04513" w:rsidRDefault="00631647" w:rsidP="00B04513">
            <w:pPr>
              <w:ind w:firstLineChars="50" w:firstLine="4.50pt"/>
              <w:jc w:val="both"/>
              <w:rPr>
                <w:b/>
                <w:bCs/>
                <w:sz w:val="18"/>
                <w:szCs w:val="18"/>
              </w:rPr>
            </w:pPr>
            <w:r w:rsidRPr="00B04513">
              <w:rPr>
                <w:b/>
                <w:bCs/>
                <w:sz w:val="18"/>
                <w:szCs w:val="18"/>
              </w:rPr>
              <w:t>占比</w:t>
            </w:r>
          </w:p>
        </w:tc>
      </w:tr>
      <w:tr w:rsidR="00631647" w:rsidRPr="00B04513" w14:paraId="20671E0E" w14:textId="77777777" w:rsidTr="00B04513">
        <w:trPr>
          <w:trHeight w:val="800"/>
        </w:trPr>
        <w:tc>
          <w:tcPr>
            <w:tcW w:w="11.0%" w:type="pct"/>
            <w:vAlign w:val="center"/>
            <w:hideMark/>
          </w:tcPr>
          <w:p w14:paraId="3F62D0B5" w14:textId="77777777" w:rsidR="00631647" w:rsidRPr="00B04513" w:rsidRDefault="008F55FC" w:rsidP="00B04513">
            <w:pPr>
              <w:ind w:firstLine="18pt"/>
              <w:jc w:val="center"/>
              <w:rPr>
                <w:sz w:val="18"/>
                <w:szCs w:val="18"/>
              </w:rPr>
            </w:pPr>
            <w:r w:rsidRPr="00B04513">
              <w:rPr>
                <w:rFonts w:hint="eastAsia"/>
                <w:sz w:val="18"/>
                <w:szCs w:val="18"/>
              </w:rPr>
              <w:t>简单</w:t>
            </w:r>
          </w:p>
        </w:tc>
        <w:tc>
          <w:tcPr>
            <w:tcW w:w="10.0%" w:type="pct"/>
            <w:vAlign w:val="center"/>
            <w:hideMark/>
          </w:tcPr>
          <w:p w14:paraId="4CED7F7A"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4E404F59" w14:textId="77777777" w:rsidR="00631647" w:rsidRPr="00B04513" w:rsidRDefault="00631647" w:rsidP="00B04513">
            <w:pPr>
              <w:ind w:firstLineChars="100" w:firstLine="9pt"/>
              <w:jc w:val="both"/>
              <w:rPr>
                <w:sz w:val="18"/>
                <w:szCs w:val="18"/>
              </w:rPr>
            </w:pPr>
            <w:r w:rsidRPr="00B04513">
              <w:rPr>
                <w:sz w:val="18"/>
                <w:szCs w:val="18"/>
              </w:rPr>
              <w:t>20.82</w:t>
            </w:r>
          </w:p>
        </w:tc>
        <w:tc>
          <w:tcPr>
            <w:tcW w:w="11.0%" w:type="pct"/>
            <w:vAlign w:val="center"/>
            <w:hideMark/>
          </w:tcPr>
          <w:p w14:paraId="1430F5FB" w14:textId="77777777" w:rsidR="00631647" w:rsidRPr="00B04513" w:rsidRDefault="00631647" w:rsidP="00B04513">
            <w:pPr>
              <w:ind w:firstLineChars="100" w:firstLine="9pt"/>
              <w:jc w:val="both"/>
              <w:rPr>
                <w:sz w:val="18"/>
                <w:szCs w:val="18"/>
              </w:rPr>
            </w:pPr>
            <w:r w:rsidRPr="00B04513">
              <w:rPr>
                <w:sz w:val="18"/>
                <w:szCs w:val="18"/>
              </w:rPr>
              <w:t>20</w:t>
            </w:r>
          </w:p>
        </w:tc>
        <w:tc>
          <w:tcPr>
            <w:tcW w:w="11.0%" w:type="pct"/>
            <w:vAlign w:val="center"/>
            <w:hideMark/>
          </w:tcPr>
          <w:p w14:paraId="35596032" w14:textId="77777777" w:rsidR="00631647" w:rsidRPr="00B04513" w:rsidRDefault="00631647" w:rsidP="00B04513">
            <w:pPr>
              <w:jc w:val="both"/>
              <w:rPr>
                <w:sz w:val="18"/>
                <w:szCs w:val="18"/>
              </w:rPr>
            </w:pPr>
            <w:r w:rsidRPr="00B04513">
              <w:rPr>
                <w:sz w:val="18"/>
                <w:szCs w:val="18"/>
              </w:rPr>
              <w:t>12–28</w:t>
            </w:r>
          </w:p>
        </w:tc>
        <w:tc>
          <w:tcPr>
            <w:tcW w:w="11.0%" w:type="pct"/>
            <w:vAlign w:val="center"/>
            <w:hideMark/>
          </w:tcPr>
          <w:p w14:paraId="40CC38FA" w14:textId="77777777" w:rsidR="00631647" w:rsidRPr="00B04513" w:rsidRDefault="00631647" w:rsidP="00B04513">
            <w:pPr>
              <w:jc w:val="both"/>
              <w:rPr>
                <w:sz w:val="18"/>
                <w:szCs w:val="18"/>
              </w:rPr>
            </w:pPr>
            <w:r w:rsidRPr="00B04513">
              <w:rPr>
                <w:sz w:val="18"/>
                <w:szCs w:val="18"/>
              </w:rPr>
              <w:t>10.41</w:t>
            </w:r>
          </w:p>
        </w:tc>
        <w:tc>
          <w:tcPr>
            <w:tcW w:w="11.0%" w:type="pct"/>
            <w:vAlign w:val="center"/>
            <w:hideMark/>
          </w:tcPr>
          <w:p w14:paraId="75B2AE5A" w14:textId="77777777" w:rsidR="00631647" w:rsidRPr="00B04513" w:rsidRDefault="00631647" w:rsidP="00B04513">
            <w:pPr>
              <w:ind w:firstLineChars="111" w:firstLine="10pt"/>
              <w:jc w:val="both"/>
              <w:rPr>
                <w:sz w:val="18"/>
                <w:szCs w:val="18"/>
              </w:rPr>
            </w:pPr>
            <w:r w:rsidRPr="00B04513">
              <w:rPr>
                <w:sz w:val="18"/>
                <w:szCs w:val="18"/>
              </w:rPr>
              <w:t>10</w:t>
            </w:r>
          </w:p>
        </w:tc>
        <w:tc>
          <w:tcPr>
            <w:tcW w:w="9.0%" w:type="pct"/>
            <w:vAlign w:val="center"/>
            <w:hideMark/>
          </w:tcPr>
          <w:p w14:paraId="62D7A33C" w14:textId="77777777" w:rsidR="00631647" w:rsidRPr="00B04513" w:rsidRDefault="00631647" w:rsidP="00B04513">
            <w:pPr>
              <w:jc w:val="both"/>
              <w:rPr>
                <w:sz w:val="18"/>
                <w:szCs w:val="18"/>
              </w:rPr>
            </w:pPr>
            <w:r w:rsidRPr="00B04513">
              <w:rPr>
                <w:sz w:val="18"/>
                <w:szCs w:val="18"/>
              </w:rPr>
              <w:t>6–14</w:t>
            </w:r>
          </w:p>
        </w:tc>
        <w:tc>
          <w:tcPr>
            <w:tcW w:w="12.0%" w:type="pct"/>
            <w:vAlign w:val="center"/>
          </w:tcPr>
          <w:p w14:paraId="059E2E69" w14:textId="77777777" w:rsidR="00631647" w:rsidRPr="00B04513" w:rsidRDefault="00631647" w:rsidP="00B04513">
            <w:pPr>
              <w:jc w:val="both"/>
              <w:rPr>
                <w:sz w:val="18"/>
                <w:szCs w:val="18"/>
              </w:rPr>
            </w:pPr>
            <w:r w:rsidRPr="00B04513">
              <w:rPr>
                <w:sz w:val="18"/>
                <w:szCs w:val="18"/>
              </w:rPr>
              <w:t>34.38%</w:t>
            </w:r>
          </w:p>
        </w:tc>
      </w:tr>
      <w:tr w:rsidR="00631647" w:rsidRPr="00B04513" w14:paraId="17CD96CD" w14:textId="77777777" w:rsidTr="00B04513">
        <w:trPr>
          <w:trHeight w:val="800"/>
        </w:trPr>
        <w:tc>
          <w:tcPr>
            <w:tcW w:w="11.0%" w:type="pct"/>
            <w:vAlign w:val="center"/>
            <w:hideMark/>
          </w:tcPr>
          <w:p w14:paraId="2EF8C37F" w14:textId="77777777" w:rsidR="00631647" w:rsidRPr="00B04513" w:rsidRDefault="008F55FC" w:rsidP="00B04513">
            <w:pPr>
              <w:ind w:firstLine="18pt"/>
              <w:jc w:val="center"/>
              <w:rPr>
                <w:sz w:val="18"/>
                <w:szCs w:val="18"/>
              </w:rPr>
            </w:pPr>
            <w:r w:rsidRPr="00B04513">
              <w:rPr>
                <w:rFonts w:hint="eastAsia"/>
                <w:sz w:val="18"/>
                <w:szCs w:val="18"/>
              </w:rPr>
              <w:t>中等</w:t>
            </w:r>
          </w:p>
        </w:tc>
        <w:tc>
          <w:tcPr>
            <w:tcW w:w="10.0%" w:type="pct"/>
            <w:vAlign w:val="center"/>
            <w:hideMark/>
          </w:tcPr>
          <w:p w14:paraId="1870B2C2"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36868B3A" w14:textId="77777777" w:rsidR="00631647" w:rsidRPr="00B04513" w:rsidRDefault="00631647" w:rsidP="00B04513">
            <w:pPr>
              <w:ind w:firstLineChars="100" w:firstLine="9pt"/>
              <w:jc w:val="both"/>
              <w:rPr>
                <w:sz w:val="18"/>
                <w:szCs w:val="18"/>
              </w:rPr>
            </w:pPr>
            <w:r w:rsidRPr="00B04513">
              <w:rPr>
                <w:sz w:val="18"/>
                <w:szCs w:val="18"/>
              </w:rPr>
              <w:t>26.73</w:t>
            </w:r>
          </w:p>
        </w:tc>
        <w:tc>
          <w:tcPr>
            <w:tcW w:w="11.0%" w:type="pct"/>
            <w:vAlign w:val="center"/>
            <w:hideMark/>
          </w:tcPr>
          <w:p w14:paraId="6298063C" w14:textId="77777777" w:rsidR="00631647" w:rsidRPr="00B04513" w:rsidRDefault="00631647" w:rsidP="00B04513">
            <w:pPr>
              <w:ind w:firstLineChars="100" w:firstLine="9pt"/>
              <w:jc w:val="both"/>
              <w:rPr>
                <w:sz w:val="18"/>
                <w:szCs w:val="18"/>
              </w:rPr>
            </w:pPr>
            <w:r w:rsidRPr="00B04513">
              <w:rPr>
                <w:sz w:val="18"/>
                <w:szCs w:val="18"/>
              </w:rPr>
              <w:t>27</w:t>
            </w:r>
          </w:p>
        </w:tc>
        <w:tc>
          <w:tcPr>
            <w:tcW w:w="11.0%" w:type="pct"/>
            <w:vAlign w:val="center"/>
            <w:hideMark/>
          </w:tcPr>
          <w:p w14:paraId="7D3427A6" w14:textId="77777777" w:rsidR="00631647" w:rsidRPr="00B04513" w:rsidRDefault="00631647" w:rsidP="00B04513">
            <w:pPr>
              <w:jc w:val="both"/>
              <w:rPr>
                <w:sz w:val="18"/>
                <w:szCs w:val="18"/>
              </w:rPr>
            </w:pPr>
            <w:r w:rsidRPr="00B04513">
              <w:rPr>
                <w:sz w:val="18"/>
                <w:szCs w:val="18"/>
              </w:rPr>
              <w:t>14–36</w:t>
            </w:r>
          </w:p>
        </w:tc>
        <w:tc>
          <w:tcPr>
            <w:tcW w:w="11.0%" w:type="pct"/>
            <w:vAlign w:val="center"/>
            <w:hideMark/>
          </w:tcPr>
          <w:p w14:paraId="54E2152C" w14:textId="77777777" w:rsidR="00631647" w:rsidRPr="00B04513" w:rsidRDefault="00631647" w:rsidP="00B04513">
            <w:pPr>
              <w:jc w:val="both"/>
              <w:rPr>
                <w:sz w:val="18"/>
                <w:szCs w:val="18"/>
              </w:rPr>
            </w:pPr>
            <w:r w:rsidRPr="00B04513">
              <w:rPr>
                <w:sz w:val="18"/>
                <w:szCs w:val="18"/>
              </w:rPr>
              <w:t>13.36</w:t>
            </w:r>
          </w:p>
        </w:tc>
        <w:tc>
          <w:tcPr>
            <w:tcW w:w="11.0%" w:type="pct"/>
            <w:vAlign w:val="center"/>
            <w:hideMark/>
          </w:tcPr>
          <w:p w14:paraId="00531B38" w14:textId="77777777" w:rsidR="00631647" w:rsidRPr="00B04513" w:rsidRDefault="00631647" w:rsidP="00B04513">
            <w:pPr>
              <w:ind w:firstLineChars="111" w:firstLine="10pt"/>
              <w:jc w:val="both"/>
              <w:rPr>
                <w:sz w:val="18"/>
                <w:szCs w:val="18"/>
              </w:rPr>
            </w:pPr>
            <w:r w:rsidRPr="00B04513">
              <w:rPr>
                <w:sz w:val="18"/>
                <w:szCs w:val="18"/>
              </w:rPr>
              <w:t>13.5</w:t>
            </w:r>
          </w:p>
        </w:tc>
        <w:tc>
          <w:tcPr>
            <w:tcW w:w="9.0%" w:type="pct"/>
            <w:vAlign w:val="center"/>
            <w:hideMark/>
          </w:tcPr>
          <w:p w14:paraId="0F47EBD8" w14:textId="77777777" w:rsidR="00631647" w:rsidRPr="00B04513" w:rsidRDefault="00631647" w:rsidP="00B04513">
            <w:pPr>
              <w:jc w:val="both"/>
              <w:rPr>
                <w:sz w:val="18"/>
                <w:szCs w:val="18"/>
              </w:rPr>
            </w:pPr>
            <w:r w:rsidRPr="00B04513">
              <w:rPr>
                <w:sz w:val="18"/>
                <w:szCs w:val="18"/>
              </w:rPr>
              <w:t>7–18</w:t>
            </w:r>
          </w:p>
        </w:tc>
        <w:tc>
          <w:tcPr>
            <w:tcW w:w="12.0%" w:type="pct"/>
            <w:vAlign w:val="center"/>
          </w:tcPr>
          <w:p w14:paraId="552F6F4C" w14:textId="77777777" w:rsidR="00631647" w:rsidRPr="00B04513" w:rsidRDefault="00631647" w:rsidP="00B04513">
            <w:pPr>
              <w:jc w:val="both"/>
              <w:rPr>
                <w:sz w:val="18"/>
                <w:szCs w:val="18"/>
              </w:rPr>
            </w:pPr>
            <w:r w:rsidRPr="00B04513">
              <w:rPr>
                <w:sz w:val="18"/>
                <w:szCs w:val="18"/>
              </w:rPr>
              <w:t>34.38%</w:t>
            </w:r>
          </w:p>
        </w:tc>
      </w:tr>
      <w:tr w:rsidR="00631647" w:rsidRPr="00B04513" w14:paraId="24F5A04D" w14:textId="77777777" w:rsidTr="00B04513">
        <w:trPr>
          <w:trHeight w:val="800"/>
        </w:trPr>
        <w:tc>
          <w:tcPr>
            <w:tcW w:w="11.0%" w:type="pct"/>
            <w:vAlign w:val="center"/>
            <w:hideMark/>
          </w:tcPr>
          <w:p w14:paraId="451EFA82" w14:textId="77777777" w:rsidR="00631647" w:rsidRPr="00B04513" w:rsidRDefault="008F55FC" w:rsidP="00B04513">
            <w:pPr>
              <w:ind w:firstLine="18pt"/>
              <w:jc w:val="center"/>
              <w:rPr>
                <w:sz w:val="18"/>
                <w:szCs w:val="18"/>
              </w:rPr>
            </w:pPr>
            <w:r w:rsidRPr="00B04513">
              <w:rPr>
                <w:rFonts w:hint="eastAsia"/>
                <w:sz w:val="18"/>
                <w:szCs w:val="18"/>
              </w:rPr>
              <w:t>较难</w:t>
            </w:r>
          </w:p>
        </w:tc>
        <w:tc>
          <w:tcPr>
            <w:tcW w:w="10.0%" w:type="pct"/>
            <w:vAlign w:val="center"/>
            <w:hideMark/>
          </w:tcPr>
          <w:p w14:paraId="507D245E" w14:textId="77777777" w:rsidR="00631647" w:rsidRPr="00B04513" w:rsidRDefault="00631647" w:rsidP="00B04513">
            <w:pPr>
              <w:ind w:firstLineChars="111" w:firstLine="10pt"/>
              <w:jc w:val="both"/>
              <w:rPr>
                <w:sz w:val="18"/>
                <w:szCs w:val="18"/>
              </w:rPr>
            </w:pPr>
            <w:r w:rsidRPr="00B04513">
              <w:rPr>
                <w:sz w:val="18"/>
                <w:szCs w:val="18"/>
              </w:rPr>
              <w:t>20</w:t>
            </w:r>
          </w:p>
        </w:tc>
        <w:tc>
          <w:tcPr>
            <w:tcW w:w="11.0%" w:type="pct"/>
            <w:vAlign w:val="center"/>
            <w:hideMark/>
          </w:tcPr>
          <w:p w14:paraId="6BE90D80" w14:textId="77777777" w:rsidR="00631647" w:rsidRPr="00B04513" w:rsidRDefault="00631647" w:rsidP="00B04513">
            <w:pPr>
              <w:ind w:firstLineChars="100" w:firstLine="9pt"/>
              <w:jc w:val="both"/>
              <w:rPr>
                <w:sz w:val="18"/>
                <w:szCs w:val="18"/>
              </w:rPr>
            </w:pPr>
            <w:r w:rsidRPr="00B04513">
              <w:rPr>
                <w:sz w:val="18"/>
                <w:szCs w:val="18"/>
              </w:rPr>
              <w:t>35.00</w:t>
            </w:r>
          </w:p>
        </w:tc>
        <w:tc>
          <w:tcPr>
            <w:tcW w:w="11.0%" w:type="pct"/>
            <w:vAlign w:val="center"/>
            <w:hideMark/>
          </w:tcPr>
          <w:p w14:paraId="66B7E228" w14:textId="77777777" w:rsidR="00631647" w:rsidRPr="00B04513" w:rsidRDefault="00631647" w:rsidP="00B04513">
            <w:pPr>
              <w:ind w:firstLineChars="100" w:firstLine="9pt"/>
              <w:jc w:val="both"/>
              <w:rPr>
                <w:sz w:val="18"/>
                <w:szCs w:val="18"/>
              </w:rPr>
            </w:pPr>
            <w:r w:rsidRPr="00B04513">
              <w:rPr>
                <w:sz w:val="18"/>
                <w:szCs w:val="18"/>
              </w:rPr>
              <w:t>38</w:t>
            </w:r>
          </w:p>
        </w:tc>
        <w:tc>
          <w:tcPr>
            <w:tcW w:w="11.0%" w:type="pct"/>
            <w:vAlign w:val="center"/>
            <w:hideMark/>
          </w:tcPr>
          <w:p w14:paraId="376BFFB5" w14:textId="77777777" w:rsidR="00631647" w:rsidRPr="00B04513" w:rsidRDefault="00631647" w:rsidP="00B04513">
            <w:pPr>
              <w:jc w:val="both"/>
              <w:rPr>
                <w:sz w:val="18"/>
                <w:szCs w:val="18"/>
              </w:rPr>
            </w:pPr>
            <w:r w:rsidRPr="00B04513">
              <w:rPr>
                <w:sz w:val="18"/>
                <w:szCs w:val="18"/>
              </w:rPr>
              <w:t>14–44</w:t>
            </w:r>
          </w:p>
        </w:tc>
        <w:tc>
          <w:tcPr>
            <w:tcW w:w="11.0%" w:type="pct"/>
            <w:vAlign w:val="center"/>
            <w:hideMark/>
          </w:tcPr>
          <w:p w14:paraId="453DA12A" w14:textId="77777777" w:rsidR="00631647" w:rsidRPr="00B04513" w:rsidRDefault="00631647" w:rsidP="00B04513">
            <w:pPr>
              <w:jc w:val="both"/>
              <w:rPr>
                <w:sz w:val="18"/>
                <w:szCs w:val="18"/>
              </w:rPr>
            </w:pPr>
            <w:r w:rsidRPr="00B04513">
              <w:rPr>
                <w:sz w:val="18"/>
                <w:szCs w:val="18"/>
              </w:rPr>
              <w:t>17.50</w:t>
            </w:r>
          </w:p>
        </w:tc>
        <w:tc>
          <w:tcPr>
            <w:tcW w:w="11.0%" w:type="pct"/>
            <w:vAlign w:val="center"/>
            <w:hideMark/>
          </w:tcPr>
          <w:p w14:paraId="685C9D00" w14:textId="77777777" w:rsidR="00631647" w:rsidRPr="00B04513" w:rsidRDefault="00631647" w:rsidP="00B04513">
            <w:pPr>
              <w:ind w:firstLineChars="111" w:firstLine="10pt"/>
              <w:jc w:val="both"/>
              <w:rPr>
                <w:sz w:val="18"/>
                <w:szCs w:val="18"/>
              </w:rPr>
            </w:pPr>
            <w:r w:rsidRPr="00B04513">
              <w:rPr>
                <w:sz w:val="18"/>
                <w:szCs w:val="18"/>
              </w:rPr>
              <w:t>19</w:t>
            </w:r>
          </w:p>
        </w:tc>
        <w:tc>
          <w:tcPr>
            <w:tcW w:w="9.0%" w:type="pct"/>
            <w:vAlign w:val="center"/>
            <w:hideMark/>
          </w:tcPr>
          <w:p w14:paraId="43FFF38C" w14:textId="77777777" w:rsidR="00631647" w:rsidRPr="00B04513" w:rsidRDefault="00631647" w:rsidP="00B04513">
            <w:pPr>
              <w:jc w:val="both"/>
              <w:rPr>
                <w:sz w:val="18"/>
                <w:szCs w:val="18"/>
              </w:rPr>
            </w:pPr>
            <w:r w:rsidRPr="00B04513">
              <w:rPr>
                <w:sz w:val="18"/>
                <w:szCs w:val="18"/>
              </w:rPr>
              <w:t>7–22</w:t>
            </w:r>
          </w:p>
        </w:tc>
        <w:tc>
          <w:tcPr>
            <w:tcW w:w="12.0%" w:type="pct"/>
            <w:vAlign w:val="center"/>
          </w:tcPr>
          <w:p w14:paraId="4D2F26F0" w14:textId="77777777" w:rsidR="00631647" w:rsidRPr="00B04513" w:rsidRDefault="00631647" w:rsidP="00B04513">
            <w:pPr>
              <w:jc w:val="both"/>
              <w:rPr>
                <w:sz w:val="18"/>
                <w:szCs w:val="18"/>
              </w:rPr>
            </w:pPr>
            <w:r w:rsidRPr="00B04513">
              <w:rPr>
                <w:sz w:val="18"/>
                <w:szCs w:val="18"/>
              </w:rPr>
              <w:t>31.25%</w:t>
            </w:r>
          </w:p>
        </w:tc>
      </w:tr>
    </w:tbl>
    <w:p w14:paraId="7E137F03" w14:textId="77777777" w:rsidR="00631647" w:rsidRDefault="00B52AC4" w:rsidP="00631647">
      <w:pPr>
        <w:ind w:firstLine="24pt"/>
      </w:pPr>
      <w:r>
        <w:rPr>
          <w:rFonts w:hint="eastAsia"/>
        </w:rPr>
        <w:t>图5</w:t>
      </w:r>
      <w:r>
        <w:t>.4</w:t>
      </w:r>
      <w:r w:rsidR="00631647">
        <w:rPr>
          <w:rFonts w:hint="eastAsia"/>
        </w:rPr>
        <w:t>展示了本文提出构建的多轮对话数据集示例。为了细粒度、全对话周期、多维度地评测对话系统生成内容，评测集包含丰富的标注内容，每轮对话包括需要标注召回内容，标准的用户画像，标准的风险提示，标准的回答合规性，标准的可解释性标签。这些标注内容能完成后续各类指标的计算，多维度地测试多轮对话系统的前后文一致性、用户画像跟随、风险合规提示、回答可解释性能力。</w:t>
      </w:r>
    </w:p>
    <w:p w14:paraId="4CFC9C83" w14:textId="6F7580ED" w:rsidR="00B52AC4" w:rsidRDefault="00AA7608" w:rsidP="00B52AC4">
      <w:pPr>
        <w:keepNext/>
        <w:ind w:firstLine="24pt"/>
      </w:pPr>
      <w:r w:rsidRPr="001E2EB4">
        <w:rPr>
          <w:noProof/>
        </w:rPr>
        <w:lastRenderedPageBreak/>
        <w:drawing>
          <wp:inline distT="0" distB="0" distL="0" distR="0" wp14:anchorId="1F8A4B7F" wp14:editId="22251B27">
            <wp:extent cx="4648200" cy="2089785"/>
            <wp:effectExtent l="0" t="0" r="0" b="0"/>
            <wp:docPr id="16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48200" cy="2089785"/>
                    </a:xfrm>
                    <a:prstGeom prst="rect">
                      <a:avLst/>
                    </a:prstGeom>
                    <a:noFill/>
                    <a:ln>
                      <a:noFill/>
                    </a:ln>
                  </pic:spPr>
                </pic:pic>
              </a:graphicData>
            </a:graphic>
          </wp:inline>
        </w:drawing>
      </w:r>
    </w:p>
    <w:p w14:paraId="120D2256" w14:textId="3D27F012" w:rsidR="00631647" w:rsidRDefault="00B52AC4" w:rsidP="00B52AC4">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4</w:t>
      </w:r>
      <w:r w:rsidR="00C86FDA">
        <w:fldChar w:fldCharType="end"/>
      </w:r>
      <w:r>
        <w:t xml:space="preserve"> </w:t>
      </w:r>
      <w:proofErr w:type="spellStart"/>
      <w:r>
        <w:rPr>
          <w:rFonts w:hint="eastAsia"/>
        </w:rPr>
        <w:t>Me</w:t>
      </w:r>
      <w:r>
        <w:t>mFinConv</w:t>
      </w:r>
      <w:proofErr w:type="spellEnd"/>
      <w:r>
        <w:rPr>
          <w:rFonts w:hint="eastAsia"/>
        </w:rPr>
        <w:t>评测集示例</w:t>
      </w:r>
    </w:p>
    <w:p w14:paraId="1CEB016E" w14:textId="77777777" w:rsidR="00631647" w:rsidRDefault="00631647" w:rsidP="00E91598">
      <w:pPr>
        <w:pStyle w:val="v3"/>
        <w:spacing w:before="32.60pt" w:after="32.60pt"/>
      </w:pPr>
      <w:bookmarkStart w:id="86" w:name="_Toc223096639"/>
      <w:bookmarkStart w:id="87" w:name="_Toc223097067"/>
      <w:r w:rsidRPr="00762477">
        <w:t>评价指标</w:t>
      </w:r>
      <w:bookmarkEnd w:id="86"/>
      <w:bookmarkEnd w:id="87"/>
    </w:p>
    <w:p w14:paraId="7EA297AC" w14:textId="77777777" w:rsidR="00631647" w:rsidRDefault="00631647" w:rsidP="00864695">
      <w:pPr>
        <w:pStyle w:val="a"/>
        <w:spacing w:before="16.30pt" w:after="16.30pt"/>
      </w:pPr>
      <w:bookmarkStart w:id="88" w:name="_Toc223096640"/>
      <w:bookmarkStart w:id="89" w:name="_Toc223097068"/>
      <w:r>
        <w:rPr>
          <w:rFonts w:hint="eastAsia"/>
        </w:rPr>
        <w:t>通用对话领域长期记忆召回指标</w:t>
      </w:r>
      <w:bookmarkEnd w:id="88"/>
      <w:bookmarkEnd w:id="89"/>
    </w:p>
    <w:p w14:paraId="3EA1A2F6" w14:textId="77777777" w:rsidR="00631647" w:rsidRPr="00EF37E8" w:rsidRDefault="00631647" w:rsidP="00631647">
      <w:pPr>
        <w:ind w:firstLine="24pt"/>
      </w:pPr>
      <w:r w:rsidRPr="00EF37E8">
        <w:t>为了系统评估</w:t>
      </w:r>
      <w:r>
        <w:rPr>
          <w:rFonts w:hint="eastAsia"/>
        </w:rPr>
        <w:t>第四章</w:t>
      </w:r>
      <w:r w:rsidRPr="00EF37E8">
        <w:t>提出的长期记忆表征与检索方法在记忆召回任务中的性能，本文选取</w:t>
      </w:r>
      <w:proofErr w:type="spellStart"/>
      <w:r w:rsidRPr="00EF37E8">
        <w:t>LoCoMo</w:t>
      </w:r>
      <w:proofErr w:type="spellEnd"/>
      <w:r w:rsidRPr="00EF37E8">
        <w:t>数据集中每轮对话所标注的历史对话证据作为标准答案，以此作为衡量记忆是否被成功召回的依据。针对</w:t>
      </w:r>
      <w:proofErr w:type="spellStart"/>
      <w:r w:rsidRPr="00EF37E8">
        <w:t>LoCoMo</w:t>
      </w:r>
      <w:proofErr w:type="spellEnd"/>
      <w:r w:rsidRPr="00EF37E8">
        <w:t>数据集中的每轮对话内容，采用第四章提出的方法进行流式处理</w:t>
      </w:r>
      <w:r w:rsidR="005E463D">
        <w:rPr>
          <w:rFonts w:hint="eastAsia"/>
        </w:rPr>
        <w:t>，即</w:t>
      </w:r>
      <w:r w:rsidRPr="00EF37E8">
        <w:t>首先通过嵌入模型将当前对话内容编码为文本向量表示，随后基于向量相似度执行历史记忆检索。</w:t>
      </w:r>
    </w:p>
    <w:p w14:paraId="4AD84633" w14:textId="34C7D7EA" w:rsidR="00E938A6" w:rsidRDefault="00631647" w:rsidP="009760A6">
      <w:pPr>
        <w:ind w:firstLine="24pt"/>
      </w:pPr>
      <w:r w:rsidRPr="00EF37E8">
        <w:t>由于本文关注的是系统在历史记忆检索场景下的召回能力，即是否能够准确找回与当前对话相关的历史证据，因此选用</w:t>
      </w:r>
      <w:r w:rsidRPr="005E463D">
        <w:t>召回率</w:t>
      </w:r>
      <w:r w:rsidR="005E463D">
        <w:rPr>
          <w:rFonts w:hint="eastAsia"/>
        </w:rPr>
        <w:t>（R</w:t>
      </w:r>
      <w:r w:rsidR="005E463D">
        <w:t>ecall</w:t>
      </w:r>
      <w:r w:rsidR="005E463D">
        <w:rPr>
          <w:rFonts w:hint="eastAsia"/>
        </w:rPr>
        <w:t>）</w:t>
      </w:r>
      <w:r w:rsidRPr="005E463D">
        <w:t>作为核心评价指标。</w:t>
      </w:r>
      <w:r w:rsidRPr="00EF37E8">
        <w:t>召回率能够直接反映系统在候选结果中覆盖真实相关记忆的能力，是衡量记忆召回性能的关键指标。具体而言，本文采用Recall@5作为评估标准。该指标衡量在前5个检索结果中成功包含真实历史对话证据的比例，能够评估系统在有限候选数量约束下的记忆提取能力。Recall@5的计算公式如公式</w:t>
      </w:r>
      <w:r w:rsidR="008B3D26">
        <w:t>5.1</w:t>
      </w:r>
      <w:r w:rsidRPr="00EF37E8">
        <w:t>所示：</w:t>
      </w:r>
    </w:p>
    <w:p w14:paraId="5AB97856" w14:textId="46400E00" w:rsidR="00E938A6" w:rsidRPr="00631647" w:rsidRDefault="00E938A6" w:rsidP="00E938A6">
      <w:pPr>
        <w:ind w:firstLine="24pt"/>
      </w:pPr>
      <m:oMathPara>
        <m:oMath>
          <m:r>
            <m:rPr>
              <m:nor/>
            </m:rPr>
            <w:rPr>
              <w:rFonts w:ascii="Cambria Math" w:hAnsi="Cambria Math"/>
            </w:rPr>
            <m:t>Recall@5</m:t>
          </m:r>
          <m:r>
            <w:rPr>
              <w:rFonts w:ascii="Cambria Math" w:hAnsi="Cambria Math"/>
            </w:rPr>
            <m:t>=</m:t>
          </m:r>
          <m:f>
            <m:fPr>
              <m:ctrlPr>
                <w:rPr>
                  <w:rFonts w:ascii="Cambria Math" w:hAnsi="Cambria Math"/>
                </w:rPr>
              </m:ctrlPr>
            </m:fPr>
            <m:num>
              <m:r>
                <m:rPr>
                  <m:nor/>
                </m:rPr>
                <w:rPr>
                  <w:rFonts w:ascii="Cambria Math" w:hAnsi="Cambria Math"/>
                </w:rPr>
                <m:t xml:space="preserve"> Relevant Samples in Top 5</m:t>
              </m:r>
              <m:ctrlPr>
                <w:rPr>
                  <w:rFonts w:ascii="Cambria Math" w:hAnsi="Cambria Math"/>
                  <w:i/>
                </w:rPr>
              </m:ctrlPr>
            </m:num>
            <m:den>
              <m:r>
                <m:rPr>
                  <m:nor/>
                </m:rPr>
                <w:rPr>
                  <w:rFonts w:ascii="Cambria Math" w:hAnsi="Cambria Math"/>
                </w:rPr>
                <m:t>Ground Truth samples</m:t>
              </m:r>
              <m:ctrlPr>
                <w:rPr>
                  <w:rFonts w:ascii="Cambria Math" w:hAnsi="Cambria Math"/>
                  <w:i/>
                </w:rPr>
              </m:ctrlPr>
            </m:den>
          </m:f>
          <m:r>
            <m:rPr>
              <m:sty m:val="p"/>
            </m:rPr>
            <w:rPr>
              <w:rFonts w:ascii="Cambria Math" w:hAnsi="Cambria Math" w:hint="eastAsia"/>
            </w:rPr>
            <m:t>×</m:t>
          </m:r>
          <m:r>
            <w:rPr>
              <w:rFonts w:ascii="Cambria Math" w:hAnsi="Cambria Math"/>
            </w:rPr>
            <m:t>100  (5.1)</m:t>
          </m:r>
        </m:oMath>
      </m:oMathPara>
    </w:p>
    <w:p w14:paraId="49056CA8" w14:textId="0EE0818D" w:rsidR="00631647" w:rsidRDefault="00631647" w:rsidP="005E463D">
      <w:pPr>
        <w:spacing w:line="20pt" w:lineRule="exact"/>
        <w:ind w:firstLineChars="200" w:firstLine="24pt"/>
        <w:jc w:val="both"/>
      </w:pPr>
      <w:r w:rsidRPr="00EF37E8">
        <w:lastRenderedPageBreak/>
        <w:t>其中，“Relevant Samples in Top 5”表示当前文本向量所召回的前5条最相关历史对话中，实际包含历史对话证据的数量；“Ground Truth Samples”表示</w:t>
      </w:r>
      <w:proofErr w:type="spellStart"/>
      <w:r w:rsidRPr="00EF37E8">
        <w:t>LoCoMo</w:t>
      </w:r>
      <w:proofErr w:type="spellEnd"/>
      <w:r w:rsidRPr="00EF37E8">
        <w:t>数据集中为当前轮对话所标注的历史对话证据总数</w:t>
      </w:r>
      <w:r>
        <w:rPr>
          <w:rFonts w:hint="eastAsia"/>
        </w:rPr>
        <w:t>。</w:t>
      </w:r>
      <w:r w:rsidRPr="00EF37E8">
        <w:t>因此，Recall@5能够有效刻画系统在长期记忆检索场景下的召回覆盖能力，从而量化本文方法在记忆召回任务中的整体性能表现。</w:t>
      </w:r>
    </w:p>
    <w:p w14:paraId="70265659" w14:textId="77777777" w:rsidR="00631647" w:rsidRDefault="00631647" w:rsidP="00864695">
      <w:pPr>
        <w:pStyle w:val="a"/>
        <w:spacing w:before="16.30pt" w:after="16.30pt"/>
      </w:pPr>
      <w:bookmarkStart w:id="90" w:name="_Toc223096641"/>
      <w:bookmarkStart w:id="91" w:name="_Toc223097069"/>
      <w:r>
        <w:rPr>
          <w:rFonts w:hint="eastAsia"/>
        </w:rPr>
        <w:t>经济金融领域多轮对话</w:t>
      </w:r>
      <w:r w:rsidR="005E463D">
        <w:rPr>
          <w:rFonts w:hint="eastAsia"/>
        </w:rPr>
        <w:t>质量</w:t>
      </w:r>
      <w:r>
        <w:rPr>
          <w:rFonts w:hint="eastAsia"/>
        </w:rPr>
        <w:t>指标</w:t>
      </w:r>
      <w:bookmarkEnd w:id="90"/>
      <w:bookmarkEnd w:id="91"/>
    </w:p>
    <w:p w14:paraId="09CB9510" w14:textId="77777777" w:rsidR="00631647" w:rsidRPr="00320685" w:rsidRDefault="00631647" w:rsidP="00631647">
      <w:pPr>
        <w:ind w:firstLine="24pt"/>
      </w:pPr>
      <w:r w:rsidRPr="00320685">
        <w:t>本</w:t>
      </w:r>
      <w:r w:rsidR="005E463D">
        <w:rPr>
          <w:rFonts w:hint="eastAsia"/>
        </w:rPr>
        <w:t>研究</w:t>
      </w:r>
      <w:r w:rsidRPr="00320685">
        <w:t>面向经济金融领域的多轮对话</w:t>
      </w:r>
      <w:r w:rsidR="005E463D">
        <w:rPr>
          <w:rFonts w:hint="eastAsia"/>
        </w:rPr>
        <w:t>理财顾问</w:t>
      </w:r>
      <w:r w:rsidRPr="00320685">
        <w:rPr>
          <w:rFonts w:hint="eastAsia"/>
        </w:rPr>
        <w:t>，</w:t>
      </w:r>
      <w:r w:rsidRPr="00320685">
        <w:t>旨在从</w:t>
      </w:r>
      <w:r w:rsidRPr="005E463D">
        <w:t>上下文连续性、用户画像对齐、风险披露、内容合规性与决策辅助解释度</w:t>
      </w:r>
      <w:r w:rsidRPr="00320685">
        <w:t>五个维度，对</w:t>
      </w:r>
      <w:r w:rsidR="005E463D">
        <w:rPr>
          <w:rFonts w:hint="eastAsia"/>
        </w:rPr>
        <w:t>智能体</w:t>
      </w:r>
      <w:r w:rsidRPr="00320685">
        <w:rPr>
          <w:rFonts w:hint="eastAsia"/>
        </w:rPr>
        <w:t>的</w:t>
      </w:r>
      <w:r w:rsidRPr="00320685">
        <w:t>对话</w:t>
      </w:r>
      <w:r w:rsidR="005E463D">
        <w:rPr>
          <w:rFonts w:hint="eastAsia"/>
        </w:rPr>
        <w:t>质量</w:t>
      </w:r>
      <w:r w:rsidRPr="00320685">
        <w:t>与金融任务适配性进行量化评价。与单轮问答不同，多轮金融对话更强调条件的持续遵循如风险偏好、回撤约束</w:t>
      </w:r>
      <w:r w:rsidR="005E463D">
        <w:rPr>
          <w:rFonts w:hint="eastAsia"/>
        </w:rPr>
        <w:t>，</w:t>
      </w:r>
      <w:r w:rsidRPr="00320685">
        <w:t>画像对齐</w:t>
      </w:r>
      <w:r w:rsidR="005E463D">
        <w:rPr>
          <w:rFonts w:hint="eastAsia"/>
        </w:rPr>
        <w:t>方面的适当性，</w:t>
      </w:r>
      <w:r w:rsidRPr="00320685">
        <w:t>监管相关</w:t>
      </w:r>
      <w:r w:rsidR="005E463D" w:rsidRPr="00320685">
        <w:t>风险提示与合规约束</w:t>
      </w:r>
      <w:r w:rsidR="005E463D">
        <w:rPr>
          <w:rFonts w:hint="eastAsia"/>
        </w:rPr>
        <w:t>的</w:t>
      </w:r>
      <w:r w:rsidRPr="00320685">
        <w:t>要求以及决策依据与执行路径</w:t>
      </w:r>
      <w:r w:rsidR="005E463D">
        <w:rPr>
          <w:rFonts w:hint="eastAsia"/>
        </w:rPr>
        <w:t>的</w:t>
      </w:r>
      <w:r w:rsidR="005E463D" w:rsidRPr="00320685">
        <w:t>可审计解释</w:t>
      </w:r>
      <w:r w:rsidR="005E463D">
        <w:rPr>
          <w:rFonts w:hint="eastAsia"/>
        </w:rPr>
        <w:t>性</w:t>
      </w:r>
      <w:r w:rsidRPr="00320685">
        <w:t>。因此，本文的评测不仅关注回答是否看似合理，更关注是否满足金融场景中的关键过程约束。</w:t>
      </w:r>
    </w:p>
    <w:p w14:paraId="62223CAF" w14:textId="77777777" w:rsidR="00631647" w:rsidRPr="00320685" w:rsidRDefault="00631647" w:rsidP="00631647">
      <w:pPr>
        <w:ind w:firstLine="24pt"/>
      </w:pPr>
      <w:r w:rsidRPr="00320685">
        <w:t>在实现层面，本研究采用</w:t>
      </w:r>
      <w:r w:rsidRPr="005E463D">
        <w:t>“先结构化，再统计”</w:t>
      </w:r>
      <w:r w:rsidRPr="00320685">
        <w:t>的总体流程</w:t>
      </w:r>
      <w:r w:rsidR="005E463D">
        <w:rPr>
          <w:rFonts w:hint="eastAsia"/>
        </w:rPr>
        <w:t>，</w:t>
      </w:r>
      <w:r w:rsidRPr="00320685">
        <w:t>首先基于对话执行轨迹将每一轮交互映射为可计算字段，</w:t>
      </w:r>
      <w:r w:rsidR="005E463D">
        <w:rPr>
          <w:rFonts w:hint="eastAsia"/>
        </w:rPr>
        <w:t>然后构建轮级中间表，</w:t>
      </w:r>
      <w:r w:rsidRPr="00320685">
        <w:t>随后分别计算五类指标</w:t>
      </w:r>
      <w:r w:rsidR="005E463D">
        <w:rPr>
          <w:rFonts w:hint="eastAsia"/>
        </w:rPr>
        <w:t>：上下文连续性程度</w:t>
      </w:r>
      <w:r w:rsidR="005E463D" w:rsidRPr="005E463D">
        <w:t>、用户画像对齐</w:t>
      </w:r>
      <w:r w:rsidR="005E463D">
        <w:rPr>
          <w:rFonts w:hint="eastAsia"/>
        </w:rPr>
        <w:t>程度</w:t>
      </w:r>
      <w:r w:rsidR="005E463D" w:rsidRPr="005E463D">
        <w:t>、</w:t>
      </w:r>
      <w:r w:rsidR="005E463D">
        <w:rPr>
          <w:rFonts w:hint="eastAsia"/>
        </w:rPr>
        <w:t>风险提示覆盖率</w:t>
      </w:r>
      <w:r w:rsidR="005E463D" w:rsidRPr="005E463D">
        <w:rPr>
          <w:rFonts w:hint="eastAsia"/>
        </w:rPr>
        <w:t>、</w:t>
      </w:r>
      <w:r w:rsidR="005E463D" w:rsidRPr="005E463D">
        <w:t>内容合规</w:t>
      </w:r>
      <w:r w:rsidR="005E463D">
        <w:rPr>
          <w:rFonts w:hint="eastAsia"/>
        </w:rPr>
        <w:t>度</w:t>
      </w:r>
      <w:r w:rsidR="005E463D" w:rsidRPr="005E463D">
        <w:t>与决策辅助解释度</w:t>
      </w:r>
      <w:r w:rsidR="005E463D">
        <w:rPr>
          <w:rFonts w:hint="eastAsia"/>
        </w:rPr>
        <w:t>。</w:t>
      </w:r>
      <w:r w:rsidRPr="00320685">
        <w:t>该流程的意义在于将原本难以审计的对话输出，转化为具备明确来源和证据指向的结构化记录，从而为后续的误差归因、系统消融与可复现实验提供基础。</w:t>
      </w:r>
    </w:p>
    <w:p w14:paraId="567EF66A" w14:textId="3F4629D6" w:rsidR="00631647" w:rsidRDefault="00631647" w:rsidP="00631647">
      <w:pPr>
        <w:ind w:firstLine="24pt"/>
      </w:pPr>
      <w:r w:rsidRPr="00320685">
        <w:t>为统一叙述，设对话集合为</w:t>
      </w:r>
      <m:oMath>
        <m:r>
          <m:rPr>
            <m:scr m:val="script"/>
          </m:rPr>
          <w:rPr>
            <w:rFonts w:ascii="Cambria Math" w:hAnsi="Cambria Math"/>
          </w:rPr>
          <m:t>D</m:t>
        </m:r>
      </m:oMath>
      <w:r w:rsidRPr="00320685">
        <w:t>，对话</w:t>
      </w:r>
      <m:oMath>
        <m:r>
          <w:rPr>
            <w:rFonts w:ascii="Cambria Math" w:hAnsi="Cambria Math"/>
          </w:rPr>
          <m:t>d∈</m:t>
        </m:r>
        <m:r>
          <m:rPr>
            <m:scr m:val="script"/>
          </m:rPr>
          <w:rPr>
            <w:rFonts w:ascii="Cambria Math" w:hAnsi="Cambria Math"/>
          </w:rPr>
          <m:t>D</m:t>
        </m:r>
      </m:oMath>
      <w:r w:rsidRPr="00320685">
        <w:t>的轮集合为</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320685">
        <w:t xml:space="preserve">。对任意轮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320685">
        <w:t>，用</w:t>
      </w:r>
      <m:oMath>
        <m:sSub>
          <m:sSubPr>
            <m:ctrlPr>
              <w:rPr>
                <w:rFonts w:ascii="Cambria Math" w:hAnsi="Cambria Math"/>
              </w:rPr>
            </m:ctrlPr>
          </m:sSubPr>
          <m:e>
            <m:r>
              <w:rPr>
                <w:rFonts w:ascii="Cambria Math" w:hAnsi="Cambria Math"/>
              </w:rPr>
              <m:t>y</m:t>
            </m:r>
          </m:e>
          <m:sub>
            <m:r>
              <w:rPr>
                <w:rFonts w:ascii="Cambria Math" w:hAnsi="Cambria Math"/>
              </w:rPr>
              <m:t>d,t</m:t>
            </m:r>
          </m:sub>
        </m:sSub>
      </m:oMath>
      <w:r w:rsidRPr="00320685">
        <w:t>表示模型回复文本，用</w:t>
      </w:r>
      <m:oMath>
        <m:sSub>
          <m:sSubPr>
            <m:ctrlPr>
              <w:rPr>
                <w:rFonts w:ascii="Cambria Math" w:hAnsi="Cambria Math"/>
              </w:rPr>
            </m:ctrlPr>
          </m:sSubPr>
          <m:e>
            <m:r>
              <w:rPr>
                <w:rFonts w:ascii="Cambria Math" w:hAnsi="Cambria Math"/>
              </w:rPr>
              <m:t>s</m:t>
            </m:r>
          </m:e>
          <m:sub>
            <m:r>
              <w:rPr>
                <w:rFonts w:ascii="Cambria Math" w:hAnsi="Cambria Math"/>
              </w:rPr>
              <m:t>d,t</m:t>
            </m:r>
          </m:sub>
        </m:sSub>
        <m:r>
          <w:rPr>
            <w:rFonts w:ascii="Cambria Math" w:hAnsi="Cambria Math"/>
          </w:rPr>
          <m:t>∈ok,error</m:t>
        </m:r>
      </m:oMath>
      <w:r w:rsidRPr="00320685">
        <w:t>表示轮状态。评测框架为每个指标设定独立的“可评估标记”，仅当满足可评估条件时，该轮或该对话</w:t>
      </w:r>
      <w:r w:rsidR="005E463D">
        <w:rPr>
          <w:rFonts w:hint="eastAsia"/>
        </w:rPr>
        <w:t>才计入评测。</w:t>
      </w:r>
      <w:r>
        <w:rPr>
          <w:rFonts w:hint="eastAsia"/>
        </w:rPr>
        <w:t>如下本文展开阐述五个指标：</w:t>
      </w:r>
    </w:p>
    <w:p w14:paraId="5FC02F7A" w14:textId="77777777" w:rsidR="00631647" w:rsidRDefault="005E463D" w:rsidP="005E463D">
      <w:pPr>
        <w:pStyle w:val="a7"/>
        <w:ind w:firstLineChars="0"/>
      </w:pPr>
      <w:r>
        <w:rPr>
          <w:rFonts w:hint="eastAsia"/>
        </w:rPr>
        <w:t>（1）</w:t>
      </w:r>
      <w:r w:rsidR="00631647" w:rsidRPr="00CE2B64">
        <w:t>上下文关联度与连续性</w:t>
      </w:r>
    </w:p>
    <w:p w14:paraId="6AEA3588" w14:textId="77777777" w:rsidR="00631647" w:rsidRPr="00CE2B64" w:rsidRDefault="005E463D" w:rsidP="00631647">
      <w:pPr>
        <w:ind w:firstLine="24pt"/>
      </w:pPr>
      <w:r>
        <w:rPr>
          <w:rFonts w:hint="eastAsia"/>
        </w:rPr>
        <w:t>智能理财顾问</w:t>
      </w:r>
      <w:r w:rsidR="00631647" w:rsidRPr="00CE2B64">
        <w:rPr>
          <w:rFonts w:hint="eastAsia"/>
        </w:rPr>
        <w:t>多</w:t>
      </w:r>
      <w:r w:rsidR="00631647" w:rsidRPr="00CE2B64">
        <w:t>轮对话的连续性主要体现</w:t>
      </w:r>
      <w:r>
        <w:rPr>
          <w:rFonts w:hint="eastAsia"/>
        </w:rPr>
        <w:t>为系统</w:t>
      </w:r>
      <w:r w:rsidR="00631647" w:rsidRPr="00CE2B64">
        <w:rPr>
          <w:rFonts w:hint="eastAsia"/>
        </w:rPr>
        <w:t>能</w:t>
      </w:r>
      <w:r w:rsidR="00631647" w:rsidRPr="00CE2B64">
        <w:t>否在后续轮次</w:t>
      </w:r>
      <w:r w:rsidR="00631647" w:rsidRPr="005E463D">
        <w:t>引用并遵循</w:t>
      </w:r>
      <w:r w:rsidR="00631647" w:rsidRPr="00CE2B64">
        <w:t>先前给出的关键条件，并避免与用户硬约束冲突。为将该能力操作化为可计算信号，本文以</w:t>
      </w:r>
      <w:proofErr w:type="spellStart"/>
      <w:r>
        <w:rPr>
          <w:rFonts w:hint="eastAsia"/>
        </w:rPr>
        <w:t>Me</w:t>
      </w:r>
      <w:r>
        <w:t>mFinConv</w:t>
      </w:r>
      <w:proofErr w:type="spellEnd"/>
      <w:r>
        <w:rPr>
          <w:rFonts w:hint="eastAsia"/>
        </w:rPr>
        <w:t>中标注</w:t>
      </w:r>
      <w:r w:rsidR="00631647" w:rsidRPr="00CE2B64">
        <w:t>的“记忆键需求”</w:t>
      </w:r>
      <w:r>
        <w:rPr>
          <w:rFonts w:hint="eastAsia"/>
        </w:rPr>
        <w:t>作为</w:t>
      </w:r>
      <w:r w:rsidR="00631647" w:rsidRPr="00CE2B64">
        <w:rPr>
          <w:rFonts w:hint="eastAsia"/>
        </w:rPr>
        <w:t>锚</w:t>
      </w:r>
      <w:r w:rsidR="00631647" w:rsidRPr="00CE2B64">
        <w:t>点。</w:t>
      </w:r>
    </w:p>
    <w:p w14:paraId="361496EC" w14:textId="01BFCCD7" w:rsidR="00631647" w:rsidRPr="00CE2B64" w:rsidRDefault="00631647" w:rsidP="00631647">
      <w:pPr>
        <w:ind w:firstLine="24pt"/>
      </w:pPr>
      <w:r w:rsidRPr="00CE2B64">
        <w:t>对轮</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005E463D">
        <w:rPr>
          <w:rFonts w:hint="eastAsia"/>
        </w:rPr>
        <w:t>该轮标注的</w:t>
      </w:r>
      <w:r w:rsidRPr="00CE2B64">
        <w:t>记忆键</w:t>
      </w:r>
      <w:r w:rsidR="005E463D">
        <w:rPr>
          <w:rFonts w:hint="eastAsia"/>
        </w:rPr>
        <w:t>需求</w:t>
      </w:r>
      <w:r w:rsidRPr="00CE2B64">
        <w:t>集合为</w:t>
      </w:r>
    </w:p>
    <w:p w14:paraId="4EEEA098" w14:textId="6EC4BD8A" w:rsidR="00631647" w:rsidRPr="00AA7608" w:rsidRDefault="00000000" w:rsidP="00631647">
      <w:pPr>
        <w:ind w:firstLine="24pt"/>
      </w:pPr>
      <m:oMathPara>
        <m:oMath>
          <m:sSub>
            <m:sSubPr>
              <m:ctrlPr>
                <w:rPr>
                  <w:rFonts w:ascii="Cambria Math" w:hAnsi="Cambria Math"/>
                </w:rPr>
              </m:ctrlPr>
            </m:sSubPr>
            <m:e>
              <m:r>
                <w:rPr>
                  <w:rFonts w:ascii="Cambria Math" w:hAnsi="Cambria Math"/>
                </w:rPr>
                <m:t>K</m:t>
              </m:r>
            </m:e>
            <m:sub>
              <m:r>
                <w:rPr>
                  <w:rFonts w:ascii="Cambria Math" w:hAnsi="Cambria Math"/>
                </w:rPr>
                <m:t>d,t</m:t>
              </m:r>
            </m:sub>
          </m:sSub>
          <m:d>
            <m:dPr>
              <m:ctrlPr>
                <w:rPr>
                  <w:rFonts w:ascii="Cambria Math" w:hAnsi="Cambria Math"/>
                  <w:i/>
                </w:rPr>
              </m:ctrlPr>
            </m:dPr>
            <m:e>
              <m:r>
                <m:rPr>
                  <m:nor/>
                </m:rPr>
                <m:t>来自</m:t>
              </m:r>
              <m:r>
                <m:rPr>
                  <m:nor/>
                </m:rPr>
                <w:rPr>
                  <w:rFonts w:ascii="Cambria Math" w:hint="eastAsia"/>
                </w:rPr>
                <m:t>标注的记忆键集合</m:t>
              </m:r>
            </m:e>
          </m:d>
        </m:oMath>
      </m:oMathPara>
    </w:p>
    <w:p w14:paraId="3393BE49" w14:textId="77777777" w:rsidR="00631647" w:rsidRPr="00CE2B64" w:rsidRDefault="00631647" w:rsidP="00631647">
      <w:pPr>
        <w:ind w:firstLine="24pt"/>
      </w:pPr>
      <w:r w:rsidRPr="00CE2B64">
        <w:t>通过解析函数将</w:t>
      </w:r>
      <w:r w:rsidR="005E463D">
        <w:rPr>
          <w:rFonts w:hint="eastAsia"/>
        </w:rPr>
        <w:t>记忆键</w:t>
      </w:r>
      <w:r w:rsidRPr="00CE2B64">
        <w:t>映射为目标文本证据，得到可解析集合</w:t>
      </w:r>
    </w:p>
    <w:p w14:paraId="45F7D2E8" w14:textId="6111E439" w:rsidR="00631647" w:rsidRPr="00AA7608" w:rsidRDefault="00000000" w:rsidP="00631647">
      <w:pPr>
        <w:ind w:firstLine="24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d,t</m:t>
              </m:r>
            </m:sub>
          </m:sSub>
        </m:oMath>
      </m:oMathPara>
    </w:p>
    <w:p w14:paraId="4F62E6B2" w14:textId="0CA8485A" w:rsidR="00631647" w:rsidRPr="00CE2B64" w:rsidRDefault="00631647" w:rsidP="00631647">
      <w:pPr>
        <w:ind w:firstLine="24pt"/>
      </w:pPr>
      <w:r w:rsidRPr="00CE2B64">
        <w:t>对每个</w:t>
      </w:r>
      <m:oMath>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oMath>
      <w:r w:rsidRPr="00CE2B64">
        <w:t>，定义命中指示变量：</w:t>
      </w:r>
    </w:p>
    <w:p w14:paraId="20392165" w14:textId="469CE4B3" w:rsidR="00631647" w:rsidRPr="00AA7608" w:rsidRDefault="00000000" w:rsidP="00631647">
      <w:pPr>
        <w:ind w:firstLine="24pt"/>
      </w:pPr>
      <m:oMathPara>
        <m:oMath>
          <m:sSub>
            <m:sSubPr>
              <m:ctrlPr>
                <w:rPr>
                  <w:rFonts w:ascii="Cambria Math" w:hAnsi="Cambria Math"/>
                </w:rPr>
              </m:ctrlPr>
            </m:sSubPr>
            <m:e>
              <m:r>
                <w:rPr>
                  <w:rFonts w:ascii="Cambria Math" w:hAnsi="Cambria Math"/>
                </w:rPr>
                <m:t>h</m:t>
              </m:r>
            </m:e>
            <m:sub>
              <m:r>
                <w:rPr>
                  <w:rFonts w:ascii="Cambria Math" w:hAnsi="Cambria Math"/>
                </w:rPr>
                <m:t>d,t,k</m:t>
              </m:r>
            </m:sub>
          </m:sSub>
          <m:r>
            <w:rPr>
              <w:rFonts w:ascii="Cambria Math" w:hAnsi="Cambria Math"/>
            </w:rPr>
            <m:t>=</m:t>
          </m:r>
          <m:r>
            <m:rPr>
              <m:sty m:val="b"/>
            </m:rPr>
            <w:rPr>
              <w:rFonts w:ascii="Cambria Math" w:hAnsi="Cambria Math"/>
            </w:rPr>
            <m:t>1</m:t>
          </m:r>
          <m:d>
            <m:dPr>
              <m:ctrlPr>
                <w:rPr>
                  <w:rFonts w:ascii="Cambria Math" w:hAnsi="Cambria Math"/>
                  <w:i/>
                </w:rPr>
              </m:ctrlPr>
            </m:dPr>
            <m:e>
              <m:r>
                <m:rPr>
                  <m:nor/>
                </m:rPr>
                <m:t>target</m:t>
              </m:r>
              <m:d>
                <m:dPr>
                  <m:ctrlPr>
                    <w:rPr>
                      <w:rFonts w:ascii="Cambria Math" w:hAnsi="Cambria Math"/>
                      <w:i/>
                    </w:rPr>
                  </m:ctrlPr>
                </m:dPr>
                <m:e>
                  <m:r>
                    <w:rPr>
                      <w:rFonts w:ascii="Cambria Math" w:hAnsi="Cambria Math"/>
                    </w:rPr>
                    <m:t>k</m:t>
                  </m:r>
                </m:e>
              </m:d>
              <m:r>
                <m:rPr>
                  <m:nor/>
                </m:rPr>
                <m:t xml:space="preserve"> in long_term</m:t>
              </m:r>
              <m:ctrlPr>
                <w:rPr>
                  <w:rFonts w:ascii="Cambria Math" w:hAnsi="Cambria Math" w:hint="eastAsia"/>
                  <w:i/>
                </w:rPr>
              </m:ctrlPr>
            </m:e>
          </m:d>
        </m:oMath>
      </m:oMathPara>
    </w:p>
    <w:p w14:paraId="4AC2D44A" w14:textId="77777777" w:rsidR="00631647" w:rsidRPr="00CE2B64" w:rsidRDefault="00631647" w:rsidP="00631647">
      <w:pPr>
        <w:ind w:firstLine="24pt"/>
      </w:pPr>
      <w:r w:rsidRPr="00CE2B64">
        <w:t>其中</w:t>
      </w:r>
      <w:r w:rsidR="005E463D">
        <w:rPr>
          <w:rFonts w:hint="eastAsia"/>
        </w:rPr>
        <w:t>“</w:t>
      </w:r>
      <w:proofErr w:type="spellStart"/>
      <w:r w:rsidR="005E463D">
        <w:rPr>
          <w:rFonts w:hint="eastAsia"/>
        </w:rPr>
        <w:t>l</w:t>
      </w:r>
      <w:r w:rsidRPr="00CE2B64">
        <w:t>ong_term</w:t>
      </w:r>
      <w:proofErr w:type="spellEnd"/>
      <w:r w:rsidR="005E463D">
        <w:t>”</w:t>
      </w:r>
      <w:r w:rsidR="005E463D">
        <w:rPr>
          <w:rFonts w:hint="eastAsia"/>
        </w:rPr>
        <w:t>表示长期记忆来源</w:t>
      </w:r>
      <w:r w:rsidRPr="00CE2B64">
        <w:t>。</w:t>
      </w:r>
    </w:p>
    <w:p w14:paraId="2F57085B" w14:textId="77777777" w:rsidR="00631647" w:rsidRPr="00CE2B64" w:rsidRDefault="00631647" w:rsidP="00631647">
      <w:pPr>
        <w:ind w:firstLine="24pt"/>
      </w:pPr>
      <w:r w:rsidRPr="00CE2B64">
        <w:t>令</w:t>
      </w:r>
    </w:p>
    <w:p w14:paraId="38E84CFF" w14:textId="0A78BBA2" w:rsidR="00631647" w:rsidRPr="00AA7608" w:rsidRDefault="00000000" w:rsidP="00631647">
      <w:pPr>
        <w:ind w:firstLine="24pt"/>
      </w:pPr>
      <m:oMathPara>
        <m:oMath>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sub>
            <m:sup/>
            <m:e>
              <m:sSub>
                <m:sSubPr>
                  <m:ctrlPr>
                    <w:rPr>
                      <w:rFonts w:ascii="Cambria Math" w:hAnsi="Cambria Math"/>
                    </w:rPr>
                  </m:ctrlPr>
                </m:sSubPr>
                <m:e>
                  <m:r>
                    <w:rPr>
                      <w:rFonts w:ascii="Cambria Math" w:hAnsi="Cambria Math"/>
                    </w:rPr>
                    <m:t>h</m:t>
                  </m:r>
                </m:e>
                <m:sub>
                  <m:r>
                    <w:rPr>
                      <w:rFonts w:ascii="Cambria Math" w:hAnsi="Cambria Math"/>
                    </w:rPr>
                    <m:t>d,t,k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m:rPr>
              <m:sty m:val="p"/>
            </m:rPr>
            <w:rPr>
              <w:rFonts w:ascii="Cambria Math" w:hAnsi="Cambria Math"/>
            </w:rPr>
            <m:t>∣</m:t>
          </m:r>
        </m:oMath>
      </m:oMathPara>
    </w:p>
    <w:p w14:paraId="42DEA67B" w14:textId="77777777" w:rsidR="00631647" w:rsidRPr="00CE2B64" w:rsidRDefault="00631647" w:rsidP="00631647">
      <w:pPr>
        <w:ind w:firstLine="24pt"/>
      </w:pPr>
      <w:r w:rsidRPr="00CE2B64">
        <w:t>则轮级关键条件覆盖率（Key Coverage）定义为：</w:t>
      </w:r>
    </w:p>
    <w:p w14:paraId="72A5A056" w14:textId="2205B26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KC</m:t>
              </m:r>
            </m:e>
            <m:sub>
              <m:r>
                <w:rPr>
                  <w:rFonts w:ascii="Cambria Math" w:hAnsi="Cambria Math"/>
                </w:rPr>
                <m:t>d,t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d,t</m:t>
                  </m:r>
                </m:sub>
              </m:sSub>
            </m:num>
            <m:den>
              <m:sSub>
                <m:sSubPr>
                  <m:ctrlPr>
                    <w:rPr>
                      <w:rFonts w:ascii="Cambria Math" w:hAnsi="Cambria Math"/>
                    </w:rPr>
                  </m:ctrlPr>
                </m:sSubPr>
                <m:e>
                  <m:r>
                    <w:rPr>
                      <w:rFonts w:ascii="Cambria Math" w:hAnsi="Cambria Math"/>
                    </w:rPr>
                    <m:t>R</m:t>
                  </m:r>
                </m:e>
                <m:sub>
                  <m:r>
                    <w:rPr>
                      <w:rFonts w:ascii="Cambria Math" w:hAnsi="Cambria Math"/>
                    </w:rPr>
                    <m:t>d,t</m:t>
                  </m:r>
                </m:sub>
              </m:sSub>
            </m:den>
          </m:f>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&gt;0</m:t>
              </m:r>
            </m:e>
          </m:d>
          <m:r>
            <w:rPr>
              <w:rFonts w:ascii="Cambria Math" w:hAnsi="Cambria Math"/>
            </w:rPr>
            <m:t xml:space="preserve">  (5.2)</m:t>
          </m:r>
        </m:oMath>
      </m:oMathPara>
    </w:p>
    <w:p w14:paraId="5704F369" w14:textId="77777777" w:rsidR="00631647" w:rsidRPr="00CE2B64" w:rsidRDefault="00631647" w:rsidP="00631647">
      <w:pPr>
        <w:ind w:firstLine="24pt"/>
      </w:pPr>
      <w:r w:rsidRPr="00CE2B64">
        <w:t>此外，为刻画“引用了条件但违反约束”的情况，本文定义轮级约束冲突指示变量：</w:t>
      </w:r>
    </w:p>
    <w:p w14:paraId="73FAD9D5" w14:textId="157F3EE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CONTRA</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d,t</m:t>
                  </m:r>
                </m:sub>
              </m:sSub>
              <m:r>
                <m:rPr>
                  <m:nor/>
                </m:rPr>
                <m:t>与用户</m:t>
              </m:r>
              <m:r>
                <m:rPr>
                  <m:nor/>
                </m:rPr>
                <w:rPr>
                  <w:rFonts w:ascii="Cambria Math" w:hint="eastAsia"/>
                </w:rPr>
                <m:t>约束</m:t>
              </m:r>
              <m:r>
                <m:rPr>
                  <m:nor/>
                </m:rPr>
                <m:t>存在规则冲突</m:t>
              </m:r>
            </m:e>
          </m:d>
        </m:oMath>
      </m:oMathPara>
    </w:p>
    <w:p w14:paraId="7983C6A6" w14:textId="77777777" w:rsidR="00631647" w:rsidRDefault="005E463D" w:rsidP="005E463D">
      <w:pPr>
        <w:pStyle w:val="a7"/>
        <w:ind w:firstLineChars="0"/>
      </w:pPr>
      <w:r w:rsidRPr="00CE2B64">
        <w:t>上下文关联度与连续性</w:t>
      </w:r>
      <w:r>
        <w:rPr>
          <w:rFonts w:hint="eastAsia"/>
        </w:rPr>
        <w:t>指标</w:t>
      </w:r>
      <w:r w:rsidR="00631647" w:rsidRPr="00CE2B64">
        <w:rPr>
          <w:rFonts w:hint="eastAsia"/>
        </w:rPr>
        <w:t>将</w:t>
      </w:r>
      <w:r w:rsidR="00631647" w:rsidRPr="00CE2B64">
        <w:t>连续性拆解为</w:t>
      </w:r>
      <w:r w:rsidR="00631647" w:rsidRPr="005E463D">
        <w:t>“覆盖”与“</w:t>
      </w:r>
      <w:r>
        <w:rPr>
          <w:rFonts w:hint="eastAsia"/>
        </w:rPr>
        <w:t>冲突</w:t>
      </w:r>
      <w:r w:rsidR="00631647" w:rsidRPr="005E463D">
        <w:t>”</w:t>
      </w:r>
      <w:r w:rsidR="00631647" w:rsidRPr="00CE2B64">
        <w:t>。覆盖率衡量模型是否正确调取关键条件；冲突率直接刻画回复是否违反用户硬约束，从而避免仅凭关键词出现而高估连续性。</w:t>
      </w:r>
    </w:p>
    <w:p w14:paraId="4F68BB53" w14:textId="77777777" w:rsidR="00631647" w:rsidRDefault="005E463D" w:rsidP="005E463D">
      <w:pPr>
        <w:pStyle w:val="a7"/>
        <w:ind w:firstLineChars="0"/>
      </w:pPr>
      <w:r>
        <w:t xml:space="preserve">(2) </w:t>
      </w:r>
      <w:r w:rsidR="00631647" w:rsidRPr="00CE2B64">
        <w:t>用户画像对齐度</w:t>
      </w:r>
    </w:p>
    <w:p w14:paraId="7FE74414" w14:textId="77777777" w:rsidR="00631647" w:rsidRDefault="005E463D" w:rsidP="008B3D26">
      <w:pPr>
        <w:ind w:firstLine="21pt"/>
      </w:pPr>
      <w:r>
        <w:rPr>
          <w:rFonts w:hint="eastAsia"/>
        </w:rPr>
        <w:t>智能投顾生成回复</w:t>
      </w:r>
      <w:r w:rsidR="00631647" w:rsidRPr="00CE2B64">
        <w:rPr>
          <w:rFonts w:hint="eastAsia"/>
        </w:rPr>
        <w:t>的</w:t>
      </w:r>
      <w:r w:rsidR="00631647" w:rsidRPr="00CE2B64">
        <w:t>适当性依赖用户画像</w:t>
      </w:r>
      <w:r>
        <w:rPr>
          <w:rFonts w:hint="eastAsia"/>
        </w:rPr>
        <w:t>如</w:t>
      </w:r>
      <w:r w:rsidR="00631647" w:rsidRPr="00CE2B64">
        <w:t>风险等级、期限、流动性以及约束</w:t>
      </w:r>
      <w:r>
        <w:rPr>
          <w:rFonts w:hint="eastAsia"/>
        </w:rPr>
        <w:t>、</w:t>
      </w:r>
      <w:r w:rsidR="00631647" w:rsidRPr="00CE2B64">
        <w:rPr>
          <w:rFonts w:hint="eastAsia"/>
        </w:rPr>
        <w:t>偏</w:t>
      </w:r>
      <w:r w:rsidR="00631647" w:rsidRPr="00CE2B64">
        <w:t>好要素。由于画像常跨多轮逐步显露，</w:t>
      </w:r>
      <w:r>
        <w:rPr>
          <w:rFonts w:hint="eastAsia"/>
        </w:rPr>
        <w:t>所以该指标</w:t>
      </w:r>
      <w:r w:rsidR="00631647" w:rsidRPr="00CE2B64">
        <w:t>采用</w:t>
      </w:r>
      <w:r w:rsidRPr="005E463D">
        <w:rPr>
          <w:rFonts w:hint="eastAsia"/>
        </w:rPr>
        <w:t>对话级</w:t>
      </w:r>
      <w:r>
        <w:rPr>
          <w:rFonts w:hint="eastAsia"/>
        </w:rPr>
        <w:t>力度进行</w:t>
      </w:r>
      <w:r w:rsidR="00631647" w:rsidRPr="00CE2B64">
        <w:t>评估。</w:t>
      </w:r>
    </w:p>
    <w:p w14:paraId="662BA6CE" w14:textId="00C85CC3" w:rsidR="00631647" w:rsidRPr="00CE2B64" w:rsidRDefault="00631647" w:rsidP="008B3D26">
      <w:pPr>
        <w:ind w:firstLine="21pt"/>
      </w:pPr>
      <w:r w:rsidRPr="00CE2B64">
        <w:t>对每个对话</w:t>
      </w:r>
      <m:oMath>
        <m:r>
          <w:rPr>
            <w:rFonts w:ascii="Cambria Math" w:hAnsi="Cambria Math"/>
          </w:rPr>
          <m:t>d</m:t>
        </m:r>
      </m:oMath>
      <w:r w:rsidRPr="00CE2B64">
        <w:t>，设</w:t>
      </w:r>
      <w:r w:rsidR="005E463D">
        <w:rPr>
          <w:rFonts w:hint="eastAsia"/>
        </w:rPr>
        <w:t>对话标注的</w:t>
      </w:r>
      <w:r w:rsidRPr="00CE2B64">
        <w:rPr>
          <w:rFonts w:hint="eastAsia"/>
        </w:rPr>
        <w:t>离</w:t>
      </w:r>
      <w:r w:rsidRPr="00CE2B64">
        <w:t>散画像字段为</w:t>
      </w:r>
      <m:oMath>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，预测为</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，其中</w:t>
      </w:r>
    </w:p>
    <w:p w14:paraId="33AB0A46" w14:textId="44889FCC" w:rsidR="00631647" w:rsidRPr="00AA7608" w:rsidRDefault="00AA7608" w:rsidP="00631647">
      <w:pPr>
        <w:ind w:firstLine="24pt"/>
      </w:pPr>
      <m:oMathPara>
        <m:oMath>
          <m:r>
            <w:rPr>
              <w:rFonts w:ascii="Cambria Math" w:hAnsi="Cambria Math"/>
            </w:rPr>
            <m:t>f∈risk,horizon,liquidity</m:t>
          </m:r>
        </m:oMath>
      </m:oMathPara>
    </w:p>
    <w:p w14:paraId="43B5E650" w14:textId="77777777" w:rsidR="00631647" w:rsidRPr="00CE2B64" w:rsidRDefault="00631647" w:rsidP="00631647">
      <w:pPr>
        <w:ind w:firstLine="24pt"/>
      </w:pPr>
      <w:r w:rsidRPr="00CE2B64">
        <w:t>离散字段准确率定义为：</w:t>
      </w:r>
    </w:p>
    <w:p w14:paraId="34515E75" w14:textId="154C6E6E" w:rsidR="00631647" w:rsidRPr="00AA7608" w:rsidRDefault="00000000" w:rsidP="00631647">
      <w:pPr>
        <w:ind w:firstLine="24pt"/>
      </w:pPr>
      <m:oMathPara>
        <m:oMath>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r>
            <m:rPr>
              <m:sty m:val="b"/>
            </m:rPr>
            <w:rPr>
              <w:rFonts w:ascii="Cambria Math" w:hAnsi="Cambria Math"/>
            </w:rPr>
            <m:t>1</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e>
          </m:d>
        </m:oMath>
      </m:oMathPara>
    </w:p>
    <w:p w14:paraId="30A18EB7" w14:textId="63C11C8B" w:rsidR="00631647" w:rsidRPr="00CE2B64" w:rsidRDefault="00631647" w:rsidP="00631647">
      <w:pPr>
        <w:ind w:firstLine="24pt"/>
      </w:pPr>
      <w:r w:rsidRPr="00CE2B64">
        <w:t xml:space="preserve">对集合字段（约束/偏好），设 GT 集合为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CE2B64">
        <w:t xml:space="preserve">，预测集合为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oMath>
      <w:r w:rsidRPr="00CE2B64">
        <w:t>。精确率与召回率分别为：</w:t>
      </w:r>
    </w:p>
    <w:p w14:paraId="40ECBEA6" w14:textId="7A00B4CA" w:rsidR="00631647" w:rsidRPr="00CE2B64" w:rsidRDefault="00000000" w:rsidP="00631647">
      <w:pPr>
        <w:ind w:firstLine="24pt"/>
      </w:pPr>
      <m:oMathPara>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den>
          </m:f>
          <m:r>
            <m:rPr>
              <m:sty m:val="p"/>
            </m:rPr>
            <w:br/>
          </m:r>
        </m:oMath>
      </m:oMathPara>
    </w:p>
    <w:p w14:paraId="555ABAAC" w14:textId="77777777" w:rsidR="00631647" w:rsidRPr="00CE2B64" w:rsidRDefault="00631647" w:rsidP="00631647">
      <w:pPr>
        <w:ind w:firstLine="24pt"/>
      </w:pPr>
      <w:r w:rsidRPr="00CE2B64">
        <w:t>F1 定义为：</w:t>
      </w:r>
    </w:p>
    <w:p w14:paraId="14B8468F" w14:textId="6B0183C7" w:rsidR="00631647" w:rsidRPr="00CE2B64" w:rsidRDefault="00AA7608" w:rsidP="00631647">
      <w:pPr>
        <w:ind w:firstLine="24pt"/>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br/>
          </m:r>
        </m:oMath>
      </m:oMathPara>
    </w:p>
    <w:p w14:paraId="7C7788E7" w14:textId="77777777" w:rsidR="00631647" w:rsidRPr="00CE2B64" w:rsidRDefault="00631647" w:rsidP="00631647">
      <w:pPr>
        <w:ind w:firstLine="24pt"/>
      </w:pPr>
      <w:r w:rsidRPr="00CE2B64">
        <w:lastRenderedPageBreak/>
        <w:t>综合画像得分定义为：</w:t>
      </w:r>
    </w:p>
    <w:p w14:paraId="10CC0586" w14:textId="0BFE75A1" w:rsidR="00631647" w:rsidRPr="00CE5E83" w:rsidRDefault="00000000" w:rsidP="005E463D">
      <w:pPr>
        <w:ind w:firstLineChars="200" w:firstLine="24pt"/>
        <w:rPr>
          <w:i/>
        </w:rPr>
      </w:pPr>
      <m:oMathPara>
        <m:oMath>
          <m:sSub>
            <m:sSubPr>
              <m:ctrlPr>
                <w:rPr>
                  <w:rFonts w:ascii="Cambria Math" w:hAnsi="Cambria Math"/>
                </w:rPr>
              </m:ctrlPr>
            </m:sSubPr>
            <m:e>
              <m:r>
                <m:rPr>
                  <m:sty m:val="p"/>
                </m:rPr>
                <w:rPr>
                  <w:rFonts w:ascii="Cambria Math" w:hAnsi="Cambria Math"/>
                </w:rPr>
                <m:t>ProfileScore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risk</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horizon</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liquidity</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constraints</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preferences</m:t>
                  </m:r>
                </m:sup>
              </m:sSubSup>
            </m:e>
          </m:d>
          <m:r>
            <w:rPr>
              <w:rFonts w:ascii="Cambria Math" w:hAnsi="Cambria Math"/>
            </w:rPr>
            <m:t xml:space="preserve">  (5.3)</m:t>
          </m:r>
        </m:oMath>
      </m:oMathPara>
    </w:p>
    <w:p w14:paraId="7DFCA60A" w14:textId="77777777" w:rsidR="00631647" w:rsidRDefault="005E463D" w:rsidP="00631647">
      <w:pPr>
        <w:ind w:firstLine="24pt"/>
      </w:pPr>
      <w:r w:rsidRPr="00CE2B64">
        <w:t>用户画像对齐度</w:t>
      </w:r>
      <w:r w:rsidR="00631647" w:rsidRPr="00CE2B64">
        <w:t>同时约束“关键画像方向是否正确”与“画像要素是否充分且不过度泛化”，因此更贴近适当性评价。</w:t>
      </w:r>
    </w:p>
    <w:p w14:paraId="607ACEF5" w14:textId="77777777" w:rsidR="00631647" w:rsidRDefault="005E463D" w:rsidP="005E463D">
      <w:pPr>
        <w:pStyle w:val="a7"/>
        <w:ind w:firstLineChars="0"/>
      </w:pPr>
      <w:r>
        <w:rPr>
          <w:rFonts w:hint="eastAsia"/>
        </w:rPr>
        <w:t>（3）</w:t>
      </w:r>
      <w:r w:rsidR="00631647" w:rsidRPr="00CE2B64">
        <w:t>风险提示覆盖率</w:t>
      </w:r>
    </w:p>
    <w:p w14:paraId="62627A9F" w14:textId="68DA31F0" w:rsidR="00631647" w:rsidRPr="00CE2B64" w:rsidRDefault="00631647" w:rsidP="00631647">
      <w:pPr>
        <w:ind w:firstLine="24pt"/>
      </w:pPr>
      <w:r w:rsidRPr="00CE2B64">
        <w:t>金融对话需要充分的风险披露。</w:t>
      </w:r>
      <w:r w:rsidR="005E463D">
        <w:rPr>
          <w:rFonts w:hint="eastAsia"/>
        </w:rPr>
        <w:t>风险提示覆盖率</w:t>
      </w:r>
      <w:r w:rsidRPr="00CE2B64">
        <w:rPr>
          <w:rFonts w:hint="eastAsia"/>
        </w:rPr>
        <w:t>将</w:t>
      </w:r>
      <w:r w:rsidRPr="00CE2B64">
        <w:t>披露质量定义为“应披露风险标签”的覆盖程度。对轮</w:t>
      </w:r>
      <m:oMath>
        <m:d>
          <m:dPr>
            <m:ctrlPr>
              <w:rPr>
                <w:rFonts w:ascii="Cambria Math" w:hAnsi="Cambria Math"/>
                <w:i/>
              </w:rPr>
            </m:ctrlPr>
          </m:dPr>
          <m:e>
            <m:r>
              <m:rPr>
                <m:sty m:val="p"/>
              </m:rPr>
              <w:rPr>
                <w:rFonts w:ascii="Cambria Math" w:hAnsi="Cambria Math"/>
              </w:rPr>
              <m:t>d</m:t>
            </m:r>
            <m:r>
              <w:rPr>
                <w:rFonts w:ascii="Cambria Math" w:hAnsi="Cambria Math"/>
              </w:rPr>
              <m:t>,</m:t>
            </m:r>
            <m:r>
              <m:rPr>
                <m:sty m:val="p"/>
              </m:rPr>
              <w:rPr>
                <w:rFonts w:ascii="Cambria Math" w:hAnsi="Cambria Math"/>
              </w:rPr>
              <m:t>t</m:t>
            </m:r>
          </m:e>
        </m:d>
      </m:oMath>
      <w:r w:rsidRPr="00CE2B64">
        <w:t>，设</w:t>
      </w:r>
      <w:r w:rsidR="005E463D">
        <w:rPr>
          <w:rFonts w:hint="eastAsia"/>
        </w:rPr>
        <w:t>标注的</w:t>
      </w:r>
      <w:r w:rsidRPr="00CE2B64">
        <w:t>风险标签集合为</w:t>
      </w:r>
      <m:oMath>
        <m:sSub>
          <m:sSubPr>
            <m:ctrlPr>
              <w:rPr>
                <w:rFonts w:ascii="Cambria Math" w:hAnsi="Cambria Math"/>
              </w:rPr>
            </m:ctrlPr>
          </m:sSubPr>
          <m:e>
            <m:r>
              <w:rPr>
                <w:rFonts w:ascii="Cambria Math" w:hAnsi="Cambria Math"/>
              </w:rPr>
              <m:t>R</m:t>
            </m:r>
          </m:e>
          <m:sub>
            <m:r>
              <w:rPr>
                <w:rFonts w:ascii="Cambria Math" w:hAnsi="Cambria Math"/>
              </w:rPr>
              <m:t>d,t</m:t>
            </m:r>
          </m:sub>
        </m:sSub>
      </m:oMath>
      <w:r w:rsidRPr="00CE2B64">
        <w:t>，预测集合为</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oMath>
      <w:r w:rsidRPr="00CE2B64">
        <w:t>。</w:t>
      </w:r>
    </w:p>
    <w:p w14:paraId="77071BFF" w14:textId="77777777" w:rsidR="00631647" w:rsidRPr="00CE2B64" w:rsidRDefault="00631647" w:rsidP="00631647">
      <w:pPr>
        <w:ind w:firstLine="24pt"/>
      </w:pPr>
      <w:r w:rsidRPr="00CE2B64">
        <w:t>轮级风险覆盖率定义为：</w:t>
      </w:r>
    </w:p>
    <w:p w14:paraId="66C9F79A" w14:textId="1C59627C"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RC</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m:rPr>
                  <m:sty m:val="p"/>
                </m:rPr>
                <w:rPr>
                  <w:rFonts w:ascii="Cambria Math" w:hAnsi="Cambria Math"/>
                </w:rPr>
                <m:t>∣</m:t>
              </m:r>
            </m:den>
          </m:f>
        </m:oMath>
      </m:oMathPara>
    </w:p>
    <w:p w14:paraId="6D2CB36C" w14:textId="77777777" w:rsidR="00631647" w:rsidRPr="00CE2B64" w:rsidRDefault="00631647" w:rsidP="00631647">
      <w:pPr>
        <w:ind w:firstLine="24pt"/>
      </w:pPr>
      <w:r w:rsidRPr="00CE2B64">
        <w:t>轮级严格覆盖指示变量定义为：</w:t>
      </w:r>
    </w:p>
    <w:p w14:paraId="66EC2653" w14:textId="2B283129" w:rsidR="00631647" w:rsidRPr="00AA7608" w:rsidRDefault="00000000" w:rsidP="00631647">
      <w:pPr>
        <w:ind w:start="21pt" w:firstLine="24pt"/>
      </w:pPr>
      <m:oMathPara>
        <m:oMath>
          <m:sSub>
            <m:sSubPr>
              <m:ctrlPr>
                <w:rPr>
                  <w:rFonts w:ascii="Cambria Math" w:hAnsi="Cambria Math"/>
                </w:rPr>
              </m:ctrlPr>
            </m:sSubPr>
            <m:e>
              <m:r>
                <m:rPr>
                  <m:sty m:val="p"/>
                </m:rPr>
                <w:rPr>
                  <w:rFonts w:ascii="Cambria Math" w:hAnsi="Cambria Math"/>
                </w:rPr>
                <m:t>RStrict</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e>
          </m:d>
        </m:oMath>
      </m:oMathPara>
    </w:p>
    <w:p w14:paraId="0C87342B" w14:textId="77777777" w:rsidR="005E463D" w:rsidRDefault="005E463D" w:rsidP="005E463D">
      <w:pPr>
        <w:ind w:start="21pt" w:firstLine="24pt"/>
      </w:pPr>
      <w:r>
        <w:rPr>
          <w:rFonts w:hint="eastAsia"/>
        </w:rPr>
        <w:t>标注的</w:t>
      </w:r>
      <w:r w:rsidR="00631647" w:rsidRPr="00CE2B64">
        <w:t>风险标签可视为“应披露清单”，覆盖率反映披露是否全面，严格覆盖率对“缺项”更敏感。</w:t>
      </w:r>
    </w:p>
    <w:p w14:paraId="39E90C52" w14:textId="77777777" w:rsidR="00631647" w:rsidRDefault="005E463D" w:rsidP="005E463D">
      <w:pPr>
        <w:ind w:firstLine="21pt"/>
      </w:pPr>
      <w:r>
        <w:rPr>
          <w:rFonts w:hint="eastAsia"/>
        </w:rPr>
        <w:t>（4）</w:t>
      </w:r>
      <w:r w:rsidR="00631647" w:rsidRPr="00CE2B64">
        <w:t>内容合规</w:t>
      </w:r>
      <w:r>
        <w:rPr>
          <w:rFonts w:hint="eastAsia"/>
        </w:rPr>
        <w:t>度</w:t>
      </w:r>
    </w:p>
    <w:p w14:paraId="3C8A7032" w14:textId="60B1CE5E" w:rsidR="00631647" w:rsidRDefault="00631647" w:rsidP="005E463D">
      <w:pPr>
        <w:ind w:firstLineChars="200" w:firstLine="24pt"/>
      </w:pPr>
      <w:r w:rsidRPr="00CE2B64">
        <w:t>合规性不仅体现在整体等级一致，也体现在是否触碰红线表达。</w:t>
      </w:r>
      <w:r w:rsidR="005E463D" w:rsidRPr="00CE2B64">
        <w:t>内容合规</w:t>
      </w:r>
      <w:r w:rsidR="005E463D">
        <w:rPr>
          <w:rFonts w:hint="eastAsia"/>
        </w:rPr>
        <w:t>度</w:t>
      </w:r>
      <w:r w:rsidRPr="00CE2B64">
        <w:t>设计为</w:t>
      </w:r>
      <w:r w:rsidR="005E463D">
        <w:rPr>
          <w:rFonts w:hint="eastAsia"/>
        </w:rPr>
        <w:t>两</w:t>
      </w:r>
      <w:r w:rsidRPr="00CE2B64">
        <w:t>项互补指标。对可评估轮</w:t>
      </w:r>
      <m:oMath>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oMath>
      <w:r w:rsidRPr="00CE2B64">
        <w:t>，设</w:t>
      </w:r>
      <w:r w:rsidR="000F2CAD">
        <w:rPr>
          <w:rFonts w:hint="eastAsia"/>
        </w:rPr>
        <w:t>标注的</w:t>
      </w:r>
      <w:r w:rsidRPr="00CE2B64">
        <w:t xml:space="preserve">合规标签为 </w:t>
      </w:r>
      <m:oMath>
        <m:sSub>
          <m:sSubPr>
            <m:ctrlPr>
              <w:rPr>
                <w:rFonts w:ascii="Cambria Math" w:hAnsi="Cambria Math"/>
              </w:rPr>
            </m:ctrlPr>
          </m:sSubPr>
          <m:e>
            <m:r>
              <w:rPr>
                <w:rFonts w:ascii="Cambria Math" w:hAnsi="Cambria Math"/>
              </w:rPr>
              <m:t>c</m:t>
            </m:r>
          </m:e>
          <m:sub>
            <m:r>
              <w:rPr>
                <w:rFonts w:ascii="Cambria Math" w:hAnsi="Cambria Math"/>
              </w:rPr>
              <m:t>d,t</m:t>
            </m:r>
          </m:sub>
        </m:sSub>
      </m:oMath>
      <w:r w:rsidRPr="00CE2B64">
        <w:t>，预测为</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oMath>
      <w:r w:rsidRPr="00CE2B64">
        <w:t>，其中</w:t>
      </w:r>
    </w:p>
    <w:p w14:paraId="25FEEFCE" w14:textId="1FDE5E20" w:rsidR="00631647" w:rsidRPr="00AA7608" w:rsidRDefault="00000000" w:rsidP="00631647">
      <w:pPr>
        <w:ind w:firstLine="24pt"/>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c</m:t>
                  </m:r>
                </m:e>
              </m:acc>
              <m:ctrlPr>
                <w:rPr>
                  <w:rFonts w:ascii="Cambria Math" w:hAnsi="Cambria Math"/>
                  <w:i/>
                </w:rPr>
              </m:ctrlPr>
            </m:e>
            <m:sub>
              <m:r>
                <w:rPr>
                  <w:rFonts w:ascii="Cambria Math" w:hAnsi="Cambria Math"/>
                </w:rPr>
                <m:t>d,t</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d,t</m:t>
              </m:r>
            </m:sub>
          </m:sSub>
          <m:r>
            <m:rPr>
              <m:sty m:val="p"/>
            </m:rPr>
            <w:rPr>
              <w:rFonts w:ascii="Cambria Math" w:hAnsi="Cambria Math" w:hint="eastAsia"/>
            </w:rPr>
            <m:t>∈</m:t>
          </m:r>
          <m:r>
            <w:rPr>
              <w:rFonts w:ascii="Cambria Math" w:hAnsi="Cambria Math"/>
            </w:rPr>
            <m:t>c</m:t>
          </m:r>
          <m:r>
            <m:rPr>
              <m:sty m:val="p"/>
            </m:rPr>
            <w:rPr>
              <w:rFonts w:ascii="Cambria Math" w:hAnsi="Cambria Math"/>
            </w:rPr>
            <m:t>ompliant</m:t>
          </m:r>
          <m:r>
            <w:rPr>
              <w:rFonts w:ascii="Cambria Math" w:hAnsi="Cambria Math"/>
            </w:rPr>
            <m:t>,</m:t>
          </m:r>
          <m:r>
            <m:rPr>
              <m:sty m:val="p"/>
            </m:rPr>
            <w:rPr>
              <w:rFonts w:ascii="Cambria Math" w:hAnsi="Cambria Math"/>
            </w:rPr>
            <m:t>mino</m:t>
          </m:r>
          <m:r>
            <m:rPr>
              <m:sty m:val="p"/>
            </m:rPr>
            <w:rPr>
              <w:rFonts w:ascii="Cambria Math" w:hAnsi="Cambria Math" w:hint="eastAsia"/>
            </w:rPr>
            <m:t>r</m:t>
          </m:r>
          <m:r>
            <w:rPr>
              <w:rFonts w:ascii="Cambria Math" w:hAnsi="Cambria Math"/>
            </w:rPr>
            <m:t xml:space="preserve"> v</m:t>
          </m:r>
          <m:r>
            <m:rPr>
              <m:sty m:val="p"/>
            </m:rPr>
            <w:rPr>
              <w:rFonts w:ascii="Cambria Math" w:hAnsi="Cambria Math"/>
            </w:rPr>
            <m:t>iolation</m:t>
          </m:r>
          <m:r>
            <w:rPr>
              <w:rFonts w:ascii="Cambria Math" w:hAnsi="Cambria Math"/>
            </w:rPr>
            <m:t>,</m:t>
          </m:r>
          <m:r>
            <m:rPr>
              <m:sty m:val="p"/>
            </m:rPr>
            <w:rPr>
              <w:rFonts w:ascii="Cambria Math" w:hAnsi="Cambria Math"/>
            </w:rPr>
            <m:t>seve</m:t>
          </m:r>
          <m:r>
            <w:rPr>
              <w:rFonts w:ascii="Cambria Math" w:hAnsi="Cambria Math"/>
            </w:rPr>
            <m:t>r v</m:t>
          </m:r>
          <m:r>
            <m:rPr>
              <m:sty m:val="p"/>
            </m:rPr>
            <w:rPr>
              <w:rFonts w:ascii="Cambria Math" w:hAnsi="Cambria Math"/>
            </w:rPr>
            <m:t>iolation</m:t>
          </m:r>
        </m:oMath>
      </m:oMathPara>
    </w:p>
    <w:p w14:paraId="404269CF" w14:textId="77777777" w:rsidR="00631647" w:rsidRPr="00CE2B64" w:rsidRDefault="00631647" w:rsidP="00631647">
      <w:pPr>
        <w:ind w:firstLine="24pt"/>
      </w:pPr>
      <w:r w:rsidRPr="00CE2B64">
        <w:t>合规标签准确率定义为：</w:t>
      </w:r>
    </w:p>
    <w:p w14:paraId="4EE1F7F9" w14:textId="313CB9D2" w:rsidR="00631647" w:rsidRPr="00686543" w:rsidRDefault="00686543" w:rsidP="00631647">
      <w:pPr>
        <w:ind w:firstLine="24pt"/>
        <w:rPr>
          <w:lang w:val="it-IT"/>
        </w:rPr>
      </w:pPr>
      <m:oMathPara>
        <m:oMath>
          <m:r>
            <m:rPr>
              <m:nor/>
            </m:rPr>
            <w:rPr>
              <w:rFonts w:ascii="Cambria Math" w:hAnsi="Cambria Math" w:cs="Arial"/>
              <w:color w:val="000000"/>
              <w:lang w:val="it-IT"/>
            </w:rPr>
            <m:t>CompAcc</m:t>
          </m:r>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d>
            </m:e>
          </m:nary>
          <m:r>
            <w:rPr>
              <w:rFonts w:ascii="Cambria Math" w:hAnsi="Cambria Math" w:cs="Arial"/>
              <w:color w:val="000000"/>
              <w:lang w:val="it-IT"/>
            </w:rPr>
            <m:t xml:space="preserve">  (5.4)</m:t>
          </m:r>
        </m:oMath>
      </m:oMathPara>
    </w:p>
    <w:p w14:paraId="4DF2FA20" w14:textId="77777777" w:rsidR="00631647" w:rsidRPr="00B434F4" w:rsidRDefault="00631647" w:rsidP="00631647">
      <w:pPr>
        <w:ind w:firstLine="24pt"/>
        <w:rPr>
          <w:lang w:val="it-IT"/>
        </w:rPr>
      </w:pPr>
      <w:r w:rsidRPr="00CE2B64">
        <w:t>严重违规率定义为</w:t>
      </w:r>
      <w:r w:rsidRPr="00B434F4">
        <w:rPr>
          <w:lang w:val="it-IT"/>
        </w:rPr>
        <w:t>：</w:t>
      </w:r>
    </w:p>
    <w:p w14:paraId="7D728253" w14:textId="5E6896C1" w:rsidR="005E463D" w:rsidRPr="00B434F4" w:rsidRDefault="00DC0A81" w:rsidP="005E463D">
      <w:pPr>
        <w:ind w:firstLine="24pt"/>
        <w:rPr>
          <w:i/>
          <w:lang w:val="it-IT"/>
        </w:rPr>
      </w:pPr>
      <m:oMathPara>
        <m:oMath>
          <m:r>
            <m:rPr>
              <m:nor/>
            </m:rPr>
            <w:rPr>
              <w:rFonts w:ascii="Cambria Math" w:hAnsi="Cambria Math" w:cs="Arial"/>
              <w:color w:val="000000"/>
              <w:lang w:val="it-IT"/>
            </w:rPr>
            <m:t>SevereRate</m:t>
          </m:r>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r>
                    <m:rPr>
                      <m:nor/>
                    </m:rPr>
                    <w:rPr>
                      <w:rFonts w:ascii="Cambria Math" w:hAnsi="Cambria Math" w:cs="Arial"/>
                      <w:color w:val="000000"/>
                      <w:lang w:val="it-IT"/>
                    </w:rPr>
                    <m:t>severe violation</m:t>
                  </m:r>
                </m:e>
              </m:d>
            </m:e>
          </m:nary>
          <m:r>
            <w:rPr>
              <w:rFonts w:ascii="Cambria Math" w:hAnsi="Cambria Math" w:cs="Arial"/>
              <w:color w:val="000000"/>
              <w:lang w:val="it-IT"/>
            </w:rPr>
            <m:t xml:space="preserve">  (5.5)</m:t>
          </m:r>
        </m:oMath>
      </m:oMathPara>
    </w:p>
    <w:p w14:paraId="2CFEAF27" w14:textId="30E51E85" w:rsidR="00631647" w:rsidRPr="00B434F4" w:rsidRDefault="005E463D" w:rsidP="005E463D">
      <w:pPr>
        <w:ind w:firstLineChars="200" w:firstLine="24pt"/>
        <w:rPr>
          <w:lang w:val="it-IT"/>
        </w:rPr>
      </w:pPr>
      <w:r>
        <w:rPr>
          <w:rFonts w:hint="eastAsia"/>
        </w:rPr>
        <w:t>两个指标</w:t>
      </w:r>
      <w:r w:rsidR="00631647" w:rsidRPr="00727BC0">
        <w:t>反映整体合</w:t>
      </w:r>
      <w:proofErr w:type="gramStart"/>
      <w:r w:rsidR="00631647" w:rsidRPr="00727BC0">
        <w:t>规</w:t>
      </w:r>
      <w:proofErr w:type="gramEnd"/>
      <w:r w:rsidR="00631647" w:rsidRPr="00727BC0">
        <w:t>等级一致性</w:t>
      </w:r>
      <w:r w:rsidR="00631647" w:rsidRPr="00B434F4">
        <w:rPr>
          <w:lang w:val="it-IT"/>
        </w:rPr>
        <w:t>，</w:t>
      </w:r>
      <m:oMath>
        <m:r>
          <m:rPr>
            <m:sty m:val="p"/>
          </m:rPr>
          <w:rPr>
            <w:rFonts w:ascii="Cambria Math" w:hAnsi="Cambria Math"/>
            <w:lang w:val="it-IT"/>
          </w:rPr>
          <m:t>SevereRate</m:t>
        </m:r>
      </m:oMath>
      <w:r w:rsidR="00631647" w:rsidRPr="00727BC0">
        <w:t>作为核心安全指标</w:t>
      </w:r>
      <w:r w:rsidR="00631647" w:rsidRPr="00B434F4">
        <w:rPr>
          <w:lang w:val="it-IT"/>
        </w:rPr>
        <w:t>，</w:t>
      </w:r>
      <w:r w:rsidR="00631647" w:rsidRPr="00727BC0">
        <w:t>用于重点惩罚严重违规。</w:t>
      </w:r>
    </w:p>
    <w:p w14:paraId="41922E87" w14:textId="77777777" w:rsidR="00631647" w:rsidRDefault="005E463D" w:rsidP="005E463D">
      <w:pPr>
        <w:pStyle w:val="a7"/>
        <w:ind w:firstLineChars="0"/>
      </w:pPr>
      <w:r>
        <w:rPr>
          <w:rFonts w:hint="eastAsia"/>
        </w:rPr>
        <w:t>（5）</w:t>
      </w:r>
      <w:bookmarkStart w:id="92" w:name="OLE_LINK1"/>
      <w:r w:rsidRPr="005E463D">
        <w:t>决策辅助解释度</w:t>
      </w:r>
      <w:bookmarkEnd w:id="92"/>
    </w:p>
    <w:p w14:paraId="200FD633" w14:textId="493790CA" w:rsidR="00631647" w:rsidRPr="00727BC0" w:rsidRDefault="00631647" w:rsidP="00631647">
      <w:pPr>
        <w:ind w:firstLine="24pt"/>
      </w:pPr>
      <w:r w:rsidRPr="00727BC0">
        <w:lastRenderedPageBreak/>
        <w:t>金融对话的高质量解释应包含依据、风险收益权衡、可执行步骤与边界声明等要素。</w:t>
      </w:r>
      <w:r w:rsidR="005E463D" w:rsidRPr="005E463D">
        <w:t>决策辅助解释度</w:t>
      </w:r>
      <w:r w:rsidRPr="00727BC0">
        <w:t>以</w:t>
      </w:r>
      <w:r w:rsidR="005E463D">
        <w:rPr>
          <w:rFonts w:hint="eastAsia"/>
        </w:rPr>
        <w:t>标注的</w:t>
      </w:r>
      <w:r w:rsidRPr="00727BC0">
        <w:t>要素集合为锚点，评估模型解释要素的覆盖情况。对轮</w:t>
      </w:r>
      <m:oMath>
        <m:r>
          <m:rPr>
            <m:sty m:val="p"/>
          </m:rPr>
          <w:rPr>
            <w:rFonts w:ascii="Cambria Math" w:hAnsi="Cambria Math"/>
          </w:rPr>
          <m:t>(d</m:t>
        </m:r>
        <m:r>
          <w:rPr>
            <w:rFonts w:ascii="Cambria Math" w:hAnsi="Cambria Math"/>
          </w:rPr>
          <m:t>,t</m:t>
        </m:r>
        <m:r>
          <m:rPr>
            <m:sty m:val="p"/>
          </m:rPr>
          <w:rPr>
            <w:rFonts w:ascii="Cambria Math" w:hAnsi="Cambria Math"/>
          </w:rPr>
          <m:t>)</m:t>
        </m:r>
      </m:oMath>
      <w:r w:rsidRPr="00727BC0">
        <w:t>，设</w:t>
      </w:r>
      <w:r w:rsidR="005E463D">
        <w:rPr>
          <w:rFonts w:hint="eastAsia"/>
        </w:rPr>
        <w:t>标注</w:t>
      </w:r>
      <w:r w:rsidRPr="00727BC0">
        <w:t>要素集合为</w:t>
      </w:r>
      <m:oMath>
        <m:sSub>
          <m:sSubPr>
            <m:ctrlPr>
              <w:rPr>
                <w:rFonts w:ascii="Cambria Math" w:hAnsi="Cambria Math"/>
              </w:rPr>
            </m:ctrlPr>
          </m:sSubPr>
          <m:e>
            <m:r>
              <w:rPr>
                <w:rFonts w:ascii="Cambria Math" w:hAnsi="Cambria Math"/>
              </w:rPr>
              <m:t>E</m:t>
            </m:r>
          </m:e>
          <m:sub>
            <m:r>
              <w:rPr>
                <w:rFonts w:ascii="Cambria Math" w:hAnsi="Cambria Math"/>
              </w:rPr>
              <m:t>d,t</m:t>
            </m:r>
          </m:sub>
        </m:sSub>
      </m:oMath>
      <w:r w:rsidRPr="00727BC0">
        <w:t>，命中集合为</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oMath>
      <w:r w:rsidRPr="00727BC0">
        <w:t>。</w:t>
      </w:r>
    </w:p>
    <w:p w14:paraId="1A991E3F" w14:textId="77777777" w:rsidR="00631647" w:rsidRPr="00727BC0" w:rsidRDefault="00631647" w:rsidP="00631647">
      <w:pPr>
        <w:ind w:firstLine="24pt"/>
      </w:pPr>
      <w:r w:rsidRPr="00727BC0">
        <w:t>轮级要素命中率定义为：</w:t>
      </w:r>
    </w:p>
    <w:p w14:paraId="7F2A27CE" w14:textId="3AA8E790"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m:rPr>
                  <m:sty m:val="p"/>
                </m:rPr>
                <w:rPr>
                  <w:rFonts w:ascii="Cambria Math" w:hAnsi="Cambria Math"/>
                </w:rPr>
                <m:t>∣</m:t>
              </m:r>
            </m:den>
          </m:f>
          <m:r>
            <w:rPr>
              <w:rFonts w:ascii="Cambria Math" w:hAnsi="Cambria Math"/>
            </w:rPr>
            <m:t xml:space="preserve">  (5.6)</m:t>
          </m:r>
        </m:oMath>
      </m:oMathPara>
    </w:p>
    <w:p w14:paraId="0F4610A3" w14:textId="77777777" w:rsidR="00631647" w:rsidRPr="00727BC0" w:rsidRDefault="00631647" w:rsidP="00631647">
      <w:pPr>
        <w:ind w:firstLine="24pt"/>
      </w:pPr>
      <w:r w:rsidRPr="00727BC0">
        <w:t>为便于与人工评分尺度对齐，本文</w:t>
      </w:r>
      <w:r w:rsidR="005E463D">
        <w:rPr>
          <w:rFonts w:hint="eastAsia"/>
        </w:rPr>
        <w:t>同时</w:t>
      </w:r>
      <w:r w:rsidRPr="00727BC0">
        <w:t>定义启发式 1–5 分映射：</w:t>
      </w:r>
    </w:p>
    <w:p w14:paraId="0DF8E801" w14:textId="28187B9F"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Score</m:t>
              </m:r>
            </m:e>
            <m:sub>
              <m:r>
                <w:rPr>
                  <w:rFonts w:ascii="Cambria Math" w:hAnsi="Cambria Math"/>
                </w:rPr>
                <m:t>d,t</m:t>
              </m:r>
            </m:sub>
          </m:sSub>
          <m:r>
            <w:rPr>
              <w:rFonts w:ascii="Cambria Math" w:hAnsi="Cambria Math"/>
            </w:rPr>
            <m:t>=1+4⋅</m:t>
          </m:r>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 xml:space="preserve">  (5.7)</m:t>
          </m:r>
        </m:oMath>
      </m:oMathPara>
    </w:p>
    <w:p w14:paraId="20E916FA" w14:textId="77777777" w:rsidR="00631647" w:rsidRDefault="005E463D" w:rsidP="00E91598">
      <w:pPr>
        <w:ind w:firstLine="24pt"/>
      </w:pPr>
      <w:r w:rsidRPr="005E463D">
        <w:t>决策辅助解释度</w:t>
      </w:r>
      <w:r w:rsidR="00631647" w:rsidRPr="00727BC0">
        <w:t>的优势在于其解释性评估可复现、可审计</w:t>
      </w:r>
      <w:r>
        <w:rPr>
          <w:rFonts w:hint="eastAsia"/>
        </w:rPr>
        <w:t>，标注</w:t>
      </w:r>
      <w:r w:rsidR="00631647" w:rsidRPr="00727BC0">
        <w:t>要素将“解释度”拆解为具体可计算单元，便于系统</w:t>
      </w:r>
      <w:r>
        <w:rPr>
          <w:rFonts w:hint="eastAsia"/>
        </w:rPr>
        <w:t>横向纵向</w:t>
      </w:r>
      <w:r w:rsidR="00631647" w:rsidRPr="00727BC0">
        <w:t>对比。</w:t>
      </w:r>
    </w:p>
    <w:p w14:paraId="29233988" w14:textId="77777777" w:rsidR="00631647" w:rsidRDefault="00631647" w:rsidP="005E463D">
      <w:pPr>
        <w:pStyle w:val="v3"/>
        <w:spacing w:before="32.60pt" w:after="32.60pt" w:line="20pt" w:lineRule="exact"/>
      </w:pPr>
      <w:bookmarkStart w:id="93" w:name="_Toc223096642"/>
      <w:bookmarkStart w:id="94" w:name="_Toc223097070"/>
      <w:r>
        <w:rPr>
          <w:rFonts w:hint="eastAsia"/>
        </w:rPr>
        <w:t>实验结果</w:t>
      </w:r>
      <w:bookmarkEnd w:id="93"/>
      <w:bookmarkEnd w:id="94"/>
    </w:p>
    <w:p w14:paraId="4762DF89" w14:textId="77777777" w:rsidR="00631647" w:rsidRDefault="00631647" w:rsidP="00864695">
      <w:pPr>
        <w:pStyle w:val="a"/>
        <w:spacing w:before="16.30pt" w:after="16.30pt"/>
      </w:pPr>
      <w:bookmarkStart w:id="95" w:name="_Toc223096643"/>
      <w:bookmarkStart w:id="96" w:name="_Toc223097071"/>
      <w:r>
        <w:rPr>
          <w:rFonts w:hint="eastAsia"/>
        </w:rPr>
        <w:t>长期对话记忆表征与建模召回效果</w:t>
      </w:r>
      <w:bookmarkEnd w:id="95"/>
      <w:bookmarkEnd w:id="96"/>
    </w:p>
    <w:p w14:paraId="37266F66" w14:textId="77777777" w:rsidR="00631647" w:rsidRDefault="00631647" w:rsidP="00631647">
      <w:pPr>
        <w:ind w:firstLine="24pt"/>
      </w:pPr>
      <w:r>
        <w:rPr>
          <w:rFonts w:hint="eastAsia"/>
        </w:rPr>
        <w:t>本文</w:t>
      </w:r>
      <w:r w:rsidRPr="00E56E7B">
        <w:t>比较了两种不同的话语嵌入策略。第一种是</w:t>
      </w:r>
      <w:r w:rsidRPr="00A24BB2">
        <w:t>静态单话语嵌入方法，</w:t>
      </w:r>
      <w:r w:rsidRPr="00E56E7B">
        <w:t>在该方法中，每个话语都是独立进行嵌入表示的，不引入任何先前的上下文信息。第二种方法通过将当前话语与前若干轮对话（固定大小的窗口）进行拼接，从而增强当前话语的表示能力，并纳入此前交互中的上下文信息。</w:t>
      </w:r>
      <w:r w:rsidR="00A24BB2">
        <w:rPr>
          <w:rFonts w:hint="eastAsia"/>
        </w:rPr>
        <w:t>本文</w:t>
      </w:r>
      <w:r w:rsidRPr="00E56E7B">
        <w:t>将这种方法称为</w:t>
      </w:r>
      <w:r w:rsidRPr="00A24BB2">
        <w:t>固定窗口嵌入方法。</w:t>
      </w:r>
      <w:r w:rsidRPr="00E56E7B">
        <w:t>在我们提出的方法中</w:t>
      </w:r>
      <w:r w:rsidRPr="00A24BB2">
        <w:t>，</w:t>
      </w:r>
      <w:r w:rsidRPr="00A24BB2">
        <w:rPr>
          <w:rFonts w:hint="eastAsia"/>
        </w:rPr>
        <w:t>“</w:t>
      </w:r>
      <w:r w:rsidRPr="00A24BB2">
        <w:t>动态窗口选择器”和</w:t>
      </w:r>
      <w:r w:rsidRPr="00A24BB2">
        <w:rPr>
          <w:rFonts w:hint="eastAsia"/>
        </w:rPr>
        <w:t>“</w:t>
      </w:r>
      <w:r w:rsidRPr="00A24BB2">
        <w:t>上下文生成器</w:t>
      </w:r>
      <w:r w:rsidRPr="00A24BB2">
        <w:rPr>
          <w:rFonts w:hint="eastAsia"/>
        </w:rPr>
        <w:t>”</w:t>
      </w:r>
      <w:r w:rsidRPr="00A24BB2">
        <w:t>均基于 Llama-3.3-70B-Instruct</w:t>
      </w:r>
      <w:r w:rsidR="00A24BB2">
        <w:t>[cite]</w:t>
      </w:r>
      <w:r w:rsidRPr="00A24BB2">
        <w:t>实现，而</w:t>
      </w:r>
      <w:r w:rsidRPr="00A24BB2">
        <w:rPr>
          <w:rFonts w:hint="eastAsia"/>
        </w:rPr>
        <w:t>“</w:t>
      </w:r>
      <w:r w:rsidRPr="00E56E7B">
        <w:t>窗口优化器</w:t>
      </w:r>
      <w:r>
        <w:t>”</w:t>
      </w:r>
      <w:r w:rsidRPr="00E56E7B">
        <w:t>则采用 BGE-M3-Reranker</w:t>
      </w:r>
      <w:r w:rsidR="00A24BB2">
        <w:t>[cite]</w:t>
      </w:r>
      <w:r w:rsidRPr="00E56E7B">
        <w:t>实现。所有方法均使用相同的底层嵌入模型 BGE-M3</w:t>
      </w:r>
      <w:r w:rsidR="00A24BB2">
        <w:t>[cite]</w:t>
      </w:r>
      <w:r w:rsidRPr="00E56E7B">
        <w:t>，从而确保性能差异仅来源于上下文处理策略的不同，而非嵌入模型本身的差异。</w:t>
      </w:r>
    </w:p>
    <w:p w14:paraId="588C73B8" w14:textId="77777777" w:rsidR="00631647" w:rsidRPr="00E56E7B" w:rsidRDefault="00631647" w:rsidP="00A24BB2">
      <w:pPr>
        <w:ind w:firstLineChars="200" w:firstLine="24pt"/>
      </w:pPr>
      <w:r w:rsidRPr="00E56E7B">
        <w:rPr>
          <w:rFonts w:hint="eastAsia"/>
        </w:rPr>
        <w:t>如图</w:t>
      </w:r>
      <w:r w:rsidR="00A24BB2">
        <w:rPr>
          <w:rFonts w:hint="eastAsia"/>
        </w:rPr>
        <w:t>5</w:t>
      </w:r>
      <w:r w:rsidR="00A24BB2">
        <w:t>.5</w:t>
      </w:r>
      <w:r w:rsidRPr="00E56E7B">
        <w:rPr>
          <w:rFonts w:hint="eastAsia"/>
        </w:rPr>
        <w:t>所示，</w:t>
      </w:r>
      <w:r>
        <w:rPr>
          <w:rFonts w:hint="eastAsia"/>
        </w:rPr>
        <w:t>“</w:t>
      </w:r>
      <w:r w:rsidRPr="00E56E7B">
        <w:rPr>
          <w:rFonts w:hint="eastAsia"/>
        </w:rPr>
        <w:t>单话语嵌入方法</w:t>
      </w:r>
      <w:r>
        <w:t>”</w:t>
      </w:r>
      <w:r w:rsidRPr="00E56E7B">
        <w:rPr>
          <w:rFonts w:hint="eastAsia"/>
        </w:rPr>
        <w:t>的Recall@5</w:t>
      </w:r>
      <w:r w:rsidR="00A24BB2">
        <w:rPr>
          <w:rFonts w:hint="eastAsia"/>
        </w:rPr>
        <w:t>为</w:t>
      </w:r>
      <w:r w:rsidRPr="00E56E7B">
        <w:rPr>
          <w:rFonts w:hint="eastAsia"/>
        </w:rPr>
        <w:t>58%。当窗口大小为1或2时，</w:t>
      </w:r>
      <w:r>
        <w:rPr>
          <w:rFonts w:hint="eastAsia"/>
        </w:rPr>
        <w:t>“</w:t>
      </w:r>
      <w:r w:rsidRPr="00E56E7B">
        <w:rPr>
          <w:rFonts w:hint="eastAsia"/>
        </w:rPr>
        <w:t>固定窗口嵌入方法</w:t>
      </w:r>
      <w:r>
        <w:rPr>
          <w:rFonts w:hint="eastAsia"/>
        </w:rPr>
        <w:t>”</w:t>
      </w:r>
      <w:r w:rsidRPr="00E56E7B">
        <w:rPr>
          <w:rFonts w:hint="eastAsia"/>
        </w:rPr>
        <w:t>表现更佳，在窗口大小为1时达到 61% 的 Recall@5。然而，随着窗口大小进一步增大，性能反而下降。这表明，较短的上下文窗口能够为当前话语提供有益的语义支持，有助于缓解孤立嵌入所带来的语义碎片化问题，从而提升检索效果。相比之下，较大的上下文窗口会引入过多无关信息，产生噪声放大效应，最终损害检索性能。</w:t>
      </w:r>
    </w:p>
    <w:p w14:paraId="1F40479E" w14:textId="77777777" w:rsidR="00631647" w:rsidRDefault="00A24BB2" w:rsidP="00631647">
      <w:pPr>
        <w:ind w:firstLine="24pt"/>
      </w:pPr>
      <w:r>
        <w:rPr>
          <w:rFonts w:hint="eastAsia"/>
        </w:rPr>
        <w:t>本文</w:t>
      </w:r>
      <w:r w:rsidR="00631647" w:rsidRPr="00E56E7B">
        <w:rPr>
          <w:rFonts w:hint="eastAsia"/>
        </w:rPr>
        <w:t>提出的方法取得了</w:t>
      </w:r>
      <w:r>
        <w:t>6</w:t>
      </w:r>
      <w:r w:rsidR="00631647" w:rsidRPr="00E56E7B">
        <w:rPr>
          <w:rFonts w:hint="eastAsia"/>
        </w:rPr>
        <w:t>8%的Recall@5，相比固定窗口嵌入方法（窗口大小为2时为61%）提升了7个百分点，相比单话语方法（58%）提升了10个百分点，验证了</w:t>
      </w:r>
      <w:r>
        <w:rPr>
          <w:rFonts w:hint="eastAsia"/>
        </w:rPr>
        <w:t>本文</w:t>
      </w:r>
      <w:r w:rsidRPr="009A60B8">
        <w:rPr>
          <w:rFonts w:hint="eastAsia"/>
        </w:rPr>
        <w:t>动态语境感知的长期记忆表征</w:t>
      </w:r>
      <w:r>
        <w:rPr>
          <w:rFonts w:hint="eastAsia"/>
        </w:rPr>
        <w:t>方法</w:t>
      </w:r>
      <w:r w:rsidR="00631647" w:rsidRPr="00E56E7B">
        <w:rPr>
          <w:rFonts w:hint="eastAsia"/>
        </w:rPr>
        <w:t>的有效性。</w:t>
      </w:r>
    </w:p>
    <w:p w14:paraId="00082FD9" w14:textId="0E817921" w:rsidR="00A24BB2" w:rsidRDefault="00AA7608" w:rsidP="00A24BB2">
      <w:pPr>
        <w:keepNext/>
      </w:pPr>
      <w:r w:rsidRPr="00323EE9">
        <w:rPr>
          <w:noProof/>
        </w:rPr>
        <w:lastRenderedPageBreak/>
        <w:drawing>
          <wp:inline distT="0" distB="0" distL="0" distR="0" wp14:anchorId="2EF65969" wp14:editId="43903657">
            <wp:extent cx="5067300" cy="2095500"/>
            <wp:effectExtent l="0" t="0" r="0" b="0"/>
            <wp:docPr id="56" name="图表 53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3"/>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67300" cy="2095500"/>
                    </a:xfrm>
                    <a:prstGeom prst="rect">
                      <a:avLst/>
                    </a:prstGeom>
                    <a:noFill/>
                    <a:ln>
                      <a:noFill/>
                    </a:ln>
                  </pic:spPr>
                </pic:pic>
              </a:graphicData>
            </a:graphic>
          </wp:inline>
        </w:drawing>
      </w:r>
    </w:p>
    <w:p w14:paraId="55205B31" w14:textId="339E80BF" w:rsidR="00A24BB2" w:rsidRPr="00A24BB2" w:rsidRDefault="00A24BB2" w:rsidP="00A24BB2">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5</w:t>
      </w:r>
      <w:r w:rsidR="00C86FDA">
        <w:fldChar w:fldCharType="end"/>
      </w:r>
      <w:r>
        <w:t xml:space="preserve"> </w:t>
      </w:r>
      <w:r>
        <w:rPr>
          <w:rFonts w:hint="eastAsia"/>
        </w:rPr>
        <w:t>固定窗口方法与本文方法性能比较</w:t>
      </w:r>
    </w:p>
    <w:p w14:paraId="55574BF4" w14:textId="6388542B" w:rsidR="00A24BB2" w:rsidRDefault="00AA7608" w:rsidP="00A24BB2">
      <w:pPr>
        <w:keepNext/>
      </w:pPr>
      <w:r w:rsidRPr="00D362E6">
        <w:rPr>
          <w:noProof/>
        </w:rPr>
        <w:drawing>
          <wp:inline distT="0" distB="0" distL="0" distR="0" wp14:anchorId="3BD0D661" wp14:editId="0C4C3B37">
            <wp:extent cx="5067300" cy="2362200"/>
            <wp:effectExtent l="0" t="0" r="0" b="0"/>
            <wp:docPr id="57" name="图表 53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4"/>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67300" cy="2362200"/>
                    </a:xfrm>
                    <a:prstGeom prst="rect">
                      <a:avLst/>
                    </a:prstGeom>
                    <a:noFill/>
                    <a:ln>
                      <a:noFill/>
                    </a:ln>
                  </pic:spPr>
                </pic:pic>
              </a:graphicData>
            </a:graphic>
          </wp:inline>
        </w:drawing>
      </w:r>
    </w:p>
    <w:p w14:paraId="1109BF5D" w14:textId="77CA140A" w:rsidR="00631647" w:rsidRDefault="00A24BB2" w:rsidP="00A24BB2">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6</w:t>
      </w:r>
      <w:r w:rsidR="00C86FDA">
        <w:fldChar w:fldCharType="end"/>
      </w:r>
      <w:r>
        <w:t xml:space="preserve"> </w:t>
      </w:r>
      <w:r>
        <w:rPr>
          <w:rFonts w:hint="eastAsia"/>
        </w:rPr>
        <w:t>不同对话场景性能比较</w:t>
      </w:r>
    </w:p>
    <w:p w14:paraId="3DFEFF98" w14:textId="77777777" w:rsidR="00631647" w:rsidRDefault="00631647" w:rsidP="00631647">
      <w:pPr>
        <w:ind w:firstLine="24pt"/>
      </w:pPr>
      <w:r w:rsidRPr="00E56E7B">
        <w:rPr>
          <w:rFonts w:hint="eastAsia"/>
        </w:rPr>
        <w:t>图5</w:t>
      </w:r>
      <w:r w:rsidR="00A24BB2">
        <w:t>.6</w:t>
      </w:r>
      <w:r w:rsidRPr="00E56E7B">
        <w:rPr>
          <w:rFonts w:hint="eastAsia"/>
        </w:rPr>
        <w:t>对比了不同多轮对话场景下，固定窗口嵌入方法（窗口大小</w:t>
      </w:r>
      <w:r w:rsidR="00A24BB2">
        <w:rPr>
          <w:rFonts w:hint="eastAsia"/>
        </w:rPr>
        <w:t>为1</w:t>
      </w:r>
      <w:r w:rsidRPr="00E56E7B">
        <w:rPr>
          <w:rFonts w:hint="eastAsia"/>
        </w:rPr>
        <w:t>）与</w:t>
      </w:r>
      <w:r w:rsidR="00A24BB2">
        <w:rPr>
          <w:rFonts w:hint="eastAsia"/>
        </w:rPr>
        <w:t>本文</w:t>
      </w:r>
      <w:r w:rsidRPr="00E56E7B">
        <w:rPr>
          <w:rFonts w:hint="eastAsia"/>
        </w:rPr>
        <w:t>方法的Recall@5表现。可以看出，在大多数对话案例中，</w:t>
      </w:r>
      <w:r w:rsidR="00A24BB2">
        <w:rPr>
          <w:rFonts w:hint="eastAsia"/>
        </w:rPr>
        <w:t>本文</w:t>
      </w:r>
      <w:r w:rsidRPr="00E56E7B">
        <w:rPr>
          <w:rFonts w:hint="eastAsia"/>
        </w:rPr>
        <w:t>方法均优于固定窗口方法，最大提升幅度可达 12%。此外，</w:t>
      </w:r>
      <w:r w:rsidR="00A24BB2">
        <w:rPr>
          <w:rFonts w:hint="eastAsia"/>
        </w:rPr>
        <w:t>本文</w:t>
      </w:r>
      <w:r w:rsidRPr="00E56E7B">
        <w:rPr>
          <w:rFonts w:hint="eastAsia"/>
        </w:rPr>
        <w:t>方法在不同对话之间的Recall@5标准差为0.049，而固定窗口嵌入方法为0.073，下降约32%。这一结果表明，我们的方法在多样化对话场景下具有更强的鲁棒性和稳定性。</w:t>
      </w:r>
    </w:p>
    <w:p w14:paraId="7AA03585" w14:textId="77777777" w:rsidR="00A24BB2" w:rsidRPr="00E56E7B" w:rsidRDefault="00A24BB2" w:rsidP="00A24BB2">
      <w:pPr>
        <w:ind w:firstLineChars="200" w:firstLine="24pt"/>
      </w:pPr>
      <w:r w:rsidRPr="00E56E7B">
        <w:rPr>
          <w:rFonts w:hint="eastAsia"/>
        </w:rPr>
        <w:t>为验证本文提出的三个模块的有效性，本节进行了消融实验。如图</w:t>
      </w:r>
      <w:r>
        <w:t>5.7</w:t>
      </w:r>
      <w:r w:rsidRPr="00E56E7B">
        <w:rPr>
          <w:rFonts w:hint="eastAsia"/>
        </w:rPr>
        <w:t>所示，我们在方法的基线配置上，逐步移除窗口</w:t>
      </w:r>
      <w:r>
        <w:rPr>
          <w:rFonts w:hint="eastAsia"/>
        </w:rPr>
        <w:t>精炼器</w:t>
      </w:r>
      <w:r w:rsidRPr="00E56E7B">
        <w:rPr>
          <w:rFonts w:hint="eastAsia"/>
        </w:rPr>
        <w:t>和动态窗口选择器。实验结果表明，随着模块的逐步移除，模型性能持续下降。值得注意的是，仅保留上下文生成器模块的配置，仍显著优于固定窗口基线方法，说明该模</w:t>
      </w:r>
      <w:r w:rsidRPr="00E56E7B">
        <w:rPr>
          <w:rFonts w:hint="eastAsia"/>
        </w:rPr>
        <w:lastRenderedPageBreak/>
        <w:t>块对整体性能提升贡献最大。另外两个模块则为上下文生成器提供了互补性的增强作用。</w:t>
      </w:r>
    </w:p>
    <w:p w14:paraId="6F321E35" w14:textId="4B5D5AE7" w:rsidR="00A24BB2" w:rsidRDefault="00AA7608" w:rsidP="00A24BB2">
      <w:pPr>
        <w:pStyle w:val="af5"/>
        <w:keepNext/>
        <w:ind w:firstLine="24pt"/>
      </w:pPr>
      <w:r w:rsidRPr="006D54C6">
        <w:drawing>
          <wp:inline distT="0" distB="0" distL="0" distR="0" wp14:anchorId="55BD1AC8" wp14:editId="3548F7F6">
            <wp:extent cx="4332605" cy="2552700"/>
            <wp:effectExtent l="0" t="0" r="0" b="0"/>
            <wp:docPr id="58" name="图表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
                    <pic:cNvPicPr>
                      <a:picLocks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32605" cy="2552700"/>
                    </a:xfrm>
                    <a:prstGeom prst="rect">
                      <a:avLst/>
                    </a:prstGeom>
                    <a:noFill/>
                    <a:ln>
                      <a:noFill/>
                    </a:ln>
                  </pic:spPr>
                </pic:pic>
              </a:graphicData>
            </a:graphic>
          </wp:inline>
        </w:drawing>
      </w:r>
    </w:p>
    <w:p w14:paraId="70BDD0DC" w14:textId="5C1D0858" w:rsidR="00631647" w:rsidRPr="00E56E7B" w:rsidRDefault="00A24BB2" w:rsidP="00A24BB2">
      <w:pPr>
        <w:pStyle w:val="af7"/>
        <w:ind w:firstLine="20.40pt"/>
      </w:pPr>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7</w:t>
      </w:r>
      <w:r w:rsidR="00C86FDA">
        <w:fldChar w:fldCharType="end"/>
      </w:r>
      <w:r>
        <w:t xml:space="preserve"> </w:t>
      </w:r>
      <w:r>
        <w:rPr>
          <w:rFonts w:hint="eastAsia"/>
        </w:rPr>
        <w:t>消融实验</w:t>
      </w:r>
    </w:p>
    <w:p w14:paraId="3D0280A2" w14:textId="77777777" w:rsidR="00631647" w:rsidRDefault="00631647" w:rsidP="00864695">
      <w:pPr>
        <w:pStyle w:val="a"/>
        <w:spacing w:before="16.30pt" w:after="16.30pt"/>
      </w:pPr>
      <w:bookmarkStart w:id="97" w:name="_Toc223096644"/>
      <w:bookmarkStart w:id="98" w:name="_Toc223097072"/>
      <w:r>
        <w:rPr>
          <w:rFonts w:hint="eastAsia"/>
        </w:rPr>
        <w:t>经济金融对话数据集的多轮对话</w:t>
      </w:r>
      <w:r w:rsidR="00A24BB2">
        <w:rPr>
          <w:rFonts w:hint="eastAsia"/>
        </w:rPr>
        <w:t>质量</w:t>
      </w:r>
      <w:r>
        <w:rPr>
          <w:rFonts w:hint="eastAsia"/>
        </w:rPr>
        <w:t>指标</w:t>
      </w:r>
      <w:bookmarkEnd w:id="97"/>
      <w:bookmarkEnd w:id="98"/>
    </w:p>
    <w:p w14:paraId="240D924E" w14:textId="77777777" w:rsidR="00631647" w:rsidRPr="008C4B41" w:rsidRDefault="00631647" w:rsidP="00631647">
      <w:pPr>
        <w:ind w:firstLine="24pt"/>
      </w:pPr>
      <w:r w:rsidRPr="008C4B41">
        <w:t>为保证实验结果的公平性与可比性，本研究在统一评测框架下对多种方法进行了系统性对比。所有方法均基于</w:t>
      </w:r>
      <w:proofErr w:type="spellStart"/>
      <w:r w:rsidRPr="008C4B41">
        <w:t>MemFinConv</w:t>
      </w:r>
      <w:proofErr w:type="spellEnd"/>
      <w:r w:rsidRPr="008C4B41">
        <w:t>开展实验，并通过统一的评测流程生成结构化运行轨迹与评价指标结果，从而避免因日志格式或评测实现差异所带来的潜在偏差。在模型层面，各方法统一采用同一大语言模型——Qwen3.5-Plus</w:t>
      </w:r>
      <w:r w:rsidR="00A24BB2">
        <w:rPr>
          <w:rFonts w:hint="eastAsia"/>
        </w:rPr>
        <w:t>[</w:t>
      </w:r>
      <w:r w:rsidR="00A24BB2">
        <w:t>cite]</w:t>
      </w:r>
      <w:r w:rsidRPr="008C4B41">
        <w:t>，并通过阿里云百炼接口进行调用，同时设置一致的生成参数。此外，所有方法均对齐采用相同的金融顾问系统提示词，以确保任务目标、角色设定及风险表达基调的一致性。因此，不同方法之间的性能差异主要来源于记忆机制设计、工具调用能力、工作流框架结构以及合规模块构建方式，而非提示词工程或底层模型差异，从而保证了横向对比的内部有效性。</w:t>
      </w:r>
    </w:p>
    <w:p w14:paraId="37B290CE" w14:textId="77777777" w:rsidR="00631647" w:rsidRPr="008C4B41" w:rsidRDefault="00631647" w:rsidP="00631647">
      <w:pPr>
        <w:ind w:firstLine="24pt"/>
      </w:pPr>
      <w:r w:rsidRPr="008C4B41">
        <w:t>在对比方法的选择上，本研究覆盖了从“纯语言模型”到“记忆增强模型”再到“完整金融智能体”的代表性技术路线，构建了具有层次结构的比较体系。基线方法选取纯大语言模型作为性能下界，其特点为不保留历史上下文、不引入外部工具、不进行显式记忆读写操作，用以衡量在仅依赖单轮生成能力条件下的性能水平。对比方法一选取</w:t>
      </w:r>
      <w:proofErr w:type="spellStart"/>
      <w:r w:rsidRPr="008C4B41">
        <w:t>FinRobot</w:t>
      </w:r>
      <w:proofErr w:type="spellEnd"/>
      <w:r w:rsidR="00A24BB2">
        <w:t>[cite]</w:t>
      </w:r>
      <w:r w:rsidRPr="008C4B41">
        <w:t>作为通用金融 Agent 工作流的代表，该框架基于预定义的金融角色与工具链进行推理与生成，体现了当前金融智能体系统的典型实现范式。对比方法二选取</w:t>
      </w:r>
      <w:r w:rsidRPr="008C4B41">
        <w:lastRenderedPageBreak/>
        <w:t>Mem0</w:t>
      </w:r>
      <w:r w:rsidR="00A24BB2">
        <w:t>[cite]</w:t>
      </w:r>
      <w:r w:rsidRPr="008C4B41">
        <w:t xml:space="preserve">作为独立长期记忆模块的代表性方法，其通过向量检索机制实现跨轮记忆的召回与写回，代表当前主流的“记忆增强型大语言模型”技术路线。对比方法三选取 </w:t>
      </w:r>
      <w:proofErr w:type="spellStart"/>
      <w:r w:rsidRPr="008C4B41">
        <w:t>LangMem</w:t>
      </w:r>
      <w:proofErr w:type="spellEnd"/>
      <w:r w:rsidR="00A24BB2">
        <w:t>[cite]</w:t>
      </w:r>
      <w:r w:rsidRPr="008C4B41">
        <w:t>，其通过显式调用记忆管理工具以组织和更新对话记忆，代表“记忆增强型智能体”路径。上述方法分别对应无记忆基线、金融对话智能体、独立长期记忆增强大语言模型以及工具化记忆编排智能体等不同技术方向，能够从结构层面揭示记忆机制、工具能力与合规约束在多轮金融对话任务中的作用差异。</w:t>
      </w:r>
    </w:p>
    <w:p w14:paraId="5869F9D7" w14:textId="77777777" w:rsidR="00631647" w:rsidRDefault="00631647" w:rsidP="00A24BB2">
      <w:pPr>
        <w:ind w:firstLine="24pt"/>
      </w:pPr>
      <w:r w:rsidRPr="008C4B41">
        <w:t>在此基础上，本文</w:t>
      </w:r>
      <w:r w:rsidR="00A24BB2">
        <w:rPr>
          <w:rFonts w:hint="eastAsia"/>
        </w:rPr>
        <w:t>智能体系统（后称为</w:t>
      </w:r>
      <w:proofErr w:type="spellStart"/>
      <w:r w:rsidR="00A24BB2">
        <w:rPr>
          <w:rFonts w:hint="eastAsia"/>
        </w:rPr>
        <w:t>Me</w:t>
      </w:r>
      <w:r w:rsidR="00A24BB2">
        <w:t>mFinRobot</w:t>
      </w:r>
      <w:proofErr w:type="spellEnd"/>
      <w:r w:rsidR="00A24BB2">
        <w:rPr>
          <w:rFonts w:hint="eastAsia"/>
        </w:rPr>
        <w:t>）</w:t>
      </w:r>
      <w:r w:rsidRPr="008C4B41">
        <w:rPr>
          <w:rFonts w:hint="eastAsia"/>
        </w:rPr>
        <w:t>基</w:t>
      </w:r>
      <w:r w:rsidRPr="008C4B41">
        <w:t>于智能体框架Qwen-Agent构建，耦合了记忆管理器（包括短期上下文管理、长期记忆召回与用户画像更新）、金融工具链（涵盖行情查询、产品检索、风险提示模板调用、投资组合计算、网页访问及Python代码执行等功能）以及合规管理器（负责风险提示生成与合规表达控制）等核心模块，形成“记忆—工具—合规”三者协同的完整理财智能体架构。由于所有方法在系统提示词、主模型及生成参数层面保持一致，实验结果能够较为纯粹地反映不同架构设计在多轮上下文连续性、用户画像理解能力、风险提示规范性与可解释性等方面的差异，为后续分析提供了坚实的实验控制基础。</w:t>
      </w:r>
    </w:p>
    <w:p w14:paraId="74A28020" w14:textId="77777777" w:rsidR="00A24BB2" w:rsidRDefault="00A24BB2" w:rsidP="00A24BB2">
      <w:pPr>
        <w:pStyle w:val="af7"/>
        <w:keepNext/>
        <w:ind w:firstLine="20.40pt"/>
      </w:pPr>
      <w:r>
        <w:t>表</w:t>
      </w:r>
      <w:r>
        <w:t xml:space="preserve"> </w:t>
      </w:r>
      <w:fldSimple w:instr=" STYLEREF 1 \s ">
        <w:r w:rsidR="00A02766">
          <w:rPr>
            <w:rFonts w:hint="cs"/>
            <w:noProof/>
            <w:cs/>
          </w:rPr>
          <w:t>‎</w:t>
        </w:r>
        <w:r w:rsidR="00A02766">
          <w:rPr>
            <w:noProof/>
          </w:rPr>
          <w:t>5</w:t>
        </w:r>
      </w:fldSimple>
      <w:r w:rsidR="00A02766">
        <w:t>.</w:t>
      </w:r>
      <w:r w:rsidR="00A02766">
        <w:fldChar w:fldCharType="begin"/>
      </w:r>
      <w:r w:rsidR="00A02766">
        <w:instrText xml:space="preserve"> SEQ </w:instrText>
      </w:r>
      <w:r w:rsidR="00A02766">
        <w:instrText>表</w:instrText>
      </w:r>
      <w:r w:rsidR="00A02766">
        <w:instrText xml:space="preserve"> \* ARABIC \s 1 </w:instrText>
      </w:r>
      <w:r w:rsidR="00A02766">
        <w:fldChar w:fldCharType="separate"/>
      </w:r>
      <w:r w:rsidR="00A02766">
        <w:rPr>
          <w:noProof/>
        </w:rPr>
        <w:t>2</w:t>
      </w:r>
      <w:r w:rsidR="00A02766">
        <w:fldChar w:fldCharType="end"/>
      </w:r>
      <w:r>
        <w:t xml:space="preserve"> </w:t>
      </w:r>
      <w:r>
        <w:rPr>
          <w:rFonts w:hint="eastAsia"/>
        </w:rPr>
        <w:t>系统方法比较</w:t>
      </w:r>
    </w:p>
    <w:tbl>
      <w:tblPr>
        <w:tblW w:w="0pt" w:type="dxa"/>
        <w:tblBorders>
          <w:top w:val="single" w:sz="4" w:space="0" w:color="auto"/>
          <w:bottom w:val="single" w:sz="4" w:space="0" w:color="auto"/>
        </w:tblBorders>
        <w:tblLook w:firstRow="1" w:lastRow="0" w:firstColumn="1" w:lastColumn="0" w:noHBand="0" w:noVBand="1"/>
      </w:tblPr>
      <w:tblGrid>
        <w:gridCol w:w="1669"/>
        <w:gridCol w:w="1576"/>
        <w:gridCol w:w="1382"/>
        <w:gridCol w:w="863"/>
        <w:gridCol w:w="746"/>
        <w:gridCol w:w="924"/>
        <w:gridCol w:w="776"/>
      </w:tblGrid>
      <w:tr w:rsidR="00A24BB2" w:rsidRPr="00B04513" w14:paraId="5604220D" w14:textId="77777777" w:rsidTr="00B04513">
        <w:trPr>
          <w:trHeight w:val="320"/>
        </w:trPr>
        <w:tc>
          <w:tcPr>
            <w:tcW w:w="162.25pt" w:type="dxa"/>
            <w:gridSpan w:val="2"/>
            <w:tcBorders>
              <w:bottom w:val="single" w:sz="8" w:space="0" w:color="auto"/>
            </w:tcBorders>
            <w:vAlign w:val="center"/>
            <w:hideMark/>
          </w:tcPr>
          <w:p w14:paraId="191A2F5B" w14:textId="77777777" w:rsidR="00A24BB2" w:rsidRPr="00B04513" w:rsidRDefault="00A24BB2" w:rsidP="00B04513">
            <w:pPr>
              <w:jc w:val="center"/>
              <w:rPr>
                <w:color w:val="000000"/>
                <w:sz w:val="16"/>
                <w:szCs w:val="16"/>
              </w:rPr>
            </w:pPr>
            <w:r w:rsidRPr="00B04513">
              <w:rPr>
                <w:rFonts w:hint="eastAsia"/>
                <w:color w:val="000000"/>
                <w:sz w:val="16"/>
                <w:szCs w:val="16"/>
              </w:rPr>
              <w:t>指标</w:t>
            </w:r>
          </w:p>
        </w:tc>
        <w:tc>
          <w:tcPr>
            <w:tcW w:w="70.95pt" w:type="dxa"/>
            <w:tcBorders>
              <w:bottom w:val="single" w:sz="8" w:space="0" w:color="auto"/>
            </w:tcBorders>
            <w:vAlign w:val="center"/>
            <w:hideMark/>
          </w:tcPr>
          <w:p w14:paraId="1C9786E9" w14:textId="77777777" w:rsidR="00A24BB2" w:rsidRPr="00B04513" w:rsidRDefault="00A24BB2" w:rsidP="00A24BB2">
            <w:pPr>
              <w:rPr>
                <w:b/>
                <w:bCs/>
                <w:color w:val="000000"/>
                <w:sz w:val="16"/>
                <w:szCs w:val="16"/>
              </w:rPr>
            </w:pPr>
            <w:proofErr w:type="spellStart"/>
            <w:r w:rsidRPr="00B04513">
              <w:rPr>
                <w:rFonts w:hint="eastAsia"/>
                <w:b/>
                <w:bCs/>
                <w:color w:val="000000"/>
                <w:sz w:val="16"/>
                <w:szCs w:val="16"/>
              </w:rPr>
              <w:t>MemFinRobot</w:t>
            </w:r>
            <w:proofErr w:type="spellEnd"/>
          </w:p>
        </w:tc>
        <w:tc>
          <w:tcPr>
            <w:tcW w:w="45.35pt" w:type="dxa"/>
            <w:tcBorders>
              <w:bottom w:val="single" w:sz="8" w:space="0" w:color="auto"/>
            </w:tcBorders>
            <w:vAlign w:val="center"/>
            <w:hideMark/>
          </w:tcPr>
          <w:p w14:paraId="7C1F4BBE" w14:textId="77777777" w:rsidR="00A24BB2" w:rsidRPr="00B04513" w:rsidRDefault="00A24BB2" w:rsidP="00A24BB2">
            <w:pPr>
              <w:rPr>
                <w:color w:val="000000"/>
                <w:sz w:val="16"/>
                <w:szCs w:val="16"/>
              </w:rPr>
            </w:pPr>
            <w:r w:rsidRPr="00B04513">
              <w:rPr>
                <w:rFonts w:hint="eastAsia"/>
                <w:color w:val="000000"/>
                <w:sz w:val="16"/>
                <w:szCs w:val="16"/>
              </w:rPr>
              <w:t>mem0</w:t>
            </w:r>
          </w:p>
        </w:tc>
        <w:tc>
          <w:tcPr>
            <w:tcW w:w="38.70pt" w:type="dxa"/>
            <w:tcBorders>
              <w:bottom w:val="single" w:sz="8" w:space="0" w:color="auto"/>
            </w:tcBorders>
            <w:vAlign w:val="center"/>
            <w:hideMark/>
          </w:tcPr>
          <w:p w14:paraId="57A9B394" w14:textId="77777777" w:rsidR="00A24BB2" w:rsidRPr="00B04513" w:rsidRDefault="00A24BB2" w:rsidP="00A24BB2">
            <w:pPr>
              <w:rPr>
                <w:color w:val="000000"/>
                <w:sz w:val="16"/>
                <w:szCs w:val="16"/>
              </w:rPr>
            </w:pPr>
            <w:r w:rsidRPr="00B04513">
              <w:rPr>
                <w:rFonts w:hint="eastAsia"/>
                <w:color w:val="000000"/>
                <w:sz w:val="16"/>
                <w:szCs w:val="16"/>
              </w:rPr>
              <w:t>LLM</w:t>
            </w:r>
          </w:p>
        </w:tc>
        <w:tc>
          <w:tcPr>
            <w:tcW w:w="46.65pt" w:type="dxa"/>
            <w:tcBorders>
              <w:bottom w:val="single" w:sz="8" w:space="0" w:color="auto"/>
            </w:tcBorders>
            <w:vAlign w:val="center"/>
            <w:hideMark/>
          </w:tcPr>
          <w:p w14:paraId="245B22D6" w14:textId="77777777" w:rsidR="00A24BB2" w:rsidRPr="00B04513" w:rsidRDefault="00A24BB2" w:rsidP="00A24BB2">
            <w:pPr>
              <w:rPr>
                <w:color w:val="000000"/>
                <w:sz w:val="16"/>
                <w:szCs w:val="16"/>
              </w:rPr>
            </w:pPr>
            <w:proofErr w:type="spellStart"/>
            <w:r w:rsidRPr="00B04513">
              <w:rPr>
                <w:rFonts w:hint="eastAsia"/>
                <w:color w:val="000000"/>
                <w:sz w:val="16"/>
                <w:szCs w:val="16"/>
              </w:rPr>
              <w:t>FinRobot</w:t>
            </w:r>
            <w:proofErr w:type="spellEnd"/>
          </w:p>
        </w:tc>
        <w:tc>
          <w:tcPr>
            <w:tcW w:w="0pt" w:type="dxa"/>
            <w:tcBorders>
              <w:bottom w:val="single" w:sz="8" w:space="0" w:color="auto"/>
            </w:tcBorders>
            <w:vAlign w:val="center"/>
            <w:hideMark/>
          </w:tcPr>
          <w:p w14:paraId="57543F10" w14:textId="77777777" w:rsidR="00A24BB2" w:rsidRPr="00B04513" w:rsidRDefault="00A24BB2" w:rsidP="00A24BB2">
            <w:pPr>
              <w:rPr>
                <w:color w:val="000000"/>
                <w:sz w:val="16"/>
                <w:szCs w:val="16"/>
              </w:rPr>
            </w:pPr>
            <w:proofErr w:type="spellStart"/>
            <w:r w:rsidRPr="00B04513">
              <w:rPr>
                <w:rFonts w:hint="eastAsia"/>
                <w:color w:val="000000"/>
                <w:sz w:val="16"/>
                <w:szCs w:val="16"/>
              </w:rPr>
              <w:t>LangMem</w:t>
            </w:r>
            <w:proofErr w:type="spellEnd"/>
          </w:p>
        </w:tc>
      </w:tr>
      <w:tr w:rsidR="00A24BB2" w:rsidRPr="00B04513" w14:paraId="4E6F8BFA" w14:textId="77777777" w:rsidTr="00B04513">
        <w:trPr>
          <w:trHeight w:val="540"/>
        </w:trPr>
        <w:tc>
          <w:tcPr>
            <w:tcW w:w="83.45pt" w:type="dxa"/>
            <w:vMerge w:val="restart"/>
            <w:noWrap/>
            <w:vAlign w:val="center"/>
            <w:hideMark/>
          </w:tcPr>
          <w:p w14:paraId="779B335F" w14:textId="77777777" w:rsidR="00A24BB2" w:rsidRPr="00B04513" w:rsidRDefault="00A24BB2" w:rsidP="00B04513">
            <w:pPr>
              <w:jc w:val="center"/>
              <w:rPr>
                <w:rFonts w:ascii="等线" w:eastAsia="等线" w:hAnsi="等线"/>
                <w:color w:val="000000"/>
                <w:sz w:val="18"/>
                <w:szCs w:val="18"/>
              </w:rPr>
            </w:pPr>
            <w:r w:rsidRPr="00B04513">
              <w:rPr>
                <w:rFonts w:ascii="等线" w:eastAsia="等线" w:hAnsi="等线" w:hint="eastAsia"/>
                <w:color w:val="000000"/>
                <w:sz w:val="18"/>
                <w:szCs w:val="18"/>
              </w:rPr>
              <w:t>上下文关联度与连续性</w:t>
            </w:r>
          </w:p>
        </w:tc>
        <w:tc>
          <w:tcPr>
            <w:tcW w:w="78.80pt" w:type="dxa"/>
            <w:vAlign w:val="center"/>
            <w:hideMark/>
          </w:tcPr>
          <w:p w14:paraId="180EBDDF" w14:textId="77777777" w:rsidR="00A24BB2" w:rsidRPr="00B04513" w:rsidRDefault="00A24BB2" w:rsidP="00A24BB2">
            <w:pPr>
              <w:rPr>
                <w:color w:val="000000"/>
                <w:sz w:val="16"/>
                <w:szCs w:val="16"/>
              </w:rPr>
            </w:pPr>
            <w:proofErr w:type="spellStart"/>
            <w:r w:rsidRPr="00B04513">
              <w:rPr>
                <w:rFonts w:hint="eastAsia"/>
                <w:color w:val="000000"/>
                <w:sz w:val="16"/>
                <w:szCs w:val="16"/>
              </w:rPr>
              <w:t>contract_ratio</w:t>
            </w:r>
            <w:proofErr w:type="spellEnd"/>
            <w:r w:rsidRPr="00B04513">
              <w:rPr>
                <w:rFonts w:hint="eastAsia"/>
                <w:color w:val="000000"/>
                <w:sz w:val="16"/>
                <w:szCs w:val="16"/>
              </w:rPr>
              <w:t>↓</w:t>
            </w:r>
          </w:p>
        </w:tc>
        <w:tc>
          <w:tcPr>
            <w:tcW w:w="70.95pt" w:type="dxa"/>
            <w:vAlign w:val="center"/>
            <w:hideMark/>
          </w:tcPr>
          <w:p w14:paraId="0896DF52" w14:textId="77777777" w:rsidR="00A24BB2" w:rsidRPr="00B04513" w:rsidRDefault="00A24BB2" w:rsidP="00B04513">
            <w:pPr>
              <w:jc w:val="center"/>
              <w:rPr>
                <w:b/>
                <w:bCs/>
                <w:color w:val="000000"/>
                <w:sz w:val="16"/>
                <w:szCs w:val="16"/>
              </w:rPr>
            </w:pPr>
            <w:r w:rsidRPr="00B04513">
              <w:rPr>
                <w:rFonts w:hint="eastAsia"/>
                <w:b/>
                <w:bCs/>
                <w:color w:val="000000"/>
                <w:sz w:val="16"/>
                <w:szCs w:val="16"/>
              </w:rPr>
              <w:t>0.50</w:t>
            </w:r>
          </w:p>
        </w:tc>
        <w:tc>
          <w:tcPr>
            <w:tcW w:w="45.35pt" w:type="dxa"/>
            <w:vAlign w:val="center"/>
            <w:hideMark/>
          </w:tcPr>
          <w:p w14:paraId="1F01EEF5" w14:textId="77777777" w:rsidR="00A24BB2" w:rsidRPr="00B04513" w:rsidRDefault="00A24BB2" w:rsidP="00A24BB2">
            <w:pPr>
              <w:rPr>
                <w:color w:val="000000"/>
                <w:sz w:val="16"/>
                <w:szCs w:val="16"/>
              </w:rPr>
            </w:pPr>
            <w:r w:rsidRPr="00B04513">
              <w:rPr>
                <w:rFonts w:hint="eastAsia"/>
                <w:color w:val="000000"/>
                <w:sz w:val="16"/>
                <w:szCs w:val="16"/>
              </w:rPr>
              <w:t>0.69</w:t>
            </w:r>
          </w:p>
        </w:tc>
        <w:tc>
          <w:tcPr>
            <w:tcW w:w="38.70pt" w:type="dxa"/>
            <w:vAlign w:val="center"/>
            <w:hideMark/>
          </w:tcPr>
          <w:p w14:paraId="2839004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2DCB6986" w14:textId="77777777" w:rsidR="00A24BB2" w:rsidRPr="00B04513" w:rsidRDefault="00A24BB2" w:rsidP="00A24BB2">
            <w:pPr>
              <w:rPr>
                <w:color w:val="000000"/>
                <w:sz w:val="16"/>
                <w:szCs w:val="16"/>
              </w:rPr>
            </w:pPr>
            <w:r w:rsidRPr="00B04513">
              <w:rPr>
                <w:rFonts w:hint="eastAsia"/>
                <w:color w:val="000000"/>
                <w:sz w:val="16"/>
                <w:szCs w:val="16"/>
              </w:rPr>
              <w:t>0.62</w:t>
            </w:r>
          </w:p>
        </w:tc>
        <w:tc>
          <w:tcPr>
            <w:tcW w:w="0pt" w:type="dxa"/>
            <w:vAlign w:val="center"/>
            <w:hideMark/>
          </w:tcPr>
          <w:p w14:paraId="6F9BFE16" w14:textId="77777777" w:rsidR="00A24BB2" w:rsidRPr="00B04513" w:rsidRDefault="00A24BB2" w:rsidP="00A24BB2">
            <w:pPr>
              <w:rPr>
                <w:color w:val="000000"/>
                <w:sz w:val="16"/>
                <w:szCs w:val="16"/>
              </w:rPr>
            </w:pPr>
            <w:r w:rsidRPr="00B04513">
              <w:rPr>
                <w:rFonts w:hint="eastAsia"/>
                <w:color w:val="000000"/>
                <w:sz w:val="16"/>
                <w:szCs w:val="16"/>
              </w:rPr>
              <w:t>0.75</w:t>
            </w:r>
          </w:p>
        </w:tc>
      </w:tr>
      <w:tr w:rsidR="00A24BB2" w:rsidRPr="00B04513" w14:paraId="4F19DA01" w14:textId="77777777" w:rsidTr="00B04513">
        <w:trPr>
          <w:trHeight w:val="540"/>
        </w:trPr>
        <w:tc>
          <w:tcPr>
            <w:tcW w:w="83.45pt" w:type="dxa"/>
            <w:vMerge/>
            <w:vAlign w:val="center"/>
            <w:hideMark/>
          </w:tcPr>
          <w:p w14:paraId="2859C492" w14:textId="77777777" w:rsidR="00A24BB2" w:rsidRPr="00B04513" w:rsidRDefault="00A24BB2">
            <w:pPr>
              <w:rPr>
                <w:rFonts w:ascii="等线" w:eastAsia="等线" w:hAnsi="等线"/>
                <w:color w:val="000000"/>
                <w:sz w:val="18"/>
                <w:szCs w:val="18"/>
              </w:rPr>
            </w:pPr>
          </w:p>
        </w:tc>
        <w:tc>
          <w:tcPr>
            <w:tcW w:w="78.80pt" w:type="dxa"/>
            <w:vAlign w:val="center"/>
            <w:hideMark/>
          </w:tcPr>
          <w:p w14:paraId="16D6EB36" w14:textId="77777777" w:rsidR="00A24BB2" w:rsidRPr="00B04513" w:rsidRDefault="00A24BB2" w:rsidP="00A24BB2">
            <w:pPr>
              <w:rPr>
                <w:color w:val="000000"/>
                <w:sz w:val="16"/>
                <w:szCs w:val="16"/>
              </w:rPr>
            </w:pPr>
            <w:proofErr w:type="spellStart"/>
            <w:r w:rsidRPr="00B04513">
              <w:rPr>
                <w:rFonts w:hint="eastAsia"/>
                <w:color w:val="000000"/>
                <w:sz w:val="16"/>
                <w:szCs w:val="16"/>
              </w:rPr>
              <w:t>long_hit_ratio</w:t>
            </w:r>
            <w:proofErr w:type="spellEnd"/>
          </w:p>
        </w:tc>
        <w:tc>
          <w:tcPr>
            <w:tcW w:w="70.95pt" w:type="dxa"/>
            <w:vAlign w:val="center"/>
            <w:hideMark/>
          </w:tcPr>
          <w:p w14:paraId="4E0A25BF" w14:textId="77777777" w:rsidR="00A24BB2" w:rsidRPr="00B04513" w:rsidRDefault="00A24BB2" w:rsidP="00B04513">
            <w:pPr>
              <w:jc w:val="center"/>
              <w:rPr>
                <w:b/>
                <w:bCs/>
                <w:color w:val="000000"/>
                <w:sz w:val="16"/>
                <w:szCs w:val="16"/>
              </w:rPr>
            </w:pPr>
            <w:r w:rsidRPr="00B04513">
              <w:rPr>
                <w:rFonts w:hint="eastAsia"/>
                <w:b/>
                <w:bCs/>
                <w:color w:val="000000"/>
                <w:sz w:val="16"/>
                <w:szCs w:val="16"/>
              </w:rPr>
              <w:t>0.07</w:t>
            </w:r>
          </w:p>
        </w:tc>
        <w:tc>
          <w:tcPr>
            <w:tcW w:w="45.35pt" w:type="dxa"/>
            <w:vAlign w:val="center"/>
            <w:hideMark/>
          </w:tcPr>
          <w:p w14:paraId="7656F3E3" w14:textId="77777777" w:rsidR="00A24BB2" w:rsidRPr="00B04513" w:rsidRDefault="00A24BB2" w:rsidP="00A24BB2">
            <w:pPr>
              <w:rPr>
                <w:color w:val="000000"/>
                <w:sz w:val="16"/>
                <w:szCs w:val="16"/>
              </w:rPr>
            </w:pPr>
            <w:r w:rsidRPr="00B04513">
              <w:rPr>
                <w:rFonts w:hint="eastAsia"/>
                <w:color w:val="000000"/>
                <w:sz w:val="16"/>
                <w:szCs w:val="16"/>
              </w:rPr>
              <w:t>0.05</w:t>
            </w:r>
          </w:p>
        </w:tc>
        <w:tc>
          <w:tcPr>
            <w:tcW w:w="38.70pt" w:type="dxa"/>
            <w:vAlign w:val="center"/>
            <w:hideMark/>
          </w:tcPr>
          <w:p w14:paraId="00D7541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5FC0A262" w14:textId="77777777" w:rsidR="00A24BB2" w:rsidRPr="00B04513" w:rsidRDefault="00A24BB2" w:rsidP="00A24BB2">
            <w:pPr>
              <w:rPr>
                <w:color w:val="000000"/>
                <w:sz w:val="16"/>
                <w:szCs w:val="16"/>
              </w:rPr>
            </w:pPr>
            <w:r w:rsidRPr="00B04513">
              <w:rPr>
                <w:rFonts w:hint="eastAsia"/>
                <w:color w:val="000000"/>
                <w:sz w:val="16"/>
                <w:szCs w:val="16"/>
              </w:rPr>
              <w:t>-</w:t>
            </w:r>
          </w:p>
        </w:tc>
        <w:tc>
          <w:tcPr>
            <w:tcW w:w="0pt" w:type="dxa"/>
            <w:vAlign w:val="center"/>
            <w:hideMark/>
          </w:tcPr>
          <w:p w14:paraId="7C2268C2" w14:textId="77777777" w:rsidR="00A24BB2" w:rsidRPr="00B04513" w:rsidRDefault="00A24BB2" w:rsidP="00A24BB2">
            <w:pPr>
              <w:rPr>
                <w:color w:val="000000"/>
                <w:sz w:val="16"/>
                <w:szCs w:val="16"/>
              </w:rPr>
            </w:pPr>
            <w:r w:rsidRPr="00B04513">
              <w:rPr>
                <w:rFonts w:hint="eastAsia"/>
                <w:color w:val="000000"/>
                <w:sz w:val="16"/>
                <w:szCs w:val="16"/>
              </w:rPr>
              <w:t>0.05</w:t>
            </w:r>
          </w:p>
        </w:tc>
      </w:tr>
      <w:tr w:rsidR="00A24BB2" w:rsidRPr="00B04513" w14:paraId="51296185" w14:textId="77777777" w:rsidTr="00B04513">
        <w:trPr>
          <w:trHeight w:val="540"/>
        </w:trPr>
        <w:tc>
          <w:tcPr>
            <w:tcW w:w="83.45pt" w:type="dxa"/>
            <w:noWrap/>
            <w:vAlign w:val="center"/>
            <w:hideMark/>
          </w:tcPr>
          <w:p w14:paraId="2DCD3833" w14:textId="77777777" w:rsidR="00A24BB2" w:rsidRPr="00B04513" w:rsidRDefault="00A24BB2" w:rsidP="00B04513">
            <w:pPr>
              <w:jc w:val="center"/>
              <w:rPr>
                <w:color w:val="000000"/>
                <w:sz w:val="18"/>
                <w:szCs w:val="18"/>
              </w:rPr>
            </w:pPr>
            <w:r w:rsidRPr="00B04513">
              <w:rPr>
                <w:rFonts w:hint="eastAsia"/>
                <w:color w:val="000000"/>
                <w:sz w:val="18"/>
                <w:szCs w:val="18"/>
              </w:rPr>
              <w:t>用户画像对齐度</w:t>
            </w:r>
          </w:p>
        </w:tc>
        <w:tc>
          <w:tcPr>
            <w:tcW w:w="78.80pt" w:type="dxa"/>
            <w:vAlign w:val="center"/>
            <w:hideMark/>
          </w:tcPr>
          <w:p w14:paraId="34F1BC38" w14:textId="77777777" w:rsidR="00A24BB2" w:rsidRPr="00B04513" w:rsidRDefault="00A24BB2" w:rsidP="00A24BB2">
            <w:pPr>
              <w:rPr>
                <w:color w:val="000000"/>
                <w:sz w:val="16"/>
                <w:szCs w:val="16"/>
              </w:rPr>
            </w:pPr>
            <w:proofErr w:type="spellStart"/>
            <w:r w:rsidRPr="00B04513">
              <w:rPr>
                <w:rFonts w:hint="eastAsia"/>
                <w:color w:val="000000"/>
                <w:sz w:val="16"/>
                <w:szCs w:val="16"/>
              </w:rPr>
              <w:t>profile_score</w:t>
            </w:r>
            <w:proofErr w:type="spellEnd"/>
          </w:p>
        </w:tc>
        <w:tc>
          <w:tcPr>
            <w:tcW w:w="70.95pt" w:type="dxa"/>
            <w:vAlign w:val="center"/>
            <w:hideMark/>
          </w:tcPr>
          <w:p w14:paraId="38CE72F5" w14:textId="77777777" w:rsidR="00A24BB2" w:rsidRPr="00B04513" w:rsidRDefault="00A24BB2" w:rsidP="00B04513">
            <w:pPr>
              <w:jc w:val="center"/>
              <w:rPr>
                <w:b/>
                <w:bCs/>
                <w:color w:val="000000"/>
                <w:sz w:val="16"/>
                <w:szCs w:val="16"/>
              </w:rPr>
            </w:pPr>
            <w:r w:rsidRPr="00B04513">
              <w:rPr>
                <w:rFonts w:hint="eastAsia"/>
                <w:b/>
                <w:bCs/>
                <w:color w:val="000000"/>
                <w:sz w:val="16"/>
                <w:szCs w:val="16"/>
              </w:rPr>
              <w:t>0.23</w:t>
            </w:r>
          </w:p>
        </w:tc>
        <w:tc>
          <w:tcPr>
            <w:tcW w:w="45.35pt" w:type="dxa"/>
            <w:vAlign w:val="center"/>
            <w:hideMark/>
          </w:tcPr>
          <w:p w14:paraId="631CE6D6" w14:textId="77777777" w:rsidR="00A24BB2" w:rsidRPr="00B04513" w:rsidRDefault="00A24BB2" w:rsidP="00A24BB2">
            <w:pPr>
              <w:rPr>
                <w:color w:val="000000"/>
                <w:sz w:val="16"/>
                <w:szCs w:val="16"/>
              </w:rPr>
            </w:pPr>
            <w:r w:rsidRPr="00B04513">
              <w:rPr>
                <w:rFonts w:hint="eastAsia"/>
                <w:color w:val="000000"/>
                <w:sz w:val="16"/>
                <w:szCs w:val="16"/>
              </w:rPr>
              <w:t>0.17</w:t>
            </w:r>
          </w:p>
        </w:tc>
        <w:tc>
          <w:tcPr>
            <w:tcW w:w="38.70pt" w:type="dxa"/>
            <w:vAlign w:val="center"/>
            <w:hideMark/>
          </w:tcPr>
          <w:p w14:paraId="66D084AB" w14:textId="77777777" w:rsidR="00A24BB2" w:rsidRPr="00B04513" w:rsidRDefault="00A24BB2" w:rsidP="00A24BB2">
            <w:pPr>
              <w:rPr>
                <w:color w:val="000000"/>
                <w:sz w:val="16"/>
                <w:szCs w:val="16"/>
              </w:rPr>
            </w:pPr>
            <w:r w:rsidRPr="00B04513">
              <w:rPr>
                <w:rFonts w:hint="eastAsia"/>
                <w:color w:val="000000"/>
                <w:sz w:val="16"/>
                <w:szCs w:val="16"/>
              </w:rPr>
              <w:t>0.16</w:t>
            </w:r>
          </w:p>
        </w:tc>
        <w:tc>
          <w:tcPr>
            <w:tcW w:w="46.65pt" w:type="dxa"/>
            <w:vAlign w:val="center"/>
            <w:hideMark/>
          </w:tcPr>
          <w:p w14:paraId="687E87A9" w14:textId="77777777" w:rsidR="00A24BB2" w:rsidRPr="00B04513" w:rsidRDefault="00A24BB2" w:rsidP="00A24BB2">
            <w:pPr>
              <w:rPr>
                <w:color w:val="000000"/>
                <w:sz w:val="16"/>
                <w:szCs w:val="16"/>
              </w:rPr>
            </w:pPr>
            <w:r w:rsidRPr="00B04513">
              <w:rPr>
                <w:rFonts w:hint="eastAsia"/>
                <w:color w:val="000000"/>
                <w:sz w:val="16"/>
                <w:szCs w:val="16"/>
              </w:rPr>
              <w:t>0.17</w:t>
            </w:r>
          </w:p>
        </w:tc>
        <w:tc>
          <w:tcPr>
            <w:tcW w:w="0pt" w:type="dxa"/>
            <w:vAlign w:val="center"/>
            <w:hideMark/>
          </w:tcPr>
          <w:p w14:paraId="59273BAE" w14:textId="77777777" w:rsidR="00A24BB2" w:rsidRPr="00B04513" w:rsidRDefault="00A24BB2" w:rsidP="00A24BB2">
            <w:pPr>
              <w:rPr>
                <w:color w:val="000000"/>
                <w:sz w:val="16"/>
                <w:szCs w:val="16"/>
              </w:rPr>
            </w:pPr>
            <w:r w:rsidRPr="00B04513">
              <w:rPr>
                <w:rFonts w:hint="eastAsia"/>
                <w:color w:val="000000"/>
                <w:sz w:val="16"/>
                <w:szCs w:val="16"/>
              </w:rPr>
              <w:t>0.19</w:t>
            </w:r>
          </w:p>
        </w:tc>
      </w:tr>
      <w:tr w:rsidR="00A24BB2" w:rsidRPr="00B04513" w14:paraId="6B5BFF35" w14:textId="77777777" w:rsidTr="00B04513">
        <w:trPr>
          <w:trHeight w:val="540"/>
        </w:trPr>
        <w:tc>
          <w:tcPr>
            <w:tcW w:w="83.45pt" w:type="dxa"/>
            <w:vMerge w:val="restart"/>
            <w:noWrap/>
            <w:vAlign w:val="center"/>
            <w:hideMark/>
          </w:tcPr>
          <w:p w14:paraId="3B8F06F4" w14:textId="77777777" w:rsidR="00A24BB2" w:rsidRPr="00B04513" w:rsidRDefault="00A24BB2" w:rsidP="00B04513">
            <w:pPr>
              <w:jc w:val="center"/>
              <w:rPr>
                <w:rFonts w:ascii="等线" w:eastAsia="等线" w:hAnsi="等线"/>
                <w:color w:val="000000"/>
                <w:sz w:val="18"/>
                <w:szCs w:val="18"/>
              </w:rPr>
            </w:pPr>
            <w:r w:rsidRPr="00B04513">
              <w:rPr>
                <w:rFonts w:ascii="等线" w:eastAsia="等线" w:hAnsi="等线" w:hint="eastAsia"/>
                <w:color w:val="000000"/>
                <w:sz w:val="18"/>
                <w:szCs w:val="18"/>
              </w:rPr>
              <w:t>风险提示覆盖率</w:t>
            </w:r>
          </w:p>
        </w:tc>
        <w:tc>
          <w:tcPr>
            <w:tcW w:w="78.80pt" w:type="dxa"/>
            <w:vAlign w:val="center"/>
            <w:hideMark/>
          </w:tcPr>
          <w:p w14:paraId="790A9E19" w14:textId="77777777" w:rsidR="00A24BB2" w:rsidRPr="00B04513" w:rsidRDefault="00A24BB2" w:rsidP="00A24BB2">
            <w:pPr>
              <w:rPr>
                <w:color w:val="000000"/>
                <w:sz w:val="16"/>
                <w:szCs w:val="16"/>
              </w:rPr>
            </w:pPr>
            <w:proofErr w:type="spellStart"/>
            <w:r w:rsidRPr="00B04513">
              <w:rPr>
                <w:rFonts w:hint="eastAsia"/>
                <w:color w:val="000000"/>
                <w:sz w:val="16"/>
                <w:szCs w:val="16"/>
              </w:rPr>
              <w:t>risk_cover_ratio</w:t>
            </w:r>
            <w:proofErr w:type="spellEnd"/>
          </w:p>
        </w:tc>
        <w:tc>
          <w:tcPr>
            <w:tcW w:w="70.95pt" w:type="dxa"/>
            <w:vAlign w:val="center"/>
            <w:hideMark/>
          </w:tcPr>
          <w:p w14:paraId="27600EA8" w14:textId="77777777" w:rsidR="00A24BB2" w:rsidRPr="00B04513" w:rsidRDefault="00A24BB2" w:rsidP="00B04513">
            <w:pPr>
              <w:jc w:val="center"/>
              <w:rPr>
                <w:b/>
                <w:bCs/>
                <w:color w:val="000000"/>
                <w:sz w:val="16"/>
                <w:szCs w:val="16"/>
              </w:rPr>
            </w:pPr>
            <w:r w:rsidRPr="00B04513">
              <w:rPr>
                <w:rFonts w:hint="eastAsia"/>
                <w:b/>
                <w:bCs/>
                <w:color w:val="000000"/>
                <w:sz w:val="16"/>
                <w:szCs w:val="16"/>
              </w:rPr>
              <w:t>0.84</w:t>
            </w:r>
          </w:p>
        </w:tc>
        <w:tc>
          <w:tcPr>
            <w:tcW w:w="45.35pt" w:type="dxa"/>
            <w:vAlign w:val="center"/>
            <w:hideMark/>
          </w:tcPr>
          <w:p w14:paraId="2B1F1A53" w14:textId="77777777" w:rsidR="00A24BB2" w:rsidRPr="00B04513" w:rsidRDefault="00A24BB2" w:rsidP="00A24BB2">
            <w:pPr>
              <w:rPr>
                <w:color w:val="000000"/>
                <w:sz w:val="16"/>
                <w:szCs w:val="16"/>
              </w:rPr>
            </w:pPr>
            <w:r w:rsidRPr="00B04513">
              <w:rPr>
                <w:rFonts w:hint="eastAsia"/>
                <w:color w:val="000000"/>
                <w:sz w:val="16"/>
                <w:szCs w:val="16"/>
              </w:rPr>
              <w:t>0.54</w:t>
            </w:r>
          </w:p>
        </w:tc>
        <w:tc>
          <w:tcPr>
            <w:tcW w:w="38.70pt" w:type="dxa"/>
            <w:vAlign w:val="center"/>
            <w:hideMark/>
          </w:tcPr>
          <w:p w14:paraId="6341AD14"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6999CAAE" w14:textId="77777777" w:rsidR="00A24BB2" w:rsidRPr="00B04513" w:rsidRDefault="00A24BB2" w:rsidP="00A24BB2">
            <w:pPr>
              <w:rPr>
                <w:color w:val="000000"/>
                <w:sz w:val="16"/>
                <w:szCs w:val="16"/>
              </w:rPr>
            </w:pPr>
            <w:r w:rsidRPr="00B04513">
              <w:rPr>
                <w:rFonts w:hint="eastAsia"/>
                <w:color w:val="000000"/>
                <w:sz w:val="16"/>
                <w:szCs w:val="16"/>
              </w:rPr>
              <w:t>0.51</w:t>
            </w:r>
          </w:p>
        </w:tc>
        <w:tc>
          <w:tcPr>
            <w:tcW w:w="0pt" w:type="dxa"/>
            <w:vAlign w:val="center"/>
            <w:hideMark/>
          </w:tcPr>
          <w:p w14:paraId="4C015D10" w14:textId="77777777" w:rsidR="00A24BB2" w:rsidRPr="00B04513" w:rsidRDefault="00A24BB2" w:rsidP="00A24BB2">
            <w:pPr>
              <w:rPr>
                <w:color w:val="000000"/>
                <w:sz w:val="16"/>
                <w:szCs w:val="16"/>
              </w:rPr>
            </w:pPr>
            <w:r w:rsidRPr="00B04513">
              <w:rPr>
                <w:rFonts w:hint="eastAsia"/>
                <w:color w:val="000000"/>
                <w:sz w:val="16"/>
                <w:szCs w:val="16"/>
              </w:rPr>
              <w:t>0.45</w:t>
            </w:r>
          </w:p>
        </w:tc>
      </w:tr>
      <w:tr w:rsidR="00A24BB2" w:rsidRPr="00B04513" w14:paraId="5791E2DF" w14:textId="77777777" w:rsidTr="00B04513">
        <w:trPr>
          <w:trHeight w:val="540"/>
        </w:trPr>
        <w:tc>
          <w:tcPr>
            <w:tcW w:w="83.45pt" w:type="dxa"/>
            <w:vMerge/>
            <w:vAlign w:val="center"/>
            <w:hideMark/>
          </w:tcPr>
          <w:p w14:paraId="435A90A3" w14:textId="77777777" w:rsidR="00A24BB2" w:rsidRPr="00B04513" w:rsidRDefault="00A24BB2">
            <w:pPr>
              <w:rPr>
                <w:rFonts w:ascii="等线" w:eastAsia="等线" w:hAnsi="等线"/>
                <w:color w:val="000000"/>
                <w:sz w:val="18"/>
                <w:szCs w:val="18"/>
              </w:rPr>
            </w:pPr>
          </w:p>
        </w:tc>
        <w:tc>
          <w:tcPr>
            <w:tcW w:w="78.80pt" w:type="dxa"/>
            <w:vAlign w:val="center"/>
            <w:hideMark/>
          </w:tcPr>
          <w:p w14:paraId="046B84C6" w14:textId="77777777" w:rsidR="00A24BB2" w:rsidRPr="00B04513" w:rsidRDefault="00A24BB2" w:rsidP="00A24BB2">
            <w:pPr>
              <w:rPr>
                <w:color w:val="000000"/>
                <w:sz w:val="16"/>
                <w:szCs w:val="16"/>
              </w:rPr>
            </w:pPr>
            <w:proofErr w:type="spellStart"/>
            <w:r w:rsidRPr="00B04513">
              <w:rPr>
                <w:rFonts w:hint="eastAsia"/>
                <w:color w:val="000000"/>
                <w:sz w:val="16"/>
                <w:szCs w:val="16"/>
              </w:rPr>
              <w:t>strict_risk_ratio</w:t>
            </w:r>
            <w:proofErr w:type="spellEnd"/>
          </w:p>
        </w:tc>
        <w:tc>
          <w:tcPr>
            <w:tcW w:w="70.95pt" w:type="dxa"/>
            <w:vAlign w:val="center"/>
            <w:hideMark/>
          </w:tcPr>
          <w:p w14:paraId="2BD16551" w14:textId="77777777" w:rsidR="00A24BB2" w:rsidRPr="00B04513" w:rsidRDefault="00A24BB2" w:rsidP="00B04513">
            <w:pPr>
              <w:jc w:val="center"/>
              <w:rPr>
                <w:b/>
                <w:bCs/>
                <w:color w:val="000000"/>
                <w:sz w:val="16"/>
                <w:szCs w:val="16"/>
              </w:rPr>
            </w:pPr>
            <w:r w:rsidRPr="00B04513">
              <w:rPr>
                <w:rFonts w:hint="eastAsia"/>
                <w:b/>
                <w:bCs/>
                <w:color w:val="000000"/>
                <w:sz w:val="16"/>
                <w:szCs w:val="16"/>
              </w:rPr>
              <w:t>0.67</w:t>
            </w:r>
          </w:p>
        </w:tc>
        <w:tc>
          <w:tcPr>
            <w:tcW w:w="45.35pt" w:type="dxa"/>
            <w:vAlign w:val="center"/>
            <w:hideMark/>
          </w:tcPr>
          <w:p w14:paraId="1B288F8C" w14:textId="77777777" w:rsidR="00A24BB2" w:rsidRPr="00B04513" w:rsidRDefault="00A24BB2" w:rsidP="00A24BB2">
            <w:pPr>
              <w:rPr>
                <w:color w:val="000000"/>
                <w:sz w:val="16"/>
                <w:szCs w:val="16"/>
              </w:rPr>
            </w:pPr>
            <w:r w:rsidRPr="00B04513">
              <w:rPr>
                <w:rFonts w:hint="eastAsia"/>
                <w:color w:val="000000"/>
                <w:sz w:val="16"/>
                <w:szCs w:val="16"/>
              </w:rPr>
              <w:t>0.15</w:t>
            </w:r>
          </w:p>
        </w:tc>
        <w:tc>
          <w:tcPr>
            <w:tcW w:w="38.70pt" w:type="dxa"/>
            <w:vAlign w:val="center"/>
            <w:hideMark/>
          </w:tcPr>
          <w:p w14:paraId="7E17AD65" w14:textId="77777777" w:rsidR="00A24BB2" w:rsidRPr="00B04513" w:rsidRDefault="00A24BB2" w:rsidP="00A24BB2">
            <w:pPr>
              <w:rPr>
                <w:color w:val="000000"/>
                <w:sz w:val="16"/>
                <w:szCs w:val="16"/>
              </w:rPr>
            </w:pPr>
            <w:r w:rsidRPr="00B04513">
              <w:rPr>
                <w:rFonts w:hint="eastAsia"/>
                <w:color w:val="000000"/>
                <w:sz w:val="16"/>
                <w:szCs w:val="16"/>
              </w:rPr>
              <w:t>0.15</w:t>
            </w:r>
          </w:p>
        </w:tc>
        <w:tc>
          <w:tcPr>
            <w:tcW w:w="46.65pt" w:type="dxa"/>
            <w:vAlign w:val="center"/>
            <w:hideMark/>
          </w:tcPr>
          <w:p w14:paraId="6D63FD17" w14:textId="77777777" w:rsidR="00A24BB2" w:rsidRPr="00B04513" w:rsidRDefault="00A24BB2" w:rsidP="00A24BB2">
            <w:pPr>
              <w:rPr>
                <w:color w:val="000000"/>
                <w:sz w:val="16"/>
                <w:szCs w:val="16"/>
              </w:rPr>
            </w:pPr>
            <w:r w:rsidRPr="00B04513">
              <w:rPr>
                <w:rFonts w:hint="eastAsia"/>
                <w:color w:val="000000"/>
                <w:sz w:val="16"/>
                <w:szCs w:val="16"/>
              </w:rPr>
              <w:t>0.15</w:t>
            </w:r>
          </w:p>
        </w:tc>
        <w:tc>
          <w:tcPr>
            <w:tcW w:w="0pt" w:type="dxa"/>
            <w:vAlign w:val="center"/>
            <w:hideMark/>
          </w:tcPr>
          <w:p w14:paraId="2FF14FDF" w14:textId="77777777" w:rsidR="00A24BB2" w:rsidRPr="00B04513" w:rsidRDefault="00A24BB2" w:rsidP="00A24BB2">
            <w:pPr>
              <w:rPr>
                <w:color w:val="000000"/>
                <w:sz w:val="16"/>
                <w:szCs w:val="16"/>
              </w:rPr>
            </w:pPr>
            <w:r w:rsidRPr="00B04513">
              <w:rPr>
                <w:rFonts w:hint="eastAsia"/>
                <w:color w:val="000000"/>
                <w:sz w:val="16"/>
                <w:szCs w:val="16"/>
              </w:rPr>
              <w:t>0.14</w:t>
            </w:r>
          </w:p>
        </w:tc>
      </w:tr>
      <w:tr w:rsidR="00A24BB2" w:rsidRPr="00B04513" w14:paraId="06B8F73B" w14:textId="77777777" w:rsidTr="00B04513">
        <w:trPr>
          <w:trHeight w:val="320"/>
        </w:trPr>
        <w:tc>
          <w:tcPr>
            <w:tcW w:w="83.45pt" w:type="dxa"/>
            <w:vMerge w:val="restart"/>
            <w:noWrap/>
            <w:vAlign w:val="center"/>
            <w:hideMark/>
          </w:tcPr>
          <w:p w14:paraId="12B95C15" w14:textId="77777777" w:rsidR="00A24BB2" w:rsidRPr="00B04513" w:rsidRDefault="00A24BB2" w:rsidP="00B04513">
            <w:pPr>
              <w:jc w:val="center"/>
              <w:rPr>
                <w:rFonts w:ascii="等线" w:eastAsia="等线" w:hAnsi="等线"/>
                <w:color w:val="000000"/>
                <w:sz w:val="18"/>
                <w:szCs w:val="18"/>
              </w:rPr>
            </w:pPr>
            <w:r w:rsidRPr="00B04513">
              <w:rPr>
                <w:rFonts w:ascii="等线" w:eastAsia="等线" w:hAnsi="等线" w:hint="eastAsia"/>
                <w:color w:val="000000"/>
                <w:sz w:val="18"/>
                <w:szCs w:val="18"/>
              </w:rPr>
              <w:t>内容合规度</w:t>
            </w:r>
          </w:p>
        </w:tc>
        <w:tc>
          <w:tcPr>
            <w:tcW w:w="78.80pt" w:type="dxa"/>
            <w:vAlign w:val="center"/>
            <w:hideMark/>
          </w:tcPr>
          <w:p w14:paraId="6C0E47A6" w14:textId="77777777" w:rsidR="00A24BB2" w:rsidRPr="00B04513" w:rsidRDefault="00A24BB2" w:rsidP="00A24BB2">
            <w:pPr>
              <w:rPr>
                <w:color w:val="000000"/>
                <w:sz w:val="16"/>
                <w:szCs w:val="16"/>
              </w:rPr>
            </w:pPr>
            <w:r w:rsidRPr="00B04513">
              <w:rPr>
                <w:rFonts w:hint="eastAsia"/>
                <w:color w:val="000000"/>
                <w:sz w:val="16"/>
                <w:szCs w:val="16"/>
              </w:rPr>
              <w:t>acc</w:t>
            </w:r>
          </w:p>
        </w:tc>
        <w:tc>
          <w:tcPr>
            <w:tcW w:w="70.95pt" w:type="dxa"/>
            <w:vAlign w:val="center"/>
            <w:hideMark/>
          </w:tcPr>
          <w:p w14:paraId="7ADFAA15" w14:textId="77777777" w:rsidR="00A24BB2" w:rsidRPr="00B04513" w:rsidRDefault="00A24BB2" w:rsidP="00B04513">
            <w:pPr>
              <w:jc w:val="center"/>
              <w:rPr>
                <w:b/>
                <w:bCs/>
                <w:color w:val="000000"/>
                <w:sz w:val="16"/>
                <w:szCs w:val="16"/>
              </w:rPr>
            </w:pPr>
            <w:r w:rsidRPr="00B04513">
              <w:rPr>
                <w:rFonts w:hint="eastAsia"/>
                <w:b/>
                <w:bCs/>
                <w:color w:val="000000"/>
                <w:sz w:val="16"/>
                <w:szCs w:val="16"/>
              </w:rPr>
              <w:t>0.55</w:t>
            </w:r>
          </w:p>
        </w:tc>
        <w:tc>
          <w:tcPr>
            <w:tcW w:w="45.35pt" w:type="dxa"/>
            <w:vAlign w:val="center"/>
            <w:hideMark/>
          </w:tcPr>
          <w:p w14:paraId="718CCE5A" w14:textId="77777777" w:rsidR="00A24BB2" w:rsidRPr="00B04513" w:rsidRDefault="00A24BB2" w:rsidP="00A24BB2">
            <w:pPr>
              <w:rPr>
                <w:color w:val="000000"/>
                <w:sz w:val="16"/>
                <w:szCs w:val="16"/>
              </w:rPr>
            </w:pPr>
            <w:r w:rsidRPr="00B04513">
              <w:rPr>
                <w:rFonts w:hint="eastAsia"/>
                <w:color w:val="000000"/>
                <w:sz w:val="16"/>
                <w:szCs w:val="16"/>
              </w:rPr>
              <w:t>0.32</w:t>
            </w:r>
          </w:p>
        </w:tc>
        <w:tc>
          <w:tcPr>
            <w:tcW w:w="38.70pt" w:type="dxa"/>
            <w:vAlign w:val="center"/>
            <w:hideMark/>
          </w:tcPr>
          <w:p w14:paraId="41D55419"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3008113C" w14:textId="77777777" w:rsidR="00A24BB2" w:rsidRPr="00B04513" w:rsidRDefault="00A24BB2" w:rsidP="00A24BB2">
            <w:pPr>
              <w:rPr>
                <w:color w:val="000000"/>
                <w:sz w:val="16"/>
                <w:szCs w:val="16"/>
              </w:rPr>
            </w:pPr>
            <w:r w:rsidRPr="00B04513">
              <w:rPr>
                <w:rFonts w:hint="eastAsia"/>
                <w:color w:val="000000"/>
                <w:sz w:val="16"/>
                <w:szCs w:val="16"/>
              </w:rPr>
              <w:t>0.54</w:t>
            </w:r>
          </w:p>
        </w:tc>
        <w:tc>
          <w:tcPr>
            <w:tcW w:w="0pt" w:type="dxa"/>
            <w:vAlign w:val="center"/>
            <w:hideMark/>
          </w:tcPr>
          <w:p w14:paraId="4089EF95" w14:textId="77777777" w:rsidR="00A24BB2" w:rsidRPr="00B04513" w:rsidRDefault="00A24BB2" w:rsidP="00A24BB2">
            <w:pPr>
              <w:rPr>
                <w:color w:val="000000"/>
                <w:sz w:val="16"/>
                <w:szCs w:val="16"/>
              </w:rPr>
            </w:pPr>
            <w:r w:rsidRPr="00B04513">
              <w:rPr>
                <w:rFonts w:hint="eastAsia"/>
                <w:color w:val="000000"/>
                <w:sz w:val="16"/>
                <w:szCs w:val="16"/>
              </w:rPr>
              <w:t>0.47</w:t>
            </w:r>
          </w:p>
        </w:tc>
      </w:tr>
      <w:tr w:rsidR="00A24BB2" w:rsidRPr="00B04513" w14:paraId="3661A622" w14:textId="77777777" w:rsidTr="00B04513">
        <w:trPr>
          <w:trHeight w:val="320"/>
        </w:trPr>
        <w:tc>
          <w:tcPr>
            <w:tcW w:w="83.45pt" w:type="dxa"/>
            <w:vMerge/>
            <w:vAlign w:val="center"/>
            <w:hideMark/>
          </w:tcPr>
          <w:p w14:paraId="00F14C95" w14:textId="77777777" w:rsidR="00A24BB2" w:rsidRPr="00B04513" w:rsidRDefault="00A24BB2">
            <w:pPr>
              <w:rPr>
                <w:rFonts w:ascii="等线" w:eastAsia="等线" w:hAnsi="等线"/>
                <w:color w:val="000000"/>
                <w:sz w:val="18"/>
                <w:szCs w:val="18"/>
              </w:rPr>
            </w:pPr>
          </w:p>
        </w:tc>
        <w:tc>
          <w:tcPr>
            <w:tcW w:w="78.80pt" w:type="dxa"/>
            <w:vAlign w:val="center"/>
            <w:hideMark/>
          </w:tcPr>
          <w:p w14:paraId="4413A1CE" w14:textId="77777777" w:rsidR="00A24BB2" w:rsidRPr="00B04513" w:rsidRDefault="00A24BB2" w:rsidP="00A24BB2">
            <w:pPr>
              <w:rPr>
                <w:color w:val="000000"/>
                <w:sz w:val="16"/>
                <w:szCs w:val="16"/>
              </w:rPr>
            </w:pPr>
            <w:r w:rsidRPr="00B04513">
              <w:rPr>
                <w:rFonts w:hint="eastAsia"/>
                <w:color w:val="000000"/>
                <w:sz w:val="16"/>
                <w:szCs w:val="16"/>
              </w:rPr>
              <w:t>severe↓</w:t>
            </w:r>
          </w:p>
        </w:tc>
        <w:tc>
          <w:tcPr>
            <w:tcW w:w="70.95pt" w:type="dxa"/>
            <w:vAlign w:val="center"/>
            <w:hideMark/>
          </w:tcPr>
          <w:p w14:paraId="40334616" w14:textId="77777777" w:rsidR="00A24BB2" w:rsidRPr="00B04513" w:rsidRDefault="00A24BB2" w:rsidP="00B04513">
            <w:pPr>
              <w:jc w:val="center"/>
              <w:rPr>
                <w:b/>
                <w:bCs/>
                <w:color w:val="000000"/>
                <w:sz w:val="16"/>
                <w:szCs w:val="16"/>
              </w:rPr>
            </w:pPr>
            <w:r w:rsidRPr="00B04513">
              <w:rPr>
                <w:rFonts w:hint="eastAsia"/>
                <w:b/>
                <w:bCs/>
                <w:color w:val="000000"/>
                <w:sz w:val="16"/>
                <w:szCs w:val="16"/>
              </w:rPr>
              <w:t>0.40</w:t>
            </w:r>
          </w:p>
        </w:tc>
        <w:tc>
          <w:tcPr>
            <w:tcW w:w="45.35pt" w:type="dxa"/>
            <w:vAlign w:val="center"/>
            <w:hideMark/>
          </w:tcPr>
          <w:p w14:paraId="0A148EAA" w14:textId="77777777" w:rsidR="00A24BB2" w:rsidRPr="00B04513" w:rsidRDefault="00A24BB2" w:rsidP="00A24BB2">
            <w:pPr>
              <w:rPr>
                <w:color w:val="000000"/>
                <w:sz w:val="16"/>
                <w:szCs w:val="16"/>
              </w:rPr>
            </w:pPr>
            <w:r w:rsidRPr="00B04513">
              <w:rPr>
                <w:rFonts w:hint="eastAsia"/>
                <w:color w:val="000000"/>
                <w:sz w:val="16"/>
                <w:szCs w:val="16"/>
              </w:rPr>
              <w:t>0.66</w:t>
            </w:r>
          </w:p>
        </w:tc>
        <w:tc>
          <w:tcPr>
            <w:tcW w:w="38.70pt" w:type="dxa"/>
            <w:vAlign w:val="center"/>
            <w:hideMark/>
          </w:tcPr>
          <w:p w14:paraId="51B1CCF9" w14:textId="77777777" w:rsidR="00A24BB2" w:rsidRPr="00B04513" w:rsidRDefault="00A24BB2" w:rsidP="00A24BB2">
            <w:pPr>
              <w:rPr>
                <w:color w:val="000000"/>
                <w:sz w:val="16"/>
                <w:szCs w:val="16"/>
              </w:rPr>
            </w:pPr>
            <w:r w:rsidRPr="00B04513">
              <w:rPr>
                <w:rFonts w:hint="eastAsia"/>
                <w:color w:val="000000"/>
                <w:sz w:val="16"/>
                <w:szCs w:val="16"/>
              </w:rPr>
              <w:t>0.42</w:t>
            </w:r>
          </w:p>
        </w:tc>
        <w:tc>
          <w:tcPr>
            <w:tcW w:w="46.65pt" w:type="dxa"/>
            <w:vAlign w:val="center"/>
            <w:hideMark/>
          </w:tcPr>
          <w:p w14:paraId="2D1155A8" w14:textId="77777777" w:rsidR="00A24BB2" w:rsidRPr="00B04513" w:rsidRDefault="00A24BB2" w:rsidP="00A24BB2">
            <w:pPr>
              <w:rPr>
                <w:color w:val="000000"/>
                <w:sz w:val="16"/>
                <w:szCs w:val="16"/>
              </w:rPr>
            </w:pPr>
            <w:r w:rsidRPr="00B04513">
              <w:rPr>
                <w:rFonts w:hint="eastAsia"/>
                <w:color w:val="000000"/>
                <w:sz w:val="16"/>
                <w:szCs w:val="16"/>
              </w:rPr>
              <w:t>0.45</w:t>
            </w:r>
          </w:p>
        </w:tc>
        <w:tc>
          <w:tcPr>
            <w:tcW w:w="0pt" w:type="dxa"/>
            <w:vAlign w:val="center"/>
            <w:hideMark/>
          </w:tcPr>
          <w:p w14:paraId="0D0FE8C6" w14:textId="77777777" w:rsidR="00A24BB2" w:rsidRPr="00B04513" w:rsidRDefault="00A24BB2" w:rsidP="00A24BB2">
            <w:pPr>
              <w:rPr>
                <w:color w:val="000000"/>
                <w:sz w:val="16"/>
                <w:szCs w:val="16"/>
              </w:rPr>
            </w:pPr>
            <w:r w:rsidRPr="00B04513">
              <w:rPr>
                <w:rFonts w:hint="eastAsia"/>
                <w:color w:val="000000"/>
                <w:sz w:val="16"/>
                <w:szCs w:val="16"/>
              </w:rPr>
              <w:t>0.53</w:t>
            </w:r>
          </w:p>
        </w:tc>
      </w:tr>
      <w:tr w:rsidR="00A24BB2" w:rsidRPr="00B04513" w14:paraId="33B18A45" w14:textId="77777777" w:rsidTr="00B04513">
        <w:trPr>
          <w:trHeight w:val="540"/>
        </w:trPr>
        <w:tc>
          <w:tcPr>
            <w:tcW w:w="83.45pt" w:type="dxa"/>
            <w:vMerge w:val="restart"/>
            <w:noWrap/>
            <w:vAlign w:val="center"/>
            <w:hideMark/>
          </w:tcPr>
          <w:p w14:paraId="5B2F34A6" w14:textId="77777777" w:rsidR="00A24BB2" w:rsidRPr="00B04513" w:rsidRDefault="00A24BB2" w:rsidP="00B04513">
            <w:pPr>
              <w:jc w:val="center"/>
              <w:rPr>
                <w:rFonts w:ascii="等线" w:eastAsia="等线" w:hAnsi="等线"/>
                <w:color w:val="000000"/>
                <w:sz w:val="18"/>
                <w:szCs w:val="18"/>
              </w:rPr>
            </w:pPr>
            <w:r w:rsidRPr="00B04513">
              <w:rPr>
                <w:rFonts w:ascii="等线" w:eastAsia="等线" w:hAnsi="等线" w:hint="eastAsia"/>
                <w:color w:val="000000"/>
                <w:sz w:val="18"/>
                <w:szCs w:val="18"/>
              </w:rPr>
              <w:t>决策辅助解释度</w:t>
            </w:r>
          </w:p>
        </w:tc>
        <w:tc>
          <w:tcPr>
            <w:tcW w:w="78.80pt" w:type="dxa"/>
            <w:vAlign w:val="center"/>
            <w:hideMark/>
          </w:tcPr>
          <w:p w14:paraId="3D03BD64" w14:textId="77777777" w:rsidR="00A24BB2" w:rsidRPr="00B04513" w:rsidRDefault="00A24BB2" w:rsidP="00A24BB2">
            <w:pPr>
              <w:rPr>
                <w:color w:val="000000"/>
                <w:sz w:val="16"/>
                <w:szCs w:val="16"/>
              </w:rPr>
            </w:pPr>
            <w:proofErr w:type="spellStart"/>
            <w:r w:rsidRPr="00B04513">
              <w:rPr>
                <w:rFonts w:hint="eastAsia"/>
                <w:color w:val="000000"/>
                <w:sz w:val="16"/>
                <w:szCs w:val="16"/>
              </w:rPr>
              <w:t>rubric_hit_ratio</w:t>
            </w:r>
            <w:proofErr w:type="spellEnd"/>
          </w:p>
        </w:tc>
        <w:tc>
          <w:tcPr>
            <w:tcW w:w="70.95pt" w:type="dxa"/>
            <w:vAlign w:val="center"/>
            <w:hideMark/>
          </w:tcPr>
          <w:p w14:paraId="53856D2F" w14:textId="77777777" w:rsidR="00A24BB2" w:rsidRPr="00B04513" w:rsidRDefault="00A24BB2" w:rsidP="00B04513">
            <w:pPr>
              <w:jc w:val="center"/>
              <w:rPr>
                <w:b/>
                <w:bCs/>
                <w:color w:val="000000"/>
                <w:sz w:val="16"/>
                <w:szCs w:val="16"/>
              </w:rPr>
            </w:pPr>
            <w:r w:rsidRPr="00B04513">
              <w:rPr>
                <w:rFonts w:hint="eastAsia"/>
                <w:b/>
                <w:bCs/>
                <w:color w:val="000000"/>
                <w:sz w:val="16"/>
                <w:szCs w:val="16"/>
              </w:rPr>
              <w:t>0.96</w:t>
            </w:r>
          </w:p>
        </w:tc>
        <w:tc>
          <w:tcPr>
            <w:tcW w:w="45.35pt" w:type="dxa"/>
            <w:vAlign w:val="center"/>
            <w:hideMark/>
          </w:tcPr>
          <w:p w14:paraId="40BA8555" w14:textId="77777777" w:rsidR="00A24BB2" w:rsidRPr="00B04513" w:rsidRDefault="00A24BB2" w:rsidP="00A24BB2">
            <w:pPr>
              <w:rPr>
                <w:color w:val="000000"/>
                <w:sz w:val="16"/>
                <w:szCs w:val="16"/>
              </w:rPr>
            </w:pPr>
            <w:r w:rsidRPr="00B04513">
              <w:rPr>
                <w:rFonts w:hint="eastAsia"/>
                <w:color w:val="000000"/>
                <w:sz w:val="16"/>
                <w:szCs w:val="16"/>
              </w:rPr>
              <w:t>0.91</w:t>
            </w:r>
          </w:p>
        </w:tc>
        <w:tc>
          <w:tcPr>
            <w:tcW w:w="38.70pt" w:type="dxa"/>
            <w:vAlign w:val="center"/>
            <w:hideMark/>
          </w:tcPr>
          <w:p w14:paraId="4E99DEE0" w14:textId="77777777" w:rsidR="00A24BB2" w:rsidRPr="00B04513" w:rsidRDefault="00A24BB2" w:rsidP="00A24BB2">
            <w:pPr>
              <w:rPr>
                <w:color w:val="000000"/>
                <w:sz w:val="16"/>
                <w:szCs w:val="16"/>
              </w:rPr>
            </w:pPr>
            <w:r w:rsidRPr="00B04513">
              <w:rPr>
                <w:rFonts w:hint="eastAsia"/>
                <w:color w:val="000000"/>
                <w:sz w:val="16"/>
                <w:szCs w:val="16"/>
              </w:rPr>
              <w:t>0.87</w:t>
            </w:r>
          </w:p>
        </w:tc>
        <w:tc>
          <w:tcPr>
            <w:tcW w:w="46.65pt" w:type="dxa"/>
            <w:vAlign w:val="center"/>
            <w:hideMark/>
          </w:tcPr>
          <w:p w14:paraId="00081EC8" w14:textId="77777777" w:rsidR="00A24BB2" w:rsidRPr="00B04513" w:rsidRDefault="00A24BB2" w:rsidP="00A24BB2">
            <w:pPr>
              <w:rPr>
                <w:color w:val="000000"/>
                <w:sz w:val="16"/>
                <w:szCs w:val="16"/>
              </w:rPr>
            </w:pPr>
            <w:r w:rsidRPr="00B04513">
              <w:rPr>
                <w:rFonts w:hint="eastAsia"/>
                <w:color w:val="000000"/>
                <w:sz w:val="16"/>
                <w:szCs w:val="16"/>
              </w:rPr>
              <w:t>0.89</w:t>
            </w:r>
          </w:p>
        </w:tc>
        <w:tc>
          <w:tcPr>
            <w:tcW w:w="0pt" w:type="dxa"/>
            <w:vAlign w:val="center"/>
            <w:hideMark/>
          </w:tcPr>
          <w:p w14:paraId="5291853E" w14:textId="77777777" w:rsidR="00A24BB2" w:rsidRPr="00B04513" w:rsidRDefault="00A24BB2" w:rsidP="00A24BB2">
            <w:pPr>
              <w:rPr>
                <w:color w:val="000000"/>
                <w:sz w:val="16"/>
                <w:szCs w:val="16"/>
              </w:rPr>
            </w:pPr>
            <w:r w:rsidRPr="00B04513">
              <w:rPr>
                <w:rFonts w:hint="eastAsia"/>
                <w:color w:val="000000"/>
                <w:sz w:val="16"/>
                <w:szCs w:val="16"/>
              </w:rPr>
              <w:t>0.86</w:t>
            </w:r>
          </w:p>
        </w:tc>
      </w:tr>
      <w:tr w:rsidR="00A24BB2" w:rsidRPr="00B04513" w14:paraId="1AE89BC3" w14:textId="77777777" w:rsidTr="00B04513">
        <w:trPr>
          <w:trHeight w:val="320"/>
        </w:trPr>
        <w:tc>
          <w:tcPr>
            <w:tcW w:w="83.45pt" w:type="dxa"/>
            <w:vMerge/>
            <w:vAlign w:val="center"/>
            <w:hideMark/>
          </w:tcPr>
          <w:p w14:paraId="3D124C03" w14:textId="77777777" w:rsidR="00A24BB2" w:rsidRPr="00B04513" w:rsidRDefault="00A24BB2">
            <w:pPr>
              <w:rPr>
                <w:rFonts w:ascii="等线" w:eastAsia="等线" w:hAnsi="等线"/>
                <w:color w:val="000000"/>
                <w:sz w:val="22"/>
                <w:szCs w:val="22"/>
              </w:rPr>
            </w:pPr>
          </w:p>
        </w:tc>
        <w:tc>
          <w:tcPr>
            <w:tcW w:w="78.80pt" w:type="dxa"/>
            <w:vAlign w:val="center"/>
            <w:hideMark/>
          </w:tcPr>
          <w:p w14:paraId="01FAEBDB" w14:textId="77777777" w:rsidR="00A24BB2" w:rsidRPr="00B04513" w:rsidRDefault="00A24BB2" w:rsidP="00A24BB2">
            <w:pPr>
              <w:rPr>
                <w:color w:val="000000"/>
                <w:sz w:val="16"/>
                <w:szCs w:val="16"/>
              </w:rPr>
            </w:pPr>
            <w:proofErr w:type="spellStart"/>
            <w:r w:rsidRPr="00B04513">
              <w:rPr>
                <w:rFonts w:hint="eastAsia"/>
                <w:color w:val="000000"/>
                <w:sz w:val="16"/>
                <w:szCs w:val="16"/>
              </w:rPr>
              <w:t>judge_mean</w:t>
            </w:r>
            <w:proofErr w:type="spellEnd"/>
          </w:p>
        </w:tc>
        <w:tc>
          <w:tcPr>
            <w:tcW w:w="70.95pt" w:type="dxa"/>
            <w:vAlign w:val="center"/>
            <w:hideMark/>
          </w:tcPr>
          <w:p w14:paraId="1236DF18" w14:textId="77777777" w:rsidR="00A24BB2" w:rsidRPr="00B04513" w:rsidRDefault="00A24BB2" w:rsidP="00B04513">
            <w:pPr>
              <w:jc w:val="center"/>
              <w:rPr>
                <w:b/>
                <w:bCs/>
                <w:color w:val="000000"/>
                <w:sz w:val="16"/>
                <w:szCs w:val="16"/>
              </w:rPr>
            </w:pPr>
            <w:r w:rsidRPr="00B04513">
              <w:rPr>
                <w:rFonts w:hint="eastAsia"/>
                <w:b/>
                <w:bCs/>
                <w:color w:val="000000"/>
                <w:sz w:val="16"/>
                <w:szCs w:val="16"/>
              </w:rPr>
              <w:t>4.84</w:t>
            </w:r>
          </w:p>
        </w:tc>
        <w:tc>
          <w:tcPr>
            <w:tcW w:w="45.35pt" w:type="dxa"/>
            <w:vAlign w:val="center"/>
            <w:hideMark/>
          </w:tcPr>
          <w:p w14:paraId="5E19477A" w14:textId="77777777" w:rsidR="00A24BB2" w:rsidRPr="00B04513" w:rsidRDefault="00A24BB2" w:rsidP="00A24BB2">
            <w:pPr>
              <w:rPr>
                <w:color w:val="000000"/>
                <w:sz w:val="16"/>
                <w:szCs w:val="16"/>
              </w:rPr>
            </w:pPr>
            <w:r w:rsidRPr="00B04513">
              <w:rPr>
                <w:rFonts w:hint="eastAsia"/>
                <w:color w:val="000000"/>
                <w:sz w:val="16"/>
                <w:szCs w:val="16"/>
              </w:rPr>
              <w:t>4.64</w:t>
            </w:r>
          </w:p>
        </w:tc>
        <w:tc>
          <w:tcPr>
            <w:tcW w:w="38.70pt" w:type="dxa"/>
            <w:vAlign w:val="center"/>
            <w:hideMark/>
          </w:tcPr>
          <w:p w14:paraId="0AD8072A" w14:textId="77777777" w:rsidR="00A24BB2" w:rsidRPr="00B04513" w:rsidRDefault="00A24BB2" w:rsidP="00A24BB2">
            <w:pPr>
              <w:rPr>
                <w:color w:val="000000"/>
                <w:sz w:val="16"/>
                <w:szCs w:val="16"/>
              </w:rPr>
            </w:pPr>
            <w:r w:rsidRPr="00B04513">
              <w:rPr>
                <w:rFonts w:hint="eastAsia"/>
                <w:color w:val="000000"/>
                <w:sz w:val="16"/>
                <w:szCs w:val="16"/>
              </w:rPr>
              <w:t>4.47</w:t>
            </w:r>
          </w:p>
        </w:tc>
        <w:tc>
          <w:tcPr>
            <w:tcW w:w="46.65pt" w:type="dxa"/>
            <w:vAlign w:val="center"/>
            <w:hideMark/>
          </w:tcPr>
          <w:p w14:paraId="1C9782B1" w14:textId="77777777" w:rsidR="00A24BB2" w:rsidRPr="00B04513" w:rsidRDefault="00A24BB2" w:rsidP="00A24BB2">
            <w:pPr>
              <w:rPr>
                <w:color w:val="000000"/>
                <w:sz w:val="16"/>
                <w:szCs w:val="16"/>
              </w:rPr>
            </w:pPr>
            <w:r w:rsidRPr="00B04513">
              <w:rPr>
                <w:rFonts w:hint="eastAsia"/>
                <w:color w:val="000000"/>
                <w:sz w:val="16"/>
                <w:szCs w:val="16"/>
              </w:rPr>
              <w:t>4.55</w:t>
            </w:r>
          </w:p>
        </w:tc>
        <w:tc>
          <w:tcPr>
            <w:tcW w:w="0pt" w:type="dxa"/>
            <w:vAlign w:val="center"/>
            <w:hideMark/>
          </w:tcPr>
          <w:p w14:paraId="7B7D8F1F" w14:textId="77777777" w:rsidR="00A24BB2" w:rsidRPr="00B04513" w:rsidRDefault="00A24BB2" w:rsidP="00A24BB2">
            <w:pPr>
              <w:rPr>
                <w:color w:val="000000"/>
                <w:sz w:val="16"/>
                <w:szCs w:val="16"/>
              </w:rPr>
            </w:pPr>
            <w:r w:rsidRPr="00B04513">
              <w:rPr>
                <w:rFonts w:hint="eastAsia"/>
                <w:color w:val="000000"/>
                <w:sz w:val="16"/>
                <w:szCs w:val="16"/>
              </w:rPr>
              <w:t>4.41</w:t>
            </w:r>
          </w:p>
        </w:tc>
      </w:tr>
    </w:tbl>
    <w:p w14:paraId="68AC5949" w14:textId="77777777" w:rsidR="00631647" w:rsidRDefault="00631647" w:rsidP="00631647">
      <w:pPr>
        <w:ind w:firstLine="24pt"/>
      </w:pPr>
    </w:p>
    <w:p w14:paraId="36EA305E" w14:textId="77777777" w:rsidR="00631647" w:rsidRDefault="00A24BB2" w:rsidP="00A24BB2">
      <w:pPr>
        <w:ind w:firstLine="21pt"/>
      </w:pPr>
      <w:r>
        <w:rPr>
          <w:rFonts w:hint="eastAsia"/>
        </w:rPr>
        <w:t>表5</w:t>
      </w:r>
      <w:r>
        <w:t>.2</w:t>
      </w:r>
      <w:r w:rsidR="00631647">
        <w:rPr>
          <w:rFonts w:hint="eastAsia"/>
        </w:rPr>
        <w:t>显示，</w:t>
      </w:r>
      <w:r w:rsidRPr="00A24BB2">
        <w:t>上下文关联度与连续性</w:t>
      </w:r>
      <w:r>
        <w:rPr>
          <w:rFonts w:hint="eastAsia"/>
        </w:rPr>
        <w:t>指标上</w:t>
      </w:r>
      <w:r w:rsidR="00631647" w:rsidRPr="00DD50E1">
        <w:rPr>
          <w:rFonts w:hint="eastAsia"/>
        </w:rPr>
        <w:t>，本方法在长期信息复用与约束一致性两方面呈现出更符合金融交付要求的特征。首先，</w:t>
      </w:r>
      <w:proofErr w:type="spellStart"/>
      <w:r w:rsidR="00631647" w:rsidRPr="00DD50E1">
        <w:rPr>
          <w:rFonts w:hint="eastAsia"/>
        </w:rPr>
        <w:t>MemFinRobot</w:t>
      </w:r>
      <w:proofErr w:type="spellEnd"/>
      <w:r w:rsidR="00631647" w:rsidRPr="00DD50E1">
        <w:rPr>
          <w:rFonts w:hint="eastAsia"/>
        </w:rPr>
        <w:t>的</w:t>
      </w:r>
      <w:proofErr w:type="spellStart"/>
      <w:r w:rsidR="00631647" w:rsidRPr="00DD50E1">
        <w:rPr>
          <w:rFonts w:hint="eastAsia"/>
        </w:rPr>
        <w:t>long_hit</w:t>
      </w:r>
      <w:r>
        <w:t>_ratio</w:t>
      </w:r>
      <w:proofErr w:type="spellEnd"/>
      <w:r>
        <w:rPr>
          <w:rFonts w:hint="eastAsia"/>
        </w:rPr>
        <w:t>为0</w:t>
      </w:r>
      <w:r>
        <w:t>.07</w:t>
      </w:r>
      <w:r w:rsidR="00631647" w:rsidRPr="00DD50E1">
        <w:rPr>
          <w:rFonts w:hint="eastAsia"/>
        </w:rPr>
        <w:t xml:space="preserve"> </w:t>
      </w:r>
      <w:r w:rsidR="00631647">
        <w:rPr>
          <w:rFonts w:hint="eastAsia"/>
        </w:rPr>
        <w:t>，均</w:t>
      </w:r>
      <w:r w:rsidR="00631647" w:rsidRPr="00DD50E1">
        <w:rPr>
          <w:rFonts w:hint="eastAsia"/>
        </w:rPr>
        <w:t>高于</w:t>
      </w:r>
      <w:r w:rsidR="00631647">
        <w:rPr>
          <w:rFonts w:hint="eastAsia"/>
        </w:rPr>
        <w:t>两个带有记忆的对话系统</w:t>
      </w:r>
      <w:r>
        <w:rPr>
          <w:rFonts w:hint="eastAsia"/>
        </w:rPr>
        <w:t>，</w:t>
      </w:r>
      <w:r w:rsidR="00631647" w:rsidRPr="00DD50E1">
        <w:rPr>
          <w:rFonts w:hint="eastAsia"/>
        </w:rPr>
        <w:t xml:space="preserve">mem0 与 </w:t>
      </w:r>
      <w:proofErr w:type="spellStart"/>
      <w:r w:rsidR="00631647" w:rsidRPr="00DD50E1">
        <w:rPr>
          <w:rFonts w:hint="eastAsia"/>
        </w:rPr>
        <w:t>LangMem</w:t>
      </w:r>
      <w:proofErr w:type="spellEnd"/>
      <w:r w:rsidR="00631647" w:rsidRPr="00DD50E1">
        <w:rPr>
          <w:rFonts w:hint="eastAsia"/>
        </w:rPr>
        <w:t>，</w:t>
      </w:r>
      <w:r>
        <w:rPr>
          <w:rFonts w:hint="eastAsia"/>
        </w:rPr>
        <w:t>表明</w:t>
      </w:r>
      <w:r w:rsidR="00631647">
        <w:rPr>
          <w:rFonts w:hint="eastAsia"/>
        </w:rPr>
        <w:t>本方法中长期记忆的建模方式相对已有的先进方法能更有效</w:t>
      </w:r>
      <w:r w:rsidR="00631647">
        <w:rPr>
          <w:rFonts w:hint="eastAsia"/>
        </w:rPr>
        <w:lastRenderedPageBreak/>
        <w:t>召回目标记忆。</w:t>
      </w:r>
      <w:r w:rsidR="00631647" w:rsidRPr="00DD50E1">
        <w:rPr>
          <w:rFonts w:hint="eastAsia"/>
        </w:rPr>
        <w:t>其次，在“一致性”维度上，</w:t>
      </w:r>
      <w:proofErr w:type="spellStart"/>
      <w:r w:rsidR="00631647" w:rsidRPr="00DD50E1">
        <w:rPr>
          <w:rFonts w:hint="eastAsia"/>
        </w:rPr>
        <w:t>MemFinRobot</w:t>
      </w:r>
      <w:proofErr w:type="spellEnd"/>
      <w:r w:rsidR="00631647" w:rsidRPr="00DD50E1">
        <w:rPr>
          <w:rFonts w:hint="eastAsia"/>
        </w:rPr>
        <w:t xml:space="preserve"> 的 </w:t>
      </w:r>
      <w:proofErr w:type="spellStart"/>
      <w:r w:rsidR="00631647" w:rsidRPr="00DD50E1">
        <w:rPr>
          <w:rFonts w:hint="eastAsia"/>
        </w:rPr>
        <w:t>contra</w:t>
      </w:r>
      <w:r>
        <w:t>_</w:t>
      </w:r>
      <w:r>
        <w:rPr>
          <w:rFonts w:hint="eastAsia"/>
        </w:rPr>
        <w:t>ratio</w:t>
      </w:r>
      <w:proofErr w:type="spellEnd"/>
      <w:r>
        <w:rPr>
          <w:rFonts w:hint="eastAsia"/>
        </w:rPr>
        <w:t>为</w:t>
      </w:r>
      <w:r w:rsidR="00631647" w:rsidRPr="00DD50E1">
        <w:rPr>
          <w:rFonts w:hint="eastAsia"/>
        </w:rPr>
        <w:t>0.50</w:t>
      </w:r>
      <w:r>
        <w:rPr>
          <w:rFonts w:hint="eastAsia"/>
        </w:rPr>
        <w:t>，</w:t>
      </w:r>
      <w:r w:rsidR="00631647" w:rsidRPr="00DD50E1">
        <w:rPr>
          <w:rFonts w:hint="eastAsia"/>
        </w:rPr>
        <w:t>在</w:t>
      </w:r>
      <w:r>
        <w:rPr>
          <w:rFonts w:hint="eastAsia"/>
        </w:rPr>
        <w:t>所有</w:t>
      </w:r>
      <w:r w:rsidR="00631647" w:rsidRPr="00DD50E1">
        <w:rPr>
          <w:rFonts w:hint="eastAsia"/>
        </w:rPr>
        <w:t>评估方法中最低，显著优于 mem0</w:t>
      </w:r>
      <w:r>
        <w:rPr>
          <w:rFonts w:hint="eastAsia"/>
        </w:rPr>
        <w:t>（</w:t>
      </w:r>
      <w:r w:rsidR="00631647" w:rsidRPr="00DD50E1">
        <w:rPr>
          <w:rFonts w:hint="eastAsia"/>
        </w:rPr>
        <w:t>0.68</w:t>
      </w:r>
      <w:r>
        <w:rPr>
          <w:rFonts w:hint="eastAsia"/>
        </w:rPr>
        <w:t>）</w:t>
      </w:r>
      <w:r w:rsidR="00631647" w:rsidRPr="00DD50E1">
        <w:rPr>
          <w:rFonts w:hint="eastAsia"/>
        </w:rPr>
        <w:t>、</w:t>
      </w:r>
      <w:proofErr w:type="spellStart"/>
      <w:r w:rsidR="00631647" w:rsidRPr="00DD50E1">
        <w:rPr>
          <w:rFonts w:hint="eastAsia"/>
        </w:rPr>
        <w:t>FinRobot</w:t>
      </w:r>
      <w:proofErr w:type="spellEnd"/>
      <w:r w:rsidR="00631647" w:rsidRPr="00DD50E1">
        <w:rPr>
          <w:rFonts w:hint="eastAsia"/>
        </w:rPr>
        <w:t xml:space="preserve">（0.62）与 </w:t>
      </w:r>
      <w:proofErr w:type="spellStart"/>
      <w:r w:rsidR="00631647" w:rsidRPr="00DD50E1">
        <w:rPr>
          <w:rFonts w:hint="eastAsia"/>
        </w:rPr>
        <w:t>LangMem</w:t>
      </w:r>
      <w:proofErr w:type="spellEnd"/>
      <w:r w:rsidR="00631647" w:rsidRPr="00DD50E1">
        <w:rPr>
          <w:rFonts w:hint="eastAsia"/>
        </w:rPr>
        <w:t>（0.75）。这说明，本方法</w:t>
      </w:r>
      <w:r w:rsidR="00631647">
        <w:rPr>
          <w:rFonts w:hint="eastAsia"/>
        </w:rPr>
        <w:t>除了</w:t>
      </w:r>
      <w:r w:rsidR="00631647" w:rsidRPr="00DD50E1">
        <w:rPr>
          <w:rFonts w:hint="eastAsia"/>
        </w:rPr>
        <w:t>追求更强的跨轮引用，</w:t>
      </w:r>
      <w:r w:rsidR="00631647">
        <w:rPr>
          <w:rFonts w:hint="eastAsia"/>
        </w:rPr>
        <w:t>同时也</w:t>
      </w:r>
      <w:r w:rsidR="00631647" w:rsidRPr="00DD50E1">
        <w:rPr>
          <w:rFonts w:hint="eastAsia"/>
        </w:rPr>
        <w:t>将“约束不冲突”作为生成与审校的</w:t>
      </w:r>
      <w:r w:rsidR="00631647">
        <w:rPr>
          <w:rFonts w:hint="eastAsia"/>
        </w:rPr>
        <w:t>重点目标</w:t>
      </w:r>
      <w:r w:rsidR="00631647" w:rsidRPr="00DD50E1">
        <w:rPr>
          <w:rFonts w:hint="eastAsia"/>
        </w:rPr>
        <w:t>，从而在多轮金融对话中更稳定地避免硬约束违背与语义自相矛盾。</w:t>
      </w:r>
    </w:p>
    <w:p w14:paraId="514E60BC" w14:textId="77777777" w:rsidR="00A24BB2" w:rsidRDefault="00A24BB2" w:rsidP="00A24BB2">
      <w:pPr>
        <w:ind w:firstLine="21pt"/>
      </w:pPr>
      <w:r w:rsidRPr="00A24BB2">
        <w:t>用户画像对齐度指标上，</w:t>
      </w:r>
      <w:proofErr w:type="spellStart"/>
      <w:r w:rsidRPr="00A24BB2">
        <w:t>MemFinRobot</w:t>
      </w:r>
      <w:proofErr w:type="spellEnd"/>
      <w:r w:rsidRPr="00A24BB2">
        <w:t>的</w:t>
      </w:r>
      <w:proofErr w:type="spellStart"/>
      <w:r w:rsidRPr="00A24BB2">
        <w:t>profile_score</w:t>
      </w:r>
      <w:proofErr w:type="spellEnd"/>
      <w:r w:rsidRPr="00A24BB2">
        <w:t>为0.23，在所有方法中达到最优，显著高于mem0（0.17）、LLM（0.16）、</w:t>
      </w:r>
      <w:proofErr w:type="spellStart"/>
      <w:r w:rsidRPr="00A24BB2">
        <w:t>FinRobot</w:t>
      </w:r>
      <w:proofErr w:type="spellEnd"/>
      <w:r w:rsidRPr="00A24BB2">
        <w:t>（0.17）与</w:t>
      </w:r>
      <w:proofErr w:type="spellStart"/>
      <w:r w:rsidRPr="00A24BB2">
        <w:t>LangMem</w:t>
      </w:r>
      <w:proofErr w:type="spellEnd"/>
      <w:r w:rsidRPr="00A24BB2">
        <w:t>（0.19）。该结果表明，具备显式记忆与画像管理能力的方法在用户意图对齐上明显优于无记忆或弱记忆建模方式，体现出记忆机制对提升画像一致性与对话连贯性的关键作用。</w:t>
      </w:r>
      <w:proofErr w:type="spellStart"/>
      <w:r w:rsidRPr="00A24BB2">
        <w:t>MemFinRobot</w:t>
      </w:r>
      <w:proofErr w:type="spellEnd"/>
      <w:r w:rsidRPr="00A24BB2">
        <w:t>通过结构化画像维护与跨轮更新机制，有效降低了对话漂移与信息遗忘带来的对齐偏差，从而在用户画像还原度上具备更稳定的表现。相对而言，纯大语言模型仅依赖即时文本进行被动推断，缺少持久化状态支撑；</w:t>
      </w:r>
      <w:proofErr w:type="spellStart"/>
      <w:r w:rsidRPr="00A24BB2">
        <w:t>FinRobot</w:t>
      </w:r>
      <w:proofErr w:type="spellEnd"/>
      <w:r w:rsidRPr="00A24BB2">
        <w:t>以流程与工具调度为核心，未将用户画像作为核心建模对象；mem0与</w:t>
      </w:r>
      <w:proofErr w:type="spellStart"/>
      <w:r w:rsidRPr="00A24BB2">
        <w:t>LangMem</w:t>
      </w:r>
      <w:proofErr w:type="spellEnd"/>
      <w:r w:rsidRPr="00A24BB2">
        <w:t>采用的检索拼接式记忆，因缺乏稳定的画像抽取与更新逻辑，易引入噪声或字段不一致，导致对齐效果弱于本方法。</w:t>
      </w:r>
    </w:p>
    <w:p w14:paraId="46E1FD4A" w14:textId="77777777" w:rsidR="00631647" w:rsidRDefault="00A24BB2" w:rsidP="00A24BB2">
      <w:pPr>
        <w:ind w:firstLine="21pt"/>
      </w:pPr>
      <w:r w:rsidRPr="00A24BB2">
        <w:t>风险提示覆盖率指标上，</w:t>
      </w:r>
      <w:proofErr w:type="spellStart"/>
      <w:r w:rsidRPr="00A24BB2">
        <w:t>MemFinRobot</w:t>
      </w:r>
      <w:proofErr w:type="spellEnd"/>
      <w:r w:rsidRPr="00A24BB2">
        <w:t xml:space="preserve"> 在两项子指标上均呈现显著优势：</w:t>
      </w:r>
      <w:proofErr w:type="spellStart"/>
      <w:r w:rsidRPr="00A24BB2">
        <w:t>risk_cover_ratio</w:t>
      </w:r>
      <w:proofErr w:type="spellEnd"/>
      <w:r w:rsidRPr="00A24BB2">
        <w:t>为0.84，</w:t>
      </w:r>
      <w:proofErr w:type="spellStart"/>
      <w:r w:rsidRPr="00A24BB2">
        <w:t>strict_risk_ratio</w:t>
      </w:r>
      <w:proofErr w:type="spellEnd"/>
      <w:r w:rsidRPr="00A24BB2">
        <w:t>为0.67，远高于 mem0（0.54、0.15）、LLM（0.54、0.15）、</w:t>
      </w:r>
      <w:proofErr w:type="spellStart"/>
      <w:r w:rsidRPr="00A24BB2">
        <w:t>FinRobot</w:t>
      </w:r>
      <w:proofErr w:type="spellEnd"/>
      <w:r w:rsidRPr="00A24BB2">
        <w:t xml:space="preserve">（0.51、0.15）与 </w:t>
      </w:r>
      <w:proofErr w:type="spellStart"/>
      <w:r w:rsidRPr="00A24BB2">
        <w:t>LangMem</w:t>
      </w:r>
      <w:proofErr w:type="spellEnd"/>
      <w:r w:rsidRPr="00A24BB2">
        <w:t>（0.45、0.14）。这一结果说明，本方法能够更稳定地命中金融场景下要求披露的风险条目，减少关键风险要素遗漏。从系统设计来看，</w:t>
      </w:r>
      <w:proofErr w:type="spellStart"/>
      <w:r w:rsidRPr="00A24BB2">
        <w:t>MemFinRobot</w:t>
      </w:r>
      <w:proofErr w:type="spellEnd"/>
      <w:r w:rsidRPr="00A24BB2">
        <w:t xml:space="preserve"> 在生成输出前引入了风险类别结构化补齐机制，从底层抬升了风险覆盖的下限；同时将风险披露纳入整体工作流强约束，而非依赖模型自由生成，因此在严格覆盖率上具备明显优势，更贴合金融场景对风险提示完整性的硬性要求。</w:t>
      </w:r>
    </w:p>
    <w:p w14:paraId="66BED66C" w14:textId="77777777" w:rsidR="00A24BB2" w:rsidRDefault="00A24BB2" w:rsidP="00A24BB2">
      <w:pPr>
        <w:ind w:firstLine="21pt"/>
      </w:pPr>
      <w:r w:rsidRPr="00A24BB2">
        <w:t>内容合规度指标上，</w:t>
      </w:r>
      <w:proofErr w:type="spellStart"/>
      <w:r w:rsidRPr="00A24BB2">
        <w:t>MemFinRobot</w:t>
      </w:r>
      <w:proofErr w:type="spellEnd"/>
      <w:r w:rsidRPr="00A24BB2">
        <w:t>同样取得最优表现：acc 为 0.55，severe 为 0.40，在合规准确度与严重违规率两项指标上均领先于其他对比方法。</w:t>
      </w:r>
      <w:proofErr w:type="spellStart"/>
      <w:r w:rsidRPr="00A24BB2">
        <w:t>FinRobot</w:t>
      </w:r>
      <w:proofErr w:type="spellEnd"/>
      <w:r w:rsidRPr="00A24BB2">
        <w:t xml:space="preserve"> 与 LLM 的合规准确度相近，分别为0.54与0.54，但严重违规率分别达到0.45与0.42；</w:t>
      </w:r>
      <w:proofErr w:type="spellStart"/>
      <w:r w:rsidRPr="00A24BB2">
        <w:t>LangMem</w:t>
      </w:r>
      <w:proofErr w:type="spellEnd"/>
      <w:r w:rsidRPr="00A24BB2">
        <w:t xml:space="preserve"> 的acc为0.47，severe为0.53；mem0在合规性上表现最弱，acc 仅为 0.32，severe 高达 0.66。上述结果表明，金融对话的安全合规需要在系统层面进行显式约束与防护，仅依靠记忆或工具难以实现底线风险可控。</w:t>
      </w:r>
      <w:proofErr w:type="spellStart"/>
      <w:r w:rsidRPr="00A24BB2">
        <w:t>MemFinRobot</w:t>
      </w:r>
      <w:proofErr w:type="spellEnd"/>
      <w:r w:rsidRPr="00A24BB2">
        <w:t>在生成阶段嵌入合规约束与风险表达管控，能够主动抑制高风险表述与违规承诺，从而显著降低严重违规概率；mem0与</w:t>
      </w:r>
      <w:proofErr w:type="spellStart"/>
      <w:r w:rsidRPr="00A24BB2">
        <w:t>LangMem</w:t>
      </w:r>
      <w:proofErr w:type="spellEnd"/>
      <w:r w:rsidRPr="00A24BB2">
        <w:t>在缺少合规过滤的情况下，易将历史高风险内容带入当前回复；</w:t>
      </w:r>
      <w:proofErr w:type="spellStart"/>
      <w:r w:rsidRPr="00A24BB2">
        <w:t>FinRobot</w:t>
      </w:r>
      <w:proofErr w:type="spellEnd"/>
      <w:r w:rsidRPr="00A24BB2">
        <w:t>与LLM未设置专门的合规审校与红线抑制机制，因此在严重违规率上劣于本方法。</w:t>
      </w:r>
    </w:p>
    <w:p w14:paraId="4234E592" w14:textId="77777777" w:rsidR="00631647" w:rsidRPr="00631647" w:rsidRDefault="00A24BB2" w:rsidP="00A24BB2">
      <w:pPr>
        <w:ind w:firstLine="21pt"/>
      </w:pPr>
      <w:r w:rsidRPr="00A24BB2">
        <w:lastRenderedPageBreak/>
        <w:t>决策辅助解释度指标上，</w:t>
      </w:r>
      <w:proofErr w:type="spellStart"/>
      <w:r w:rsidRPr="00A24BB2">
        <w:t>MemFinRobot</w:t>
      </w:r>
      <w:proofErr w:type="spellEnd"/>
      <w:r w:rsidRPr="00A24BB2">
        <w:t xml:space="preserve"> 依旧保持第一：</w:t>
      </w:r>
      <w:proofErr w:type="spellStart"/>
      <w:r w:rsidRPr="00A24BB2">
        <w:t>rubric_hit_ratio</w:t>
      </w:r>
      <w:proofErr w:type="spellEnd"/>
      <w:r w:rsidRPr="00A24BB2">
        <w:t xml:space="preserve"> 为 0.96，</w:t>
      </w:r>
      <w:proofErr w:type="spellStart"/>
      <w:r w:rsidRPr="00A24BB2">
        <w:t>judge_mean</w:t>
      </w:r>
      <w:proofErr w:type="spellEnd"/>
      <w:r w:rsidRPr="00A24BB2">
        <w:t xml:space="preserve"> 为 4.84，明显优于 mem0（0.91、4.64）、</w:t>
      </w:r>
      <w:proofErr w:type="spellStart"/>
      <w:r w:rsidRPr="00A24BB2">
        <w:t>FinRobot</w:t>
      </w:r>
      <w:proofErr w:type="spellEnd"/>
      <w:r w:rsidRPr="00A24BB2">
        <w:t xml:space="preserve">（0.89、4.55）、LLM（0.87、4.47）与 </w:t>
      </w:r>
      <w:proofErr w:type="spellStart"/>
      <w:r w:rsidRPr="00A24BB2">
        <w:t>LangMem</w:t>
      </w:r>
      <w:proofErr w:type="spellEnd"/>
      <w:r w:rsidRPr="00A24BB2">
        <w:t>（0.86、4.41）。这一结果与系统设计高度契合：</w:t>
      </w:r>
      <w:proofErr w:type="spellStart"/>
      <w:r w:rsidRPr="00A24BB2">
        <w:t>MemFinRobot</w:t>
      </w:r>
      <w:proofErr w:type="spellEnd"/>
      <w:r w:rsidRPr="00A24BB2">
        <w:t xml:space="preserve"> 依托工具链执行结果与中间证据，为决策解释提供了可追溯、可引用的信息载体，再通过工作流强约束将其组织为结构化论证，从而提升解释的完整性与规范性。相比之下，大语言模型的解释更依赖通用话术，易出现关键要素缺失；mem0 与 </w:t>
      </w:r>
      <w:proofErr w:type="spellStart"/>
      <w:r w:rsidRPr="00A24BB2">
        <w:t>LangMem</w:t>
      </w:r>
      <w:proofErr w:type="spellEnd"/>
      <w:r w:rsidRPr="00A24BB2">
        <w:t xml:space="preserve"> 的检索式注入无法直接形成规范解释结构，召回噪声还会降低解释稳定性；</w:t>
      </w:r>
      <w:proofErr w:type="spellStart"/>
      <w:r w:rsidRPr="00A24BB2">
        <w:t>FinRobot</w:t>
      </w:r>
      <w:proofErr w:type="spellEnd"/>
      <w:r w:rsidRPr="00A24BB2">
        <w:t xml:space="preserve"> 更关注流程执行，缺少对解释要素的显式驱动，因此整体可解释性弱于本方法。综合来看，</w:t>
      </w:r>
      <w:proofErr w:type="spellStart"/>
      <w:r w:rsidRPr="00A24BB2">
        <w:t>MemFinRobot</w:t>
      </w:r>
      <w:proofErr w:type="spellEnd"/>
      <w:r w:rsidRPr="00A24BB2">
        <w:t xml:space="preserve"> 在解释度上的领先，使其输出更贴近金融咨询场景下可审计、可交付的要求。</w:t>
      </w:r>
    </w:p>
    <w:p w14:paraId="0257E0F1" w14:textId="77777777" w:rsidR="00631647" w:rsidRDefault="00631647" w:rsidP="00A24BB2">
      <w:pPr>
        <w:ind w:firstLine="21pt"/>
      </w:pPr>
      <w:r w:rsidRPr="00DD50E1">
        <w:rPr>
          <w:rFonts w:hint="eastAsia"/>
        </w:rPr>
        <w:t>针对回答质量上，本文</w:t>
      </w:r>
      <w:r>
        <w:rPr>
          <w:rFonts w:hint="eastAsia"/>
        </w:rPr>
        <w:t>重点对</w:t>
      </w:r>
      <w:r w:rsidR="00A24BB2" w:rsidRPr="00A24BB2">
        <w:t>上下文关联度与连续性</w:t>
      </w:r>
      <w:r w:rsidR="00A24BB2">
        <w:rPr>
          <w:rFonts w:hint="eastAsia"/>
        </w:rPr>
        <w:t>、</w:t>
      </w:r>
      <w:r w:rsidR="00A24BB2" w:rsidRPr="00A24BB2">
        <w:t>决策辅助解释度指标</w:t>
      </w:r>
      <w:r w:rsidRPr="00DD50E1">
        <w:rPr>
          <w:rFonts w:hint="eastAsia"/>
        </w:rPr>
        <w:t>指标进行分层分析。</w:t>
      </w:r>
      <w:r w:rsidR="00A24BB2">
        <w:rPr>
          <w:rFonts w:hint="eastAsia"/>
        </w:rPr>
        <w:t>图5</w:t>
      </w:r>
      <w:r w:rsidR="00A24BB2">
        <w:t>.8</w:t>
      </w:r>
      <w:r w:rsidR="00A24BB2">
        <w:rPr>
          <w:rFonts w:hint="eastAsia"/>
        </w:rPr>
        <w:t>显示，</w:t>
      </w:r>
      <w:r w:rsidRPr="00DD50E1">
        <w:rPr>
          <w:rFonts w:hint="eastAsia"/>
        </w:rPr>
        <w:t>从</w:t>
      </w:r>
      <w:r w:rsidRPr="00DD50E1">
        <w:t>场景异质性看，</w:t>
      </w:r>
      <w:proofErr w:type="spellStart"/>
      <w:r w:rsidRPr="00DD50E1">
        <w:t>MemFinRobot</w:t>
      </w:r>
      <w:proofErr w:type="spellEnd"/>
      <w:r w:rsidRPr="00DD50E1">
        <w:t>在行业分析、财务分析与风险识别三类场景取得最优，且在后两类中相对 mem0</w:t>
      </w:r>
      <w:r w:rsidR="00A24BB2">
        <w:rPr>
          <w:rFonts w:hint="eastAsia"/>
        </w:rPr>
        <w:t>、</w:t>
      </w:r>
      <w:proofErr w:type="spellStart"/>
      <w:r w:rsidRPr="00DD50E1">
        <w:t>LangMem</w:t>
      </w:r>
      <w:proofErr w:type="spellEnd"/>
      <w:r w:rsidRPr="00DD50E1">
        <w:t>的优势为倍数级。这表明当任务需要跨轮整合结构化事实与约束条件时，本方法对长期记忆的“可用性”更高。另一方面，在产品比较与宏观分析场景下，</w:t>
      </w:r>
      <w:proofErr w:type="spellStart"/>
      <w:r w:rsidRPr="00DD50E1">
        <w:t>LangMem</w:t>
      </w:r>
      <w:proofErr w:type="spellEnd"/>
      <w:r w:rsidRPr="00DD50E1">
        <w:t xml:space="preserve"> 的</w:t>
      </w:r>
      <w:proofErr w:type="spellStart"/>
      <w:r w:rsidRPr="00DD50E1">
        <w:t>long_hi</w:t>
      </w:r>
      <w:r w:rsidR="00A24BB2">
        <w:t>t_ratio</w:t>
      </w:r>
      <w:proofErr w:type="spellEnd"/>
      <w:r w:rsidRPr="00DD50E1">
        <w:t>更高，</w:t>
      </w:r>
      <w:r w:rsidR="00A24BB2">
        <w:rPr>
          <w:rFonts w:hint="eastAsia"/>
        </w:rPr>
        <w:t>表明其在</w:t>
      </w:r>
      <w:r w:rsidRPr="00DD50E1">
        <w:t>特定开放场景中仍具局部优势；投资教育场景则由mem0领先，说明该场景对长期记忆触发模式与表达策略更敏感，尚存在进一步优化空间。</w:t>
      </w:r>
    </w:p>
    <w:p w14:paraId="005D3B4C" w14:textId="77777777" w:rsidR="00A24BB2" w:rsidRDefault="00631647" w:rsidP="00A24BB2">
      <w:pPr>
        <w:ind w:firstLine="21pt"/>
      </w:pPr>
      <w:r w:rsidRPr="00DD50E1">
        <w:rPr>
          <w:rFonts w:hint="eastAsia"/>
        </w:rPr>
        <w:t>在难度维度上，</w:t>
      </w:r>
      <w:r w:rsidR="00A24BB2">
        <w:rPr>
          <w:rFonts w:hint="eastAsia"/>
        </w:rPr>
        <w:t>图5</w:t>
      </w:r>
      <w:r w:rsidR="00A24BB2">
        <w:t>.9</w:t>
      </w:r>
      <w:r w:rsidR="00A24BB2">
        <w:rPr>
          <w:rFonts w:hint="eastAsia"/>
        </w:rPr>
        <w:t>显示</w:t>
      </w:r>
      <w:proofErr w:type="spellStart"/>
      <w:r w:rsidRPr="00DD50E1">
        <w:rPr>
          <w:rFonts w:hint="eastAsia"/>
        </w:rPr>
        <w:t>MemFinRobot</w:t>
      </w:r>
      <w:proofErr w:type="spellEnd"/>
      <w:r w:rsidRPr="00DD50E1">
        <w:rPr>
          <w:rFonts w:hint="eastAsia"/>
        </w:rPr>
        <w:t>在</w:t>
      </w:r>
      <w:r w:rsidR="00A24BB2">
        <w:rPr>
          <w:rFonts w:hint="eastAsia"/>
        </w:rPr>
        <w:t>简单</w:t>
      </w:r>
      <w:r w:rsidRPr="00DD50E1">
        <w:rPr>
          <w:rFonts w:hint="eastAsia"/>
        </w:rPr>
        <w:t>与</w:t>
      </w:r>
      <w:r w:rsidR="00A24BB2">
        <w:rPr>
          <w:rFonts w:hint="eastAsia"/>
        </w:rPr>
        <w:t>中等</w:t>
      </w:r>
      <w:r w:rsidRPr="00DD50E1">
        <w:rPr>
          <w:rFonts w:hint="eastAsia"/>
        </w:rPr>
        <w:t>两档均为最优，在</w:t>
      </w:r>
      <w:r w:rsidR="00A24BB2">
        <w:rPr>
          <w:rFonts w:hint="eastAsia"/>
        </w:rPr>
        <w:t>较难</w:t>
      </w:r>
      <w:r w:rsidRPr="00DD50E1">
        <w:rPr>
          <w:rFonts w:hint="eastAsia"/>
        </w:rPr>
        <w:t xml:space="preserve">档与 </w:t>
      </w:r>
      <w:proofErr w:type="spellStart"/>
      <w:r w:rsidRPr="00DD50E1">
        <w:rPr>
          <w:rFonts w:hint="eastAsia"/>
        </w:rPr>
        <w:t>LangMem</w:t>
      </w:r>
      <w:proofErr w:type="spellEnd"/>
      <w:r w:rsidR="00A24BB2">
        <w:rPr>
          <w:rFonts w:hint="eastAsia"/>
        </w:rPr>
        <w:t>、</w:t>
      </w:r>
      <w:r w:rsidRPr="00DD50E1">
        <w:rPr>
          <w:rFonts w:hint="eastAsia"/>
        </w:rPr>
        <w:t>mem0 接近</w:t>
      </w:r>
      <w:r>
        <w:rPr>
          <w:rFonts w:hint="eastAsia"/>
        </w:rPr>
        <w:t>。</w:t>
      </w:r>
      <w:r w:rsidRPr="00DD50E1">
        <w:rPr>
          <w:rFonts w:hint="eastAsia"/>
        </w:rPr>
        <w:t>该结果说明，本方法对长期记忆的利用优势并非局限于低难样本，而是能够在中等难度任务中继续保持较高命中。</w:t>
      </w:r>
      <w:r>
        <w:rPr>
          <w:rFonts w:hint="eastAsia"/>
        </w:rPr>
        <w:t>另外，在三种难度跨度上，本方法保持较高的长期记忆召回能力，也说明了本方法在多类样本上具有的稳健型。</w:t>
      </w:r>
    </w:p>
    <w:p w14:paraId="13B87981" w14:textId="7D97E5F9" w:rsidR="00A24BB2" w:rsidRDefault="00AA7608" w:rsidP="00A24BB2">
      <w:pPr>
        <w:keepNext/>
        <w:ind w:firstLine="21pt"/>
      </w:pPr>
      <w:r w:rsidRPr="001102C2">
        <w:rPr>
          <w:noProof/>
        </w:rPr>
        <w:lastRenderedPageBreak/>
        <w:drawing>
          <wp:inline distT="0" distB="0" distL="0" distR="0" wp14:anchorId="52B958CD" wp14:editId="43004D07">
            <wp:extent cx="4582795" cy="2961005"/>
            <wp:effectExtent l="0" t="0" r="0" b="0"/>
            <wp:docPr id="59" name="图表 535"/>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5"/>
                    <pic:cNvPicPr>
                      <a:picLocks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82795" cy="2961005"/>
                    </a:xfrm>
                    <a:prstGeom prst="rect">
                      <a:avLst/>
                    </a:prstGeom>
                    <a:noFill/>
                    <a:ln>
                      <a:noFill/>
                    </a:ln>
                  </pic:spPr>
                </pic:pic>
              </a:graphicData>
            </a:graphic>
          </wp:inline>
        </w:drawing>
      </w:r>
    </w:p>
    <w:p w14:paraId="2719F864" w14:textId="3A7FFE21" w:rsidR="00A24BB2" w:rsidRPr="00DD50E1" w:rsidRDefault="00A24BB2" w:rsidP="00A24BB2">
      <w:pPr>
        <w:pStyle w:val="af7"/>
        <w:ind w:firstLine="20.40pt"/>
      </w:pPr>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8</w:t>
      </w:r>
      <w:r w:rsidR="00C86FDA">
        <w:fldChar w:fldCharType="end"/>
      </w:r>
      <w:r>
        <w:t xml:space="preserve"> </w:t>
      </w:r>
      <w:r>
        <w:rPr>
          <w:rFonts w:hint="eastAsia"/>
        </w:rPr>
        <w:t>不同场景不同方法</w:t>
      </w:r>
      <w:r w:rsidRPr="00A24BB2">
        <w:t>上下文关联度与连续性</w:t>
      </w:r>
      <w:r>
        <w:rPr>
          <w:rFonts w:hint="eastAsia"/>
        </w:rPr>
        <w:t>比较</w:t>
      </w:r>
    </w:p>
    <w:p w14:paraId="2A5AD631" w14:textId="77777777" w:rsidR="00631647" w:rsidRDefault="00631647" w:rsidP="00A24BB2"/>
    <w:p w14:paraId="79D7E2AD" w14:textId="3969838D" w:rsidR="00A24BB2" w:rsidRDefault="00AA7608" w:rsidP="00A24BB2">
      <w:pPr>
        <w:keepNext/>
        <w:ind w:firstLine="24pt"/>
        <w:jc w:val="center"/>
      </w:pPr>
      <w:r w:rsidRPr="00DB0070">
        <w:rPr>
          <w:noProof/>
        </w:rPr>
        <w:drawing>
          <wp:inline distT="0" distB="0" distL="0" distR="0" wp14:anchorId="2B908AC3" wp14:editId="59AF695A">
            <wp:extent cx="4745990" cy="2715895"/>
            <wp:effectExtent l="0" t="0" r="0" b="0"/>
            <wp:docPr id="60" name="图表 536"/>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6"/>
                    <pic:cNvPicPr>
                      <a:picLocks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45990" cy="2715895"/>
                    </a:xfrm>
                    <a:prstGeom prst="rect">
                      <a:avLst/>
                    </a:prstGeom>
                    <a:noFill/>
                    <a:ln>
                      <a:noFill/>
                    </a:ln>
                  </pic:spPr>
                </pic:pic>
              </a:graphicData>
            </a:graphic>
          </wp:inline>
        </w:drawing>
      </w:r>
    </w:p>
    <w:p w14:paraId="6A1FEE9F" w14:textId="46D6A800" w:rsidR="00631647" w:rsidRDefault="00A24BB2" w:rsidP="00A24BB2">
      <w:pPr>
        <w:pStyle w:val="af7"/>
        <w:ind w:firstLine="20.40pt"/>
      </w:pPr>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9</w:t>
      </w:r>
      <w:r w:rsidR="00C86FDA">
        <w:fldChar w:fldCharType="end"/>
      </w:r>
      <w:r>
        <w:t xml:space="preserve"> </w:t>
      </w:r>
      <w:r>
        <w:rPr>
          <w:rFonts w:hint="eastAsia"/>
        </w:rPr>
        <w:t>不同样本难度不同方法上下文关联度与连续性比较</w:t>
      </w:r>
    </w:p>
    <w:p w14:paraId="661239A1" w14:textId="77777777" w:rsidR="00631647" w:rsidRDefault="00A24BB2" w:rsidP="00631647">
      <w:pPr>
        <w:ind w:firstLine="24pt"/>
      </w:pPr>
      <w:r>
        <w:rPr>
          <w:rFonts w:hint="eastAsia"/>
        </w:rPr>
        <w:t>图5</w:t>
      </w:r>
      <w:r>
        <w:t>.10</w:t>
      </w:r>
      <w:r w:rsidR="00631647">
        <w:rPr>
          <w:rFonts w:hint="eastAsia"/>
        </w:rPr>
        <w:t>显示了不同方法</w:t>
      </w:r>
      <w:r>
        <w:rPr>
          <w:rFonts w:hint="eastAsia"/>
        </w:rPr>
        <w:t>在样本主题</w:t>
      </w:r>
      <w:r w:rsidR="00631647" w:rsidRPr="00DD50E1">
        <w:rPr>
          <w:rFonts w:hint="eastAsia"/>
        </w:rPr>
        <w:t>维度上</w:t>
      </w:r>
      <w:r w:rsidR="00631647">
        <w:rPr>
          <w:rFonts w:hint="eastAsia"/>
        </w:rPr>
        <w:t>分层的可解释性程度</w:t>
      </w:r>
      <w:r w:rsidR="00631647" w:rsidRPr="00DD50E1">
        <w:rPr>
          <w:rFonts w:hint="eastAsia"/>
        </w:rPr>
        <w:t>，</w:t>
      </w:r>
      <w:proofErr w:type="spellStart"/>
      <w:r w:rsidR="00631647" w:rsidRPr="00DD50E1">
        <w:rPr>
          <w:rFonts w:hint="eastAsia"/>
        </w:rPr>
        <w:t>MemFinRobot</w:t>
      </w:r>
      <w:proofErr w:type="spellEnd"/>
      <w:r w:rsidR="00631647" w:rsidRPr="00DD50E1">
        <w:rPr>
          <w:rFonts w:hint="eastAsia"/>
        </w:rPr>
        <w:t>在七个场景中均取得最高</w:t>
      </w:r>
      <w:r w:rsidR="00631647">
        <w:rPr>
          <w:rFonts w:hint="eastAsia"/>
        </w:rPr>
        <w:t>分</w:t>
      </w:r>
      <w:r w:rsidR="00631647" w:rsidRPr="00DD50E1">
        <w:rPr>
          <w:rFonts w:hint="eastAsia"/>
        </w:rPr>
        <w:t>，显示其解释质量优势具有跨场景稳定性，而非依赖单一任务类型。优势最显著的场景集中在 宏观分析、行业分析 与 风险识别，这与系统在“证据组织</w:t>
      </w:r>
      <w:r>
        <w:rPr>
          <w:rFonts w:hint="eastAsia"/>
        </w:rPr>
        <w:t>”、“</w:t>
      </w:r>
      <w:r w:rsidR="00631647" w:rsidRPr="00DD50E1">
        <w:rPr>
          <w:rFonts w:hint="eastAsia"/>
        </w:rPr>
        <w:t>风险边界表达”上的联</w:t>
      </w:r>
      <w:r w:rsidR="00631647" w:rsidRPr="00DD50E1">
        <w:rPr>
          <w:rFonts w:hint="eastAsia"/>
        </w:rPr>
        <w:lastRenderedPageBreak/>
        <w:t>合约束机制一致；相对地，LLM</w:t>
      </w:r>
      <w:r>
        <w:rPr>
          <w:rFonts w:hint="eastAsia"/>
        </w:rPr>
        <w:t>、</w:t>
      </w:r>
      <w:proofErr w:type="spellStart"/>
      <w:r w:rsidR="00631647" w:rsidRPr="00DD50E1">
        <w:rPr>
          <w:rFonts w:hint="eastAsia"/>
        </w:rPr>
        <w:t>FinRobo</w:t>
      </w:r>
      <w:proofErr w:type="spellEnd"/>
      <w:r>
        <w:rPr>
          <w:rFonts w:hint="eastAsia"/>
        </w:rPr>
        <w:t>、</w:t>
      </w:r>
      <w:proofErr w:type="spellStart"/>
      <w:r w:rsidR="00631647" w:rsidRPr="00DD50E1">
        <w:rPr>
          <w:rFonts w:hint="eastAsia"/>
        </w:rPr>
        <w:t>LangMem</w:t>
      </w:r>
      <w:proofErr w:type="spellEnd"/>
      <w:r w:rsidR="00631647" w:rsidRPr="00DD50E1">
        <w:rPr>
          <w:rFonts w:hint="eastAsia"/>
        </w:rPr>
        <w:t>在上述高复杂度场景的均值明显回落，说明仅靠通用生成或流程编排难以稳定覆盖高质量解释所需要素。</w:t>
      </w:r>
    </w:p>
    <w:p w14:paraId="6439B698" w14:textId="77777777" w:rsidR="00631647" w:rsidRPr="00DD50E1" w:rsidRDefault="00631647" w:rsidP="00631647">
      <w:pPr>
        <w:ind w:firstLine="24pt"/>
      </w:pPr>
      <w:r w:rsidRPr="00DD50E1">
        <w:rPr>
          <w:rFonts w:hint="eastAsia"/>
        </w:rPr>
        <w:t>在</w:t>
      </w:r>
      <w:r>
        <w:rPr>
          <w:rFonts w:hint="eastAsia"/>
        </w:rPr>
        <w:t>样本的难度</w:t>
      </w:r>
      <w:r w:rsidRPr="00DD50E1">
        <w:rPr>
          <w:rFonts w:hint="eastAsia"/>
        </w:rPr>
        <w:t>维度上，</w:t>
      </w:r>
      <w:proofErr w:type="spellStart"/>
      <w:r w:rsidRPr="00DD50E1">
        <w:rPr>
          <w:rFonts w:hint="eastAsia"/>
        </w:rPr>
        <w:t>MemFinRobot</w:t>
      </w:r>
      <w:proofErr w:type="spellEnd"/>
      <w:r w:rsidRPr="00DD50E1">
        <w:rPr>
          <w:rFonts w:hint="eastAsia"/>
        </w:rPr>
        <w:t xml:space="preserve"> 在</w:t>
      </w:r>
      <w:r w:rsidR="00A24BB2">
        <w:rPr>
          <w:rFonts w:hint="eastAsia"/>
        </w:rPr>
        <w:t>简单、中等、较难</w:t>
      </w:r>
      <w:r w:rsidRPr="00DD50E1">
        <w:rPr>
          <w:rFonts w:hint="eastAsia"/>
        </w:rPr>
        <w:t>三个主要难度档均保持第一，说明其解释质量优势在任务难度提升后未发生系统性退化。</w:t>
      </w:r>
      <w:r w:rsidR="00A24BB2">
        <w:rPr>
          <w:rFonts w:hint="eastAsia"/>
        </w:rPr>
        <w:t>较难</w:t>
      </w:r>
      <w:r w:rsidRPr="00DD50E1">
        <w:rPr>
          <w:rFonts w:hint="eastAsia"/>
        </w:rPr>
        <w:t>档中本方法仍达到4.91，且较次优方法保持稳定差距，表明在高难样本上仍能维持较高的解释完备性与一致性。</w:t>
      </w:r>
    </w:p>
    <w:p w14:paraId="151ECEA5" w14:textId="0767D546" w:rsidR="00A24BB2" w:rsidRDefault="00AA7608" w:rsidP="00A24BB2">
      <w:pPr>
        <w:keepNext/>
        <w:ind w:firstLine="24pt"/>
      </w:pPr>
      <w:r w:rsidRPr="009D375A">
        <w:rPr>
          <w:noProof/>
        </w:rPr>
        <w:drawing>
          <wp:inline distT="0" distB="0" distL="0" distR="0" wp14:anchorId="63282FF5" wp14:editId="0B383C24">
            <wp:extent cx="5067300" cy="4267200"/>
            <wp:effectExtent l="0" t="0" r="0" b="0"/>
            <wp:docPr id="61" name="图表 537"/>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7"/>
                    <pic:cNvPicPr>
                      <a:picLocks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67300" cy="4267200"/>
                    </a:xfrm>
                    <a:prstGeom prst="rect">
                      <a:avLst/>
                    </a:prstGeom>
                    <a:noFill/>
                    <a:ln>
                      <a:noFill/>
                    </a:ln>
                  </pic:spPr>
                </pic:pic>
              </a:graphicData>
            </a:graphic>
          </wp:inline>
        </w:drawing>
      </w:r>
    </w:p>
    <w:p w14:paraId="59EA5938" w14:textId="00AD2739" w:rsidR="00631647" w:rsidRDefault="00A24BB2" w:rsidP="00A24BB2">
      <w:pPr>
        <w:pStyle w:val="af7"/>
        <w:ind w:firstLine="20.40pt"/>
      </w:pPr>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10</w:t>
      </w:r>
      <w:r w:rsidR="00C86FDA">
        <w:fldChar w:fldCharType="end"/>
      </w:r>
      <w:r>
        <w:t xml:space="preserve"> </w:t>
      </w:r>
      <w:r>
        <w:rPr>
          <w:rFonts w:hint="eastAsia"/>
        </w:rPr>
        <w:t>不同场景不同方法决策辅助解释度</w:t>
      </w:r>
    </w:p>
    <w:p w14:paraId="0E6DABEA" w14:textId="3E8742ED" w:rsidR="00A24BB2" w:rsidRDefault="00AA7608" w:rsidP="00A24BB2">
      <w:pPr>
        <w:keepNext/>
        <w:ind w:firstLine="24pt"/>
      </w:pPr>
      <w:r w:rsidRPr="00EB05F3">
        <w:rPr>
          <w:noProof/>
        </w:rPr>
        <w:lastRenderedPageBreak/>
        <w:drawing>
          <wp:inline distT="0" distB="0" distL="0" distR="0" wp14:anchorId="17C4B108" wp14:editId="3B8027E5">
            <wp:extent cx="4419600" cy="2868295"/>
            <wp:effectExtent l="0" t="0" r="0" b="0"/>
            <wp:docPr id="62" name="图表 538"/>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8"/>
                    <pic:cNvPicPr>
                      <a:picLocks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19600" cy="2868295"/>
                    </a:xfrm>
                    <a:prstGeom prst="rect">
                      <a:avLst/>
                    </a:prstGeom>
                    <a:noFill/>
                    <a:ln>
                      <a:noFill/>
                    </a:ln>
                  </pic:spPr>
                </pic:pic>
              </a:graphicData>
            </a:graphic>
          </wp:inline>
        </w:drawing>
      </w:r>
    </w:p>
    <w:p w14:paraId="2068D912" w14:textId="70AE0AF7" w:rsidR="00A24BB2" w:rsidRDefault="00A24BB2" w:rsidP="00A24BB2">
      <w:pPr>
        <w:pStyle w:val="af7"/>
        <w:ind w:firstLine="20.40pt"/>
      </w:pPr>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11</w:t>
      </w:r>
      <w:r w:rsidR="00C86FDA">
        <w:fldChar w:fldCharType="end"/>
      </w:r>
      <w:r>
        <w:t xml:space="preserve"> </w:t>
      </w:r>
      <w:r>
        <w:rPr>
          <w:rFonts w:hint="eastAsia"/>
        </w:rPr>
        <w:t>不同难度样本不同方法决策辅助解释度</w:t>
      </w:r>
    </w:p>
    <w:p w14:paraId="715C4FB1" w14:textId="77777777" w:rsidR="00631647" w:rsidRDefault="00A24BB2" w:rsidP="00A24BB2">
      <w:pPr>
        <w:pStyle w:val="11"/>
        <w:spacing w:before="48.90pt" w:after="48.90pt"/>
      </w:pPr>
      <w:r>
        <w:br w:type="page"/>
      </w:r>
      <w:bookmarkStart w:id="99" w:name="_Toc223096646"/>
      <w:bookmarkStart w:id="100" w:name="_Toc223097074"/>
      <w:r w:rsidR="00631647">
        <w:rPr>
          <w:rFonts w:hint="eastAsia"/>
        </w:rPr>
        <w:lastRenderedPageBreak/>
        <w:t>产品</w:t>
      </w:r>
      <w:r w:rsidR="00E91598">
        <w:rPr>
          <w:rFonts w:hint="eastAsia"/>
        </w:rPr>
        <w:t>可行性与市场分析</w:t>
      </w:r>
      <w:bookmarkEnd w:id="99"/>
      <w:bookmarkEnd w:id="100"/>
    </w:p>
    <w:p w14:paraId="7D6A366D" w14:textId="77777777" w:rsidR="00631647" w:rsidRDefault="00631647" w:rsidP="00E91598">
      <w:pPr>
        <w:pStyle w:val="v3"/>
        <w:spacing w:before="32.60pt" w:after="32.60pt"/>
      </w:pPr>
      <w:bookmarkStart w:id="101" w:name="_Toc223096647"/>
      <w:bookmarkStart w:id="102" w:name="_Toc223097075"/>
      <w:r>
        <w:t>产品可行性与产品形态展示</w:t>
      </w:r>
      <w:bookmarkEnd w:id="101"/>
      <w:bookmarkEnd w:id="102"/>
    </w:p>
    <w:p w14:paraId="6EB700FC" w14:textId="77777777" w:rsidR="00631647" w:rsidRDefault="00631647" w:rsidP="00864695">
      <w:pPr>
        <w:pStyle w:val="a"/>
        <w:spacing w:before="16.30pt" w:after="16.30pt"/>
      </w:pPr>
      <w:bookmarkStart w:id="103" w:name="_Toc223096648"/>
      <w:bookmarkStart w:id="104" w:name="_Toc223097076"/>
      <w:r>
        <w:t>产品定位与交付形态</w:t>
      </w:r>
      <w:bookmarkEnd w:id="103"/>
      <w:bookmarkEnd w:id="104"/>
    </w:p>
    <w:p w14:paraId="7DADBA74" w14:textId="77777777" w:rsidR="00631647" w:rsidRPr="00007480" w:rsidRDefault="00631647" w:rsidP="00631647">
      <w:pPr>
        <w:ind w:firstLine="24pt"/>
      </w:pPr>
      <w:r w:rsidRPr="00007480">
        <w:t>本文提出的记忆增强型智能理财顾问智能体（</w:t>
      </w:r>
      <w:proofErr w:type="spellStart"/>
      <w:r w:rsidRPr="00007480">
        <w:t>MemFinRobot</w:t>
      </w:r>
      <w:proofErr w:type="spellEnd"/>
      <w:r w:rsidRPr="00007480">
        <w:t>）在产品定位上明确坚持“辅助决策而非替代决策”的原则。在证券投资咨询场景中，投资决策本身具有高度风险敏感性与监管约束性，因此系统的目标并非给出具体买卖指令或收益承诺，而是在合规边界内提供结构化信息整合、风险揭示与逻辑解释支持，从而提升用户决策理解能力与判断质量。围绕这一定位，本文构建了</w:t>
      </w:r>
      <w:r w:rsidR="00A24BB2">
        <w:rPr>
          <w:rFonts w:hint="eastAsia"/>
        </w:rPr>
        <w:t>记忆、工具、合规</w:t>
      </w:r>
      <w:r w:rsidRPr="00007480">
        <w:rPr>
          <w:rFonts w:hint="eastAsia"/>
        </w:rPr>
        <w:t>三</w:t>
      </w:r>
      <w:r w:rsidRPr="00007480">
        <w:t>位一体的产品形态，使系统在长期对话理解能力与风险表达控制能力之间取得平衡。</w:t>
      </w:r>
    </w:p>
    <w:p w14:paraId="0CD6FE89" w14:textId="77777777" w:rsidR="00631647" w:rsidRPr="00007480" w:rsidRDefault="00631647" w:rsidP="00A24BB2">
      <w:pPr>
        <w:ind w:firstLine="24pt"/>
      </w:pPr>
      <w:r w:rsidRPr="00007480">
        <w:t>在系统架构层面，</w:t>
      </w:r>
      <w:proofErr w:type="spellStart"/>
      <w:r w:rsidRPr="00007480">
        <w:t>MemFinRobot</w:t>
      </w:r>
      <w:proofErr w:type="spellEnd"/>
      <w:r w:rsidRPr="00007480">
        <w:t xml:space="preserve"> 通过分层化设计实现功能协同。记忆管理模块负责对短期上下文、长期对话记忆与结构化用户画像进行统一管理，使系统能够在多轮交互中持续理解用户风险偏好、投资期限与关注主题等核心变量；</w:t>
      </w:r>
      <w:r w:rsidR="00A24BB2">
        <w:rPr>
          <w:rFonts w:hint="eastAsia"/>
        </w:rPr>
        <w:t>工具与环境执行层</w:t>
      </w:r>
      <w:r w:rsidRPr="00007480">
        <w:rPr>
          <w:rFonts w:hint="eastAsia"/>
        </w:rPr>
        <w:t>提</w:t>
      </w:r>
      <w:r w:rsidRPr="00007480">
        <w:t>供行情查询、产品检索与计算支持，使回答具备事实支撑与可引用依据；</w:t>
      </w:r>
      <w:r w:rsidR="00A24BB2" w:rsidRPr="00280F82">
        <w:t>风险提示与合规控制层</w:t>
      </w:r>
      <w:r w:rsidRPr="00007480">
        <w:t>则对生成内容进行风险提示补足与禁区表达约束，确保输出始终符合证券投资咨询场景下的监管要求。系统整体流程由“用户输入</w:t>
      </w:r>
      <w:r w:rsidR="00A24BB2">
        <w:t>”</w:t>
      </w:r>
      <w:r w:rsidR="00A24BB2">
        <w:rPr>
          <w:rFonts w:hint="eastAsia"/>
        </w:rPr>
        <w:t>、“</w:t>
      </w:r>
      <w:r w:rsidRPr="00007480">
        <w:t>记忆召回</w:t>
      </w:r>
      <w:r w:rsidR="00A24BB2">
        <w:rPr>
          <w:rFonts w:hint="eastAsia"/>
        </w:rPr>
        <w:t>”、“</w:t>
      </w:r>
      <w:r w:rsidRPr="00007480">
        <w:t>多步推理</w:t>
      </w:r>
      <w:r w:rsidR="00A24BB2">
        <w:rPr>
          <w:rFonts w:hint="eastAsia"/>
        </w:rPr>
        <w:t>”、“</w:t>
      </w:r>
      <w:r w:rsidRPr="00007480">
        <w:t>回答生成与风险提示</w:t>
      </w:r>
      <w:r w:rsidR="00A24BB2">
        <w:rPr>
          <w:rFonts w:hint="eastAsia"/>
        </w:rPr>
        <w:t>”、“</w:t>
      </w:r>
      <w:r w:rsidRPr="00007480">
        <w:t>记忆更新”构成闭环，使长期记忆调用与风险提示一致性成为可工程化实现的能力，而非依赖大语言模型的自由发挥。这种闭环结构为系统稳定运行与后续扩展提供了结构性保障，也为产品可落地性奠定了基础。</w:t>
      </w:r>
    </w:p>
    <w:p w14:paraId="2EEF9421" w14:textId="77777777" w:rsidR="00631647" w:rsidRDefault="00631647" w:rsidP="00864695">
      <w:pPr>
        <w:pStyle w:val="a"/>
        <w:spacing w:before="16.30pt" w:after="16.30pt"/>
      </w:pPr>
      <w:bookmarkStart w:id="105" w:name="_Toc223096649"/>
      <w:bookmarkStart w:id="106" w:name="_Toc223097077"/>
      <w:r>
        <w:t>关键能力的可行性证据</w:t>
      </w:r>
      <w:bookmarkEnd w:id="105"/>
      <w:bookmarkEnd w:id="106"/>
    </w:p>
    <w:p w14:paraId="38127EF8" w14:textId="77777777" w:rsidR="00631647" w:rsidRPr="00007480" w:rsidRDefault="00631647" w:rsidP="00631647">
      <w:pPr>
        <w:ind w:firstLine="24pt"/>
      </w:pPr>
      <w:r w:rsidRPr="00007480">
        <w:lastRenderedPageBreak/>
        <w:t xml:space="preserve">为了验证上述产品形态的技术可行性，本文分别在通用长期对话数据集 </w:t>
      </w:r>
      <w:proofErr w:type="spellStart"/>
      <w:r w:rsidRPr="00007480">
        <w:t>LoCoMo</w:t>
      </w:r>
      <w:proofErr w:type="spellEnd"/>
      <w:r w:rsidRPr="00007480">
        <w:t>以及自构建的</w:t>
      </w:r>
      <w:r w:rsidR="00A24BB2">
        <w:rPr>
          <w:rFonts w:hint="eastAsia"/>
        </w:rPr>
        <w:t>金融领域</w:t>
      </w:r>
      <w:r w:rsidRPr="00007480">
        <w:rPr>
          <w:rFonts w:hint="eastAsia"/>
        </w:rPr>
        <w:t>多</w:t>
      </w:r>
      <w:r w:rsidRPr="00007480">
        <w:t>轮对话评测集</w:t>
      </w:r>
      <w:proofErr w:type="spellStart"/>
      <w:r w:rsidRPr="00007480">
        <w:t>MemFinConv</w:t>
      </w:r>
      <w:proofErr w:type="spellEnd"/>
      <w:r w:rsidRPr="00007480">
        <w:t>上进行了系统实验。实验结果从长期记忆可用性、风险提示交付能力与可解释交付质量三个维度，为产品可行性提供了量化证据。</w:t>
      </w:r>
    </w:p>
    <w:p w14:paraId="389DC6C9" w14:textId="77777777" w:rsidR="00631647" w:rsidRPr="00007480" w:rsidRDefault="00631647" w:rsidP="00631647">
      <w:pPr>
        <w:ind w:firstLine="24pt"/>
      </w:pPr>
      <w:r w:rsidRPr="00007480">
        <w:t>首先，在长期记忆能力方面，本文在</w:t>
      </w:r>
      <w:proofErr w:type="spellStart"/>
      <w:r w:rsidRPr="00007480">
        <w:t>LoCoMo</w:t>
      </w:r>
      <w:proofErr w:type="spellEnd"/>
      <w:r w:rsidRPr="00007480">
        <w:t>数据集上以Recall@5作为核心评价指标，比较了单话语嵌入、固定窗口嵌入以及本文提出的动态语境感知方法。实验结果显示，</w:t>
      </w:r>
      <w:r w:rsidR="00A24BB2">
        <w:rPr>
          <w:rFonts w:hint="eastAsia"/>
        </w:rPr>
        <w:t xml:space="preserve"> 本文方法</w:t>
      </w:r>
      <w:r w:rsidRPr="00007480">
        <w:rPr>
          <w:rFonts w:hint="eastAsia"/>
        </w:rPr>
        <w:t>相</w:t>
      </w:r>
      <w:r w:rsidRPr="00007480">
        <w:t>较单话语方法提升10</w:t>
      </w:r>
      <w:r w:rsidR="00A24BB2">
        <w:rPr>
          <w:rFonts w:hint="eastAsia"/>
        </w:rPr>
        <w:t>%</w:t>
      </w:r>
      <w:r w:rsidRPr="00007480">
        <w:t>，相较固定窗口最优方案提升7</w:t>
      </w:r>
      <w:r w:rsidR="00A24BB2">
        <w:rPr>
          <w:rFonts w:hint="eastAsia"/>
        </w:rPr>
        <w:t>%</w:t>
      </w:r>
      <w:r w:rsidRPr="00007480">
        <w:t>。这一结果表明，通过动态窗口选择、语义精炼与语境生成机制，可以有效缓解信息截断与噪声干扰问题，使历史对话证据在嵌入阶段得到更稳定表达。同时，在不同对话实例之间，本文方法的Recall@5标准差为0.049，而固定窗口方法为0.073，波动幅度下降约32%，说明该方法在多样化场景下具有更强的稳定性与泛化能力。从产品角度看，长期记忆召回能力的提升意味着系统在长周期咨询中更不易遗忘关键约束条件，能够减少重复沟通成本并维持语义连续性，这为实际应用提供了核心技术支撑。</w:t>
      </w:r>
    </w:p>
    <w:p w14:paraId="17DFECEE" w14:textId="77777777" w:rsidR="00631647" w:rsidRPr="00007480" w:rsidRDefault="00631647" w:rsidP="00631647">
      <w:pPr>
        <w:ind w:firstLine="24pt"/>
      </w:pPr>
      <w:r w:rsidRPr="00007480">
        <w:t>其次，在金融场景下更为关键的风险披露能力方面，</w:t>
      </w:r>
      <w:proofErr w:type="spellStart"/>
      <w:r w:rsidRPr="00007480">
        <w:t>MemFinConv</w:t>
      </w:r>
      <w:proofErr w:type="spellEnd"/>
      <w:r w:rsidRPr="00007480">
        <w:t>数据集上的评测结果显示，</w:t>
      </w:r>
      <w:proofErr w:type="spellStart"/>
      <w:r w:rsidRPr="00007480">
        <w:t>MemFinRobot</w:t>
      </w:r>
      <w:proofErr w:type="spellEnd"/>
      <w:r w:rsidRPr="00007480">
        <w:t>在风险覆盖率（</w:t>
      </w:r>
      <w:proofErr w:type="spellStart"/>
      <w:r w:rsidRPr="00007480">
        <w:t>risk_cov</w:t>
      </w:r>
      <w:r w:rsidR="00A24BB2">
        <w:rPr>
          <w:rFonts w:hint="eastAsia"/>
        </w:rPr>
        <w:t>er</w:t>
      </w:r>
      <w:r w:rsidR="00A24BB2">
        <w:t>_ratio</w:t>
      </w:r>
      <w:proofErr w:type="spellEnd"/>
      <w:r w:rsidRPr="00007480">
        <w:t>）与严格覆盖率（</w:t>
      </w:r>
      <w:proofErr w:type="spellStart"/>
      <w:r w:rsidR="00A24BB2" w:rsidRPr="00A24BB2">
        <w:t>strict_risk_ratio</w:t>
      </w:r>
      <w:proofErr w:type="spellEnd"/>
      <w:r w:rsidRPr="00007480">
        <w:t>）两个指标上均显著领先。</w:t>
      </w:r>
      <w:r w:rsidR="00A24BB2">
        <w:rPr>
          <w:rFonts w:hint="eastAsia"/>
        </w:rPr>
        <w:t>说明</w:t>
      </w:r>
      <w:r w:rsidRPr="00007480">
        <w:t>本文系统不仅能够提及部分风险因素，而且更接近“应披露风险清单”的完整命中。这一优势来源于风险提示模板与合规规则的嵌入式设计，使系统在生成阶段自动补足缺失风险类别，并对禁区表达进行抑制。对于证券投资咨询场景而言，风险披露完整性是产品上线的前提条件，因此该指标的显著提升直接体现了系统的合规可落地性。</w:t>
      </w:r>
    </w:p>
    <w:p w14:paraId="04912D1F" w14:textId="77777777" w:rsidR="00631647" w:rsidRDefault="00631647" w:rsidP="00631647">
      <w:pPr>
        <w:ind w:firstLine="24pt"/>
      </w:pPr>
      <w:r w:rsidRPr="00007480">
        <w:t>再次，在决策辅助解释质量方面，</w:t>
      </w:r>
      <w:proofErr w:type="spellStart"/>
      <w:r w:rsidRPr="00007480">
        <w:t>MemFinRobot</w:t>
      </w:r>
      <w:proofErr w:type="spellEnd"/>
      <w:r w:rsidRPr="00007480">
        <w:t>在</w:t>
      </w:r>
      <w:r w:rsidR="00A24BB2">
        <w:rPr>
          <w:rFonts w:hint="eastAsia"/>
        </w:rPr>
        <w:t>决策辅助可</w:t>
      </w:r>
      <w:r w:rsidRPr="00007480">
        <w:t>解释性指标上同样表现出稳定优势。实验结果显示，本方法的在所有对比方法中排名第一，并在</w:t>
      </w:r>
      <w:r w:rsidR="00A24BB2">
        <w:rPr>
          <w:rFonts w:hint="eastAsia"/>
        </w:rPr>
        <w:t>不同</w:t>
      </w:r>
      <w:r w:rsidRPr="00007480">
        <w:t>难度等级上均保持领先。该结果表明，系统在生成过程中能够更稳定地覆盖“决策依据、风险收益权衡、执行步骤与边界说明”等解释要素，从而形成结构化且可审计的输出形式。相较之下，纯大语言模型虽然能够生成流畅文本，但在解释要素覆盖与风险边界表达上存在不稳定性；单纯记忆增强或工具编排若缺少合规与解释结构约束，也难以保证跨轮一致性与要素完备性。由此可见，本文所提出的“记忆</w:t>
      </w:r>
      <w:r w:rsidR="00A24BB2">
        <w:t>”</w:t>
      </w:r>
      <w:r w:rsidR="00A24BB2">
        <w:rPr>
          <w:rFonts w:hint="eastAsia"/>
        </w:rPr>
        <w:t>、“</w:t>
      </w:r>
      <w:r w:rsidRPr="00007480">
        <w:t>工具</w:t>
      </w:r>
      <w:r w:rsidR="00A24BB2">
        <w:rPr>
          <w:rFonts w:hint="eastAsia"/>
        </w:rPr>
        <w:t>”、“</w:t>
      </w:r>
      <w:r w:rsidRPr="00007480">
        <w:t>合规”协同架构在多轮金融对话中具有系统性优势。</w:t>
      </w:r>
    </w:p>
    <w:p w14:paraId="507CBCC0" w14:textId="77777777" w:rsidR="00631647" w:rsidRDefault="00631647" w:rsidP="00864695">
      <w:pPr>
        <w:pStyle w:val="a"/>
        <w:spacing w:before="16.30pt" w:after="16.30pt"/>
      </w:pPr>
      <w:bookmarkStart w:id="107" w:name="_Toc223096650"/>
      <w:bookmarkStart w:id="108" w:name="_Toc223097078"/>
      <w:r>
        <w:t>产品完成度与工程可扩展性</w:t>
      </w:r>
      <w:bookmarkEnd w:id="107"/>
      <w:bookmarkEnd w:id="108"/>
    </w:p>
    <w:p w14:paraId="5C61FE52" w14:textId="77777777" w:rsidR="00631647" w:rsidRPr="00007480" w:rsidRDefault="00631647" w:rsidP="00631647">
      <w:pPr>
        <w:ind w:firstLine="24pt"/>
      </w:pPr>
      <w:r w:rsidRPr="00007480">
        <w:lastRenderedPageBreak/>
        <w:t>从工程实现角度看，</w:t>
      </w:r>
      <w:proofErr w:type="spellStart"/>
      <w:r w:rsidRPr="00007480">
        <w:t>MemFinRobot</w:t>
      </w:r>
      <w:proofErr w:type="spellEnd"/>
      <w:r w:rsidRPr="00007480">
        <w:t xml:space="preserve"> 已达到可演示、可复现与可扩展三个层级的完成度。首先，在可演示层面，系统已支持多轮连续对话、长期记忆召回、风险提示自动匹配与记忆更新闭环流程，能够完整模拟真实证券咨询场景中的交互过程。其次，在研究可复现层面，本文提供了基于</w:t>
      </w:r>
      <w:proofErr w:type="spellStart"/>
      <w:r w:rsidRPr="00007480">
        <w:t>LoCoMo</w:t>
      </w:r>
      <w:proofErr w:type="spellEnd"/>
      <w:r w:rsidRPr="00007480">
        <w:t xml:space="preserve">与 </w:t>
      </w:r>
      <w:proofErr w:type="spellStart"/>
      <w:r w:rsidRPr="00007480">
        <w:t>MemFinConv</w:t>
      </w:r>
      <w:proofErr w:type="spellEnd"/>
      <w:r w:rsidRPr="00007480">
        <w:t>的评测流程与指标计算框架，使多维度体验指标能够自动化生成，从而保证实验结果的可重复性与方法学透明度。再次，在工程扩展层面，系统采用模块化设计，记忆管理器、工具链接口与合规规则层相互解耦，可便捷接入真实券商或银行的产品数据库与行情接口，并根据机构需求调整风险提示模板与合规策略。</w:t>
      </w:r>
    </w:p>
    <w:p w14:paraId="36667132" w14:textId="77777777" w:rsidR="00631647" w:rsidRDefault="00631647" w:rsidP="00E91598">
      <w:pPr>
        <w:ind w:firstLine="24pt"/>
      </w:pPr>
      <w:r w:rsidRPr="00007480">
        <w:t>综合技术验证结果与系统实现情况可以看出，</w:t>
      </w:r>
      <w:proofErr w:type="spellStart"/>
      <w:r w:rsidRPr="00007480">
        <w:t>MemFinRobot</w:t>
      </w:r>
      <w:proofErr w:type="spellEnd"/>
      <w:r w:rsidRPr="00007480">
        <w:t xml:space="preserve"> 不仅在实验指标层面展现出显著优势，而且在架构设计上具备现实部署所需的稳定性与扩展性。长期记忆召回能力的提升、风险披露完整度的显著提高以及解释质量的系统性领先，共同构成了产品可行性的核心证据。由此可以认为，本文提出的记忆增强型智能理财顾问智能体已具备面向真实金融咨询场景进行试点部署的技术基础。</w:t>
      </w:r>
    </w:p>
    <w:p w14:paraId="13116A1A" w14:textId="77777777" w:rsidR="00631647" w:rsidRPr="00631647" w:rsidRDefault="00631647" w:rsidP="00E91598">
      <w:pPr>
        <w:pStyle w:val="v3"/>
        <w:spacing w:before="32.60pt" w:after="32.60pt"/>
      </w:pPr>
      <w:bookmarkStart w:id="109" w:name="_Toc223096651"/>
      <w:bookmarkStart w:id="110" w:name="_Toc223097079"/>
      <w:r>
        <w:t>产品的成本与收益分析</w:t>
      </w:r>
      <w:bookmarkEnd w:id="109"/>
      <w:bookmarkEnd w:id="110"/>
    </w:p>
    <w:p w14:paraId="1E20203E" w14:textId="77777777" w:rsidR="00631647" w:rsidRDefault="00631647" w:rsidP="00864695">
      <w:pPr>
        <w:pStyle w:val="a"/>
        <w:spacing w:before="16.30pt" w:after="16.30pt"/>
      </w:pPr>
      <w:bookmarkStart w:id="111" w:name="_Toc223096652"/>
      <w:bookmarkStart w:id="112" w:name="_Toc223097080"/>
      <w:r>
        <w:t>成本结构与测算口径</w:t>
      </w:r>
      <w:bookmarkEnd w:id="111"/>
      <w:bookmarkEnd w:id="112"/>
    </w:p>
    <w:p w14:paraId="5181B839" w14:textId="77777777" w:rsidR="00631647" w:rsidRPr="00007480" w:rsidRDefault="00631647" w:rsidP="00631647">
      <w:pPr>
        <w:ind w:firstLine="24pt"/>
      </w:pPr>
      <w:r w:rsidRPr="00007480">
        <w:t>在技术可行性得到验证之后，产品能否在真实金融咨询场景中实现可持续运行，还取决于其成本结构与边际收益是否具备经济合理性。考虑到不同金融机构在业务规模、组织流程与技术采购模式上的差异，本文不对具体机构给出确定性财务预测，而采用情景测算口径：在公开行业区间与保守参数假设下，构建可复现的成本—收益计算框架，并通过规模敏感性分析检验其稳健性。</w:t>
      </w:r>
    </w:p>
    <w:p w14:paraId="78854A68" w14:textId="77777777" w:rsidR="00631647" w:rsidRDefault="00631647" w:rsidP="00631647">
      <w:pPr>
        <w:ind w:firstLine="24pt"/>
      </w:pPr>
      <w:r w:rsidRPr="00007480">
        <w:t>从成本构成看，</w:t>
      </w:r>
      <w:proofErr w:type="spellStart"/>
      <w:r w:rsidRPr="00007480">
        <w:t>MemFinRobot</w:t>
      </w:r>
      <w:proofErr w:type="spellEnd"/>
      <w:r w:rsidRPr="00007480">
        <w:t>的年度成本可分为固定成本与变动成本两类。固定成本主要包括系统运维与合规规则维护（如风险提示模板、禁区表达库、策略回归测试等），其特征是与业务量弱相关、随时间持续发生；变动成本则与咨询量近似线性相关，主要由模型推理调用与仍需人工介入的部分组成。结合金融行业智能客服渗透率已达到较高水平、且证券领域AI客服渗透亦较为可观的行业现状（作为自动化比例假设的外部参照），本文将“可自动化替代比例”设定在60%</w:t>
      </w:r>
      <w:r w:rsidR="00A24BB2">
        <w:t>-</w:t>
      </w:r>
      <w:r w:rsidRPr="00007480">
        <w:t>80%的常见区间内，并在基准情境取中位</w:t>
      </w:r>
      <w:r w:rsidRPr="00007480">
        <w:lastRenderedPageBreak/>
        <w:t>值 70%。该设定与行业综述中对金融行业智能客</w:t>
      </w:r>
      <w:proofErr w:type="gramStart"/>
      <w:r w:rsidRPr="00007480">
        <w:t>服应用</w:t>
      </w:r>
      <w:proofErr w:type="gramEnd"/>
      <w:r w:rsidRPr="00007480">
        <w:t>普及度的描述一致 (</w:t>
      </w:r>
      <w:proofErr w:type="spellStart"/>
      <w:r>
        <w:fldChar w:fldCharType="begin"/>
      </w:r>
      <w:r>
        <w:instrText>HYPERLINK "https://www.udesk.cn/ucm/faq/66209?utm_source=chatgpt.com" \o "2025金融行业客服系统应用全景报告和选型指南"</w:instrText>
      </w:r>
      <w:r>
        <w:fldChar w:fldCharType="separate"/>
      </w:r>
      <w:r w:rsidRPr="00007480">
        <w:t>Udesk</w:t>
      </w:r>
      <w:proofErr w:type="spellEnd"/>
      <w:r>
        <w:fldChar w:fldCharType="end"/>
      </w:r>
      <w:r w:rsidRPr="00007480">
        <w:t>)</w:t>
      </w:r>
      <w:r w:rsidR="00A24BB2">
        <w:t>[cite]</w:t>
      </w:r>
      <w:r w:rsidR="00A24BB2">
        <w:rPr>
          <w:rStyle w:val="afc"/>
        </w:rPr>
        <w:footnoteReference w:id="1"/>
      </w:r>
      <w:r w:rsidRPr="00007480">
        <w:t>。同时，模型调用成本采用按</w:t>
      </w:r>
      <w:r w:rsidR="00A24BB2">
        <w:rPr>
          <w:rFonts w:hint="eastAsia"/>
        </w:rPr>
        <w:t>令牌</w:t>
      </w:r>
      <w:r w:rsidRPr="00007480">
        <w:t>计费的公开定价机制作为理论依据（再折算为单次对话边际成本），该计费机制在主流定价页面中已有明确说明。基于上述口径，本文采用人民币计量并设定以下保守参数用于后续测算：人工综合成本 50元/小时、单次咨询平均5分钟（对应人工单位成本约4.17元/次），模型单位推理成本0.5元/次，固定运维与合规成本 200 万元/年，自动化替代率 70%。</w:t>
      </w:r>
    </w:p>
    <w:p w14:paraId="2C84609C" w14:textId="77777777" w:rsidR="00631647" w:rsidRDefault="00631647" w:rsidP="00631647">
      <w:pPr>
        <w:spacing w:before="5pt" w:beforeAutospacing="1" w:after="5pt" w:afterAutospacing="1"/>
        <w:ind w:firstLine="24pt"/>
      </w:pPr>
      <w:r w:rsidRPr="00007480">
        <w:t>在此基础上，系统的年度总成本函数可形式化表示为：</w:t>
      </w:r>
    </w:p>
    <w:p w14:paraId="6D7AF8A4" w14:textId="7DC7B97A" w:rsidR="00631647" w:rsidRPr="00AA7608" w:rsidRDefault="00AA7608" w:rsidP="00631647">
      <w:pPr>
        <w:spacing w:before="5pt" w:beforeAutospacing="1" w:after="5pt" w:afterAutospacing="1"/>
        <w:ind w:firstLine="24pt"/>
      </w:pPr>
      <m:oMathPara>
        <m:oMath>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sys</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f</m:t>
              </m:r>
            </m:sub>
          </m:sSub>
          <m:r>
            <w:rPr>
              <w:rFonts w:ascii="Cambria Math" w:hAnsi="Cambria Math"/>
              <w:color w:val="000000"/>
            </w:rPr>
            <m:t>+ N ⋅</m:t>
          </m:r>
          <m:d>
            <m:dPr>
              <m:ctrlPr>
                <w:rPr>
                  <w:rFonts w:ascii="Cambria Math" w:hAnsi="Cambria Math"/>
                  <w:i/>
                  <w:color w:val="000000"/>
                </w:rPr>
              </m:ctrlPr>
            </m:dPr>
            <m:e>
              <m:r>
                <w:rPr>
                  <w:rFonts w:ascii="Cambria Math" w:hAnsi="Cambria Math"/>
                  <w:color w:val="000000"/>
                </w:rPr>
                <m:t xml:space="preserve"> r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model</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1 - r</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human</m:t>
                  </m:r>
                </m:sub>
              </m:sSub>
            </m:e>
          </m:d>
          <m:r>
            <w:rPr>
              <w:rFonts w:ascii="Cambria Math" w:hAnsi="Cambria Math"/>
              <w:color w:val="000000"/>
            </w:rPr>
            <m:t xml:space="preserve">  (6.1)</m:t>
          </m:r>
        </m:oMath>
      </m:oMathPara>
    </w:p>
    <w:p w14:paraId="21A19FB8" w14:textId="5D8758DE" w:rsidR="00631647" w:rsidRPr="008F1FF6" w:rsidRDefault="00631647" w:rsidP="00631647">
      <w:pPr>
        <w:ind w:firstLine="24pt"/>
      </w:pPr>
      <w:r w:rsidRPr="00007480">
        <w:t>其中 </w:t>
      </w:r>
      <m:oMath>
        <m:r>
          <w:rPr>
            <w:rFonts w:ascii="Cambria Math" w:hAnsi="Cambria Math"/>
          </w:rPr>
          <m:t>N</m:t>
        </m:r>
      </m:oMath>
      <w:r w:rsidRPr="00007480">
        <w:t>为年度咨询量，</w:t>
      </w:r>
      <m:oMath>
        <m:r>
          <w:rPr>
            <w:rFonts w:ascii="Cambria Math" w:hAnsi="Cambria Math"/>
          </w:rPr>
          <m:t>r</m:t>
        </m:r>
      </m:oMath>
      <w:r w:rsidRPr="00007480">
        <w:t>为自动化比例，</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007480">
        <w:t>为固定成本。该表达式揭示了</w:t>
      </w:r>
      <w:proofErr w:type="spellStart"/>
      <w:r w:rsidRPr="00007480">
        <w:t>MemFinRobot</w:t>
      </w:r>
      <w:proofErr w:type="spellEnd"/>
      <w:r w:rsidRPr="00007480">
        <w:t>作为“平台型能力”的典型经济属性：固定成本占比越高，越需要规模化业务量摊薄单位成本，从而表现出更明显的规模经济。</w:t>
      </w:r>
    </w:p>
    <w:p w14:paraId="50791E4C" w14:textId="77777777" w:rsidR="00631647" w:rsidRDefault="00631647" w:rsidP="00864695">
      <w:pPr>
        <w:pStyle w:val="a"/>
        <w:spacing w:before="16.30pt" w:after="16.30pt"/>
      </w:pPr>
      <w:bookmarkStart w:id="113" w:name="_Toc223096653"/>
      <w:bookmarkStart w:id="114" w:name="_Toc223097081"/>
      <w:r>
        <w:t>基准情境下的成本</w:t>
      </w:r>
      <w:r w:rsidR="00A02766">
        <w:rPr>
          <w:rFonts w:hint="eastAsia"/>
        </w:rPr>
        <w:t>、</w:t>
      </w:r>
      <w:r>
        <w:t>收益测算与指标映射</w:t>
      </w:r>
      <w:bookmarkEnd w:id="113"/>
      <w:bookmarkEnd w:id="114"/>
    </w:p>
    <w:p w14:paraId="518C3C40" w14:textId="39DD0767" w:rsidR="00631647" w:rsidRPr="008F1FF6" w:rsidRDefault="00631647" w:rsidP="00A02766">
      <w:pPr>
        <w:ind w:firstLine="21pt"/>
      </w:pPr>
      <w:r w:rsidRPr="008F1FF6">
        <w:t>在基准情境下，假设机构年咨询量为100万次。若完全采用人工处理，则年度人工成本约为 (</w:t>
      </w:r>
      <m:oMath>
        <m:r>
          <m:rPr>
            <m:sty m:val="p"/>
          </m:rPr>
          <w:rPr>
            <w:rFonts w:ascii="Cambria Math" w:hAnsi="Cambria Math"/>
            <w:sz w:val="21"/>
          </w:rPr>
          <m:t>100</m:t>
        </m:r>
        <m:r>
          <m:rPr>
            <m:sty m:val="p"/>
          </m:rPr>
          <w:rPr>
            <w:rFonts w:ascii="Cambria Math" w:hAnsi="Cambria Math"/>
            <w:sz w:val="21"/>
          </w:rPr>
          <m:t>万</m:t>
        </m:r>
        <m:r>
          <m:rPr>
            <m:sty m:val="p"/>
          </m:rPr>
          <w:rPr>
            <w:rFonts w:ascii="Cambria Math" w:hAnsi="Cambria Math"/>
            <w:sz w:val="21"/>
          </w:rPr>
          <m:t>* 4.17 =</m:t>
        </m:r>
        <m:r>
          <m:rPr>
            <m:sty m:val="p"/>
          </m:rPr>
          <w:rPr>
            <w:rFonts w:ascii="Cambria Math" w:hAnsi="Cambria Math" w:hint="eastAsia"/>
            <w:sz w:val="21"/>
          </w:rPr>
          <m:t xml:space="preserve"> </m:t>
        </m:r>
        <m:r>
          <m:rPr>
            <m:sty m:val="p"/>
          </m:rPr>
          <w:rPr>
            <w:rFonts w:ascii="Cambria Math" w:hAnsi="Cambria Math"/>
            <w:sz w:val="21"/>
          </w:rPr>
          <m:t>417</m:t>
        </m:r>
        <m:r>
          <m:rPr>
            <m:sty m:val="p"/>
          </m:rPr>
          <w:rPr>
            <w:rFonts w:ascii="Cambria Math" w:hAnsi="Cambria Math"/>
            <w:sz w:val="21"/>
          </w:rPr>
          <m:t>万</m:t>
        </m:r>
      </m:oMath>
      <w:r w:rsidRPr="008F1FF6">
        <w:t xml:space="preserve">) 万元。引入 </w:t>
      </w:r>
      <w:proofErr w:type="spellStart"/>
      <w:r w:rsidRPr="008F1FF6">
        <w:t>MemFinRobot</w:t>
      </w:r>
      <w:proofErr w:type="spellEnd"/>
      <w:r w:rsidRPr="008F1FF6">
        <w:t xml:space="preserve"> 后，假设70%咨询由系统自动完成、30%由人工接管，则年度系统成本由三部分构成：人工接管成本约12</w:t>
      </w:r>
      <w:r w:rsidR="00A02766">
        <w:t>5</w:t>
      </w:r>
      <w:r w:rsidRPr="008F1FF6">
        <w:t>万元、模型推理成本约50万元、固定运维与合规成本约200万元，合计约375万元。由此可见，在百万级咨询量下，仅从“替代人工”角度即可将单位咨询成本从约4.17元降至约3.75元，形成直接成本优势。</w:t>
      </w:r>
    </w:p>
    <w:p w14:paraId="0BF039A5" w14:textId="77777777" w:rsidR="00631647" w:rsidRPr="008F1FF6" w:rsidRDefault="00631647" w:rsidP="00A02766">
      <w:pPr>
        <w:ind w:firstLine="21pt"/>
      </w:pPr>
      <w:r w:rsidRPr="008F1FF6">
        <w:t>在直接成本之外，本文进一步将第</w:t>
      </w:r>
      <w:r w:rsidR="00A02766">
        <w:t>5</w:t>
      </w:r>
      <w:r w:rsidRPr="008F1FF6">
        <w:t>章实验指标作为业务收益的“代理变量”，以建立从技术提升到运营收益的可解释映射链条。第一类收益来自“重复沟通与解释成本下降”。在</w:t>
      </w:r>
      <w:proofErr w:type="spellStart"/>
      <w:r w:rsidRPr="008F1FF6">
        <w:t>LoCoMo</w:t>
      </w:r>
      <w:proofErr w:type="spellEnd"/>
      <w:r w:rsidRPr="008F1FF6">
        <w:t>长期对话评测中，本文方法 Recall@5达到68%，相比单话语嵌入（58%）与固定窗口最优设置（61%）分别提升10</w:t>
      </w:r>
      <w:r w:rsidR="00A02766">
        <w:t>%</w:t>
      </w:r>
      <w:r w:rsidRPr="008F1FF6">
        <w:t>与</w:t>
      </w:r>
      <w:r w:rsidR="00A02766">
        <w:t>7%</w:t>
      </w:r>
      <w:r w:rsidRPr="008F1FF6">
        <w:t>，并且跨对话标准差下降约32%，表明长期记忆调用能力不仅提升均值，也提升稳定性。在运营层面，可将其保守映射为“人工接管的咨询中，重复解释</w:t>
      </w:r>
      <w:r w:rsidR="00A02766">
        <w:rPr>
          <w:rFonts w:hint="eastAsia"/>
        </w:rPr>
        <w:t>、</w:t>
      </w:r>
      <w:r w:rsidRPr="008F1FF6">
        <w:t>补充信息的工时下降15%”，从而形成可量化的效率节省。</w:t>
      </w:r>
    </w:p>
    <w:p w14:paraId="19E032FB" w14:textId="77777777" w:rsidR="00631647" w:rsidRPr="008F1FF6" w:rsidRDefault="00631647" w:rsidP="00A02766">
      <w:pPr>
        <w:ind w:firstLine="21pt"/>
      </w:pPr>
      <w:r w:rsidRPr="008F1FF6">
        <w:t>第二类收益来自“合规复核压力下</w:t>
      </w:r>
      <w:proofErr w:type="spellStart"/>
      <w:r w:rsidR="00A02766">
        <w:rPr>
          <w:rFonts w:hint="eastAsia"/>
        </w:rPr>
        <w:t>M</w:t>
      </w:r>
      <w:r w:rsidR="00A02766">
        <w:t>em</w:t>
      </w:r>
      <w:r w:rsidRPr="008F1FF6">
        <w:t>FinRobot</w:t>
      </w:r>
      <w:proofErr w:type="spellEnd"/>
      <w:r w:rsidRPr="008F1FF6">
        <w:t xml:space="preserve"> 的风险提示覆盖与严格覆盖显著高于对比方法</w:t>
      </w:r>
      <w:r w:rsidR="00A02766">
        <w:rPr>
          <w:rFonts w:hint="eastAsia"/>
        </w:rPr>
        <w:t>，</w:t>
      </w:r>
      <w:r w:rsidRPr="008F1FF6">
        <w:t>并在解释质量等交付指标上保持领先。在真实机构</w:t>
      </w:r>
      <w:r w:rsidRPr="008F1FF6">
        <w:lastRenderedPageBreak/>
        <w:t>中，“风险披露缺项”往往触发人工复核与工单返修，因此本文采用保守假设：每1万次咨询中约50次需要合规复核，严格风险覆盖能力提升可节省幅度。</w:t>
      </w:r>
    </w:p>
    <w:p w14:paraId="491077F6" w14:textId="77777777" w:rsidR="00631647" w:rsidRDefault="00631647" w:rsidP="00A02766">
      <w:pPr>
        <w:ind w:firstLine="21pt"/>
      </w:pPr>
      <w:r w:rsidRPr="008F1FF6">
        <w:t>第三类收益来自“满意度与留存改善”。本文在不夸大前提下采用“解释质量提升带来1%留存改善”的保守情境，并将客户生命周期价值取500元、实际转化系数取20%，作为留存收益的近似估算。</w:t>
      </w:r>
    </w:p>
    <w:p w14:paraId="17D6FBBA" w14:textId="77777777" w:rsidR="00A02766" w:rsidRDefault="00A02766" w:rsidP="00A02766">
      <w:pPr>
        <w:pStyle w:val="af7"/>
        <w:keepNext/>
        <w:ind w:firstLine="20.40pt"/>
      </w:pPr>
      <w:r>
        <w:t>表</w:t>
      </w:r>
      <w:r>
        <w:t xml:space="preserve"> </w:t>
      </w:r>
      <w:fldSimple w:instr=" STYLEREF 1 \s ">
        <w:r>
          <w:rPr>
            <w:rFonts w:hint="cs"/>
            <w:noProof/>
            <w:cs/>
          </w:rPr>
          <w:t>‎</w:t>
        </w:r>
        <w:r>
          <w:rPr>
            <w:noProof/>
          </w:rPr>
          <w:t>6</w:t>
        </w:r>
      </w:fldSimple>
      <w:r>
        <w:t>.</w:t>
      </w:r>
      <w:r>
        <w:fldChar w:fldCharType="begin"/>
      </w:r>
      <w:r>
        <w:instrText xml:space="preserve"> SEQ </w:instrText>
      </w:r>
      <w:r>
        <w:instrText>表</w:instrText>
      </w:r>
      <w:r>
        <w:instrText xml:space="preserve"> \* ARABIC \s 1 </w:instrText>
      </w:r>
      <w:r>
        <w:fldChar w:fldCharType="separate"/>
      </w:r>
      <w:r>
        <w:rPr>
          <w:noProof/>
        </w:rPr>
        <w:t>1</w:t>
      </w:r>
      <w:r>
        <w:fldChar w:fldCharType="end"/>
      </w:r>
      <w:r>
        <w:t xml:space="preserve"> </w:t>
      </w:r>
      <w:r>
        <w:rPr>
          <w:rFonts w:hint="eastAsia"/>
        </w:rPr>
        <w:t>收入成本假设</w:t>
      </w:r>
    </w:p>
    <w:tbl>
      <w:tblPr>
        <w:tblW w:w="100.0%" w:type="pct"/>
        <w:jc w:val="center"/>
        <w:tblBorders>
          <w:top w:val="single" w:sz="4" w:space="0" w:color="auto"/>
          <w:bottom w:val="single" w:sz="4" w:space="0" w:color="auto"/>
        </w:tblBorders>
        <w:tblLook w:firstRow="1" w:lastRow="0" w:firstColumn="1" w:lastColumn="0" w:noHBand="0" w:noVBand="1"/>
      </w:tblPr>
      <w:tblGrid>
        <w:gridCol w:w="2164"/>
        <w:gridCol w:w="2645"/>
        <w:gridCol w:w="3127"/>
      </w:tblGrid>
      <w:tr w:rsidR="00631647" w:rsidRPr="00B04513" w14:paraId="352E36D5" w14:textId="77777777" w:rsidTr="004F6F4A">
        <w:trPr>
          <w:jc w:val="center"/>
        </w:trPr>
        <w:tc>
          <w:tcPr>
            <w:tcW w:w="27.0%" w:type="pct"/>
            <w:tcBorders>
              <w:bottom w:val="single" w:sz="8" w:space="0" w:color="auto"/>
            </w:tcBorders>
            <w:vAlign w:val="center"/>
            <w:hideMark/>
          </w:tcPr>
          <w:p w14:paraId="2D83BC81" w14:textId="77777777" w:rsidR="00631647" w:rsidRPr="00B04513" w:rsidRDefault="00631647" w:rsidP="00B04513">
            <w:pPr>
              <w:ind w:firstLine="24pt"/>
              <w:jc w:val="center"/>
              <w:rPr>
                <w:rFonts w:eastAsia="等线"/>
                <w:b/>
                <w:bCs/>
                <w:color w:val="000000"/>
                <w:sz w:val="18"/>
                <w:szCs w:val="18"/>
              </w:rPr>
            </w:pPr>
            <w:r w:rsidRPr="00B04513">
              <w:rPr>
                <w:rFonts w:eastAsia="等线"/>
                <w:b/>
                <w:bCs/>
                <w:color w:val="000000"/>
                <w:sz w:val="18"/>
                <w:szCs w:val="18"/>
              </w:rPr>
              <w:t>模块</w:t>
            </w:r>
          </w:p>
        </w:tc>
        <w:tc>
          <w:tcPr>
            <w:tcW w:w="33.0%" w:type="pct"/>
            <w:tcBorders>
              <w:bottom w:val="single" w:sz="8" w:space="0" w:color="auto"/>
            </w:tcBorders>
            <w:vAlign w:val="center"/>
            <w:hideMark/>
          </w:tcPr>
          <w:p w14:paraId="31E3619A" w14:textId="77777777" w:rsidR="00631647" w:rsidRPr="00B04513" w:rsidRDefault="00631647" w:rsidP="00B04513">
            <w:pPr>
              <w:ind w:firstLine="24pt"/>
              <w:jc w:val="center"/>
              <w:rPr>
                <w:rFonts w:eastAsia="等线"/>
                <w:b/>
                <w:bCs/>
                <w:color w:val="000000"/>
                <w:sz w:val="18"/>
                <w:szCs w:val="18"/>
              </w:rPr>
            </w:pPr>
            <w:r w:rsidRPr="00B04513">
              <w:rPr>
                <w:rFonts w:eastAsia="等线"/>
                <w:b/>
                <w:bCs/>
                <w:color w:val="000000"/>
                <w:sz w:val="18"/>
                <w:szCs w:val="18"/>
              </w:rPr>
              <w:t>核心依据</w:t>
            </w:r>
          </w:p>
        </w:tc>
        <w:tc>
          <w:tcPr>
            <w:tcW w:w="39.0%" w:type="pct"/>
            <w:tcBorders>
              <w:bottom w:val="single" w:sz="8" w:space="0" w:color="auto"/>
            </w:tcBorders>
            <w:vAlign w:val="center"/>
            <w:hideMark/>
          </w:tcPr>
          <w:p w14:paraId="7B242862" w14:textId="77777777" w:rsidR="00631647" w:rsidRPr="00B04513" w:rsidRDefault="00631647" w:rsidP="00A02766">
            <w:pPr>
              <w:rPr>
                <w:rFonts w:eastAsia="等线"/>
                <w:b/>
                <w:bCs/>
                <w:color w:val="000000"/>
                <w:sz w:val="18"/>
                <w:szCs w:val="18"/>
              </w:rPr>
            </w:pPr>
            <w:r w:rsidRPr="00B04513">
              <w:rPr>
                <w:rFonts w:eastAsia="等线"/>
                <w:b/>
                <w:bCs/>
                <w:color w:val="000000"/>
                <w:sz w:val="18"/>
                <w:szCs w:val="18"/>
              </w:rPr>
              <w:t>年度金额（万元）</w:t>
            </w:r>
          </w:p>
        </w:tc>
      </w:tr>
      <w:tr w:rsidR="00631647" w:rsidRPr="00B04513" w14:paraId="04B1707D" w14:textId="77777777" w:rsidTr="004F6F4A">
        <w:trPr>
          <w:jc w:val="center"/>
        </w:trPr>
        <w:tc>
          <w:tcPr>
            <w:tcW w:w="27.0%" w:type="pct"/>
            <w:vAlign w:val="center"/>
            <w:hideMark/>
          </w:tcPr>
          <w:p w14:paraId="48FA4D57"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传统人工成本（基线）</w:t>
            </w:r>
          </w:p>
        </w:tc>
        <w:tc>
          <w:tcPr>
            <w:tcW w:w="33.0%" w:type="pct"/>
            <w:vAlign w:val="center"/>
            <w:hideMark/>
          </w:tcPr>
          <w:p w14:paraId="4575D2C7" w14:textId="77777777" w:rsidR="00631647" w:rsidRPr="00B04513" w:rsidRDefault="00631647" w:rsidP="00B04513">
            <w:pPr>
              <w:ind w:firstLine="24pt"/>
              <w:jc w:val="center"/>
              <w:rPr>
                <w:rFonts w:eastAsia="等线"/>
                <w:color w:val="000000"/>
                <w:sz w:val="18"/>
                <w:szCs w:val="18"/>
              </w:rPr>
            </w:pPr>
            <w:r w:rsidRPr="00B04513">
              <w:rPr>
                <w:rFonts w:eastAsia="等线"/>
                <w:color w:val="000000"/>
                <w:sz w:val="18"/>
                <w:szCs w:val="18"/>
              </w:rPr>
              <w:t>4.17</w:t>
            </w:r>
            <w:r w:rsidRPr="00B04513">
              <w:rPr>
                <w:rFonts w:eastAsia="等线"/>
                <w:color w:val="000000"/>
                <w:sz w:val="18"/>
                <w:szCs w:val="18"/>
              </w:rPr>
              <w:t>元</w:t>
            </w:r>
            <w:r w:rsidRPr="00B04513">
              <w:rPr>
                <w:rFonts w:eastAsia="等线"/>
                <w:color w:val="000000"/>
                <w:sz w:val="18"/>
                <w:szCs w:val="18"/>
              </w:rPr>
              <w:t>/</w:t>
            </w:r>
            <w:r w:rsidRPr="00B04513">
              <w:rPr>
                <w:rFonts w:eastAsia="等线"/>
                <w:color w:val="000000"/>
                <w:sz w:val="18"/>
                <w:szCs w:val="18"/>
              </w:rPr>
              <w:t>次</w:t>
            </w:r>
            <w:r w:rsidR="00A02766" w:rsidRPr="00B04513">
              <w:rPr>
                <w:rFonts w:eastAsia="等线" w:hint="eastAsia"/>
                <w:color w:val="000000"/>
                <w:sz w:val="18"/>
                <w:szCs w:val="18"/>
              </w:rPr>
              <w:t xml:space="preserve"> </w:t>
            </w:r>
            <w:r w:rsidRPr="00B04513">
              <w:rPr>
                <w:rFonts w:eastAsia="等线"/>
                <w:color w:val="000000"/>
                <w:sz w:val="18"/>
                <w:szCs w:val="18"/>
              </w:rPr>
              <w:t>× 100</w:t>
            </w:r>
            <w:r w:rsidRPr="00B04513">
              <w:rPr>
                <w:rFonts w:eastAsia="等线"/>
                <w:color w:val="000000"/>
                <w:sz w:val="18"/>
                <w:szCs w:val="18"/>
              </w:rPr>
              <w:t>次</w:t>
            </w:r>
          </w:p>
        </w:tc>
        <w:tc>
          <w:tcPr>
            <w:tcW w:w="39.0%" w:type="pct"/>
            <w:vAlign w:val="center"/>
            <w:hideMark/>
          </w:tcPr>
          <w:p w14:paraId="542403C5"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417</w:t>
            </w:r>
          </w:p>
        </w:tc>
      </w:tr>
      <w:tr w:rsidR="00631647" w:rsidRPr="00B04513" w14:paraId="11375B75" w14:textId="77777777" w:rsidTr="004F6F4A">
        <w:trPr>
          <w:jc w:val="center"/>
        </w:trPr>
        <w:tc>
          <w:tcPr>
            <w:tcW w:w="27.0%" w:type="pct"/>
            <w:vAlign w:val="center"/>
            <w:hideMark/>
          </w:tcPr>
          <w:p w14:paraId="26352FAC"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引入系统后总成本</w:t>
            </w:r>
          </w:p>
        </w:tc>
        <w:tc>
          <w:tcPr>
            <w:tcW w:w="33.0%" w:type="pct"/>
            <w:vAlign w:val="center"/>
            <w:hideMark/>
          </w:tcPr>
          <w:p w14:paraId="61729F2A" w14:textId="77777777" w:rsidR="00631647" w:rsidRPr="00B04513" w:rsidRDefault="00631647" w:rsidP="00B04513">
            <w:pPr>
              <w:jc w:val="center"/>
              <w:rPr>
                <w:rFonts w:eastAsia="等线"/>
                <w:color w:val="000000"/>
                <w:sz w:val="18"/>
                <w:szCs w:val="18"/>
              </w:rPr>
            </w:pPr>
            <w:r w:rsidRPr="00B04513">
              <w:rPr>
                <w:rFonts w:eastAsia="等线"/>
                <w:color w:val="000000"/>
                <w:sz w:val="18"/>
                <w:szCs w:val="18"/>
              </w:rPr>
              <w:t>人工接管</w:t>
            </w:r>
            <w:r w:rsidR="00A02766" w:rsidRPr="00B04513">
              <w:rPr>
                <w:rFonts w:eastAsia="等线" w:hint="eastAsia"/>
                <w:color w:val="000000"/>
                <w:sz w:val="18"/>
                <w:szCs w:val="18"/>
              </w:rPr>
              <w:t>、</w:t>
            </w:r>
            <w:r w:rsidRPr="00B04513">
              <w:rPr>
                <w:rFonts w:eastAsia="等线"/>
                <w:color w:val="000000"/>
                <w:sz w:val="18"/>
                <w:szCs w:val="18"/>
              </w:rPr>
              <w:t>模型推理</w:t>
            </w:r>
            <w:r w:rsidR="00A02766" w:rsidRPr="00B04513">
              <w:rPr>
                <w:rFonts w:eastAsia="等线" w:hint="eastAsia"/>
                <w:color w:val="000000"/>
                <w:sz w:val="18"/>
                <w:szCs w:val="18"/>
              </w:rPr>
              <w:t>、</w:t>
            </w:r>
            <w:r w:rsidRPr="00B04513">
              <w:rPr>
                <w:rFonts w:eastAsia="等线"/>
                <w:color w:val="000000"/>
                <w:sz w:val="18"/>
                <w:szCs w:val="18"/>
              </w:rPr>
              <w:t>固定运维</w:t>
            </w:r>
          </w:p>
        </w:tc>
        <w:tc>
          <w:tcPr>
            <w:tcW w:w="39.0%" w:type="pct"/>
            <w:vAlign w:val="center"/>
            <w:hideMark/>
          </w:tcPr>
          <w:p w14:paraId="05510B9E"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375</w:t>
            </w:r>
          </w:p>
        </w:tc>
      </w:tr>
      <w:tr w:rsidR="00631647" w:rsidRPr="00B04513" w14:paraId="5B0B11CD" w14:textId="77777777" w:rsidTr="004F6F4A">
        <w:trPr>
          <w:jc w:val="center"/>
        </w:trPr>
        <w:tc>
          <w:tcPr>
            <w:tcW w:w="27.0%" w:type="pct"/>
            <w:vAlign w:val="center"/>
            <w:hideMark/>
          </w:tcPr>
          <w:p w14:paraId="13BC4DAE"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直接成本节省</w:t>
            </w:r>
          </w:p>
        </w:tc>
        <w:tc>
          <w:tcPr>
            <w:tcW w:w="33.0%" w:type="pct"/>
            <w:vAlign w:val="center"/>
            <w:hideMark/>
          </w:tcPr>
          <w:p w14:paraId="39FCCC33" w14:textId="77777777" w:rsidR="00631647" w:rsidRPr="00B04513" w:rsidRDefault="00631647" w:rsidP="00B04513">
            <w:pPr>
              <w:ind w:firstLine="24pt"/>
              <w:jc w:val="center"/>
              <w:rPr>
                <w:rFonts w:eastAsia="等线"/>
                <w:color w:val="000000"/>
                <w:sz w:val="18"/>
                <w:szCs w:val="18"/>
              </w:rPr>
            </w:pPr>
            <w:r w:rsidRPr="00B04513">
              <w:rPr>
                <w:rFonts w:eastAsia="等线"/>
                <w:color w:val="000000"/>
                <w:sz w:val="18"/>
                <w:szCs w:val="18"/>
              </w:rPr>
              <w:t>替代人工形成的差额</w:t>
            </w:r>
          </w:p>
        </w:tc>
        <w:tc>
          <w:tcPr>
            <w:tcW w:w="39.0%" w:type="pct"/>
            <w:vAlign w:val="center"/>
            <w:hideMark/>
          </w:tcPr>
          <w:p w14:paraId="32329F03"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42</w:t>
            </w:r>
          </w:p>
        </w:tc>
      </w:tr>
      <w:tr w:rsidR="00631647" w:rsidRPr="00B04513" w14:paraId="523A1A3A" w14:textId="77777777" w:rsidTr="004F6F4A">
        <w:trPr>
          <w:jc w:val="center"/>
        </w:trPr>
        <w:tc>
          <w:tcPr>
            <w:tcW w:w="27.0%" w:type="pct"/>
            <w:vAlign w:val="center"/>
            <w:hideMark/>
          </w:tcPr>
          <w:p w14:paraId="52B6CBE6"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效率节省收益</w:t>
            </w:r>
          </w:p>
        </w:tc>
        <w:tc>
          <w:tcPr>
            <w:tcW w:w="33.0%" w:type="pct"/>
            <w:vAlign w:val="center"/>
            <w:hideMark/>
          </w:tcPr>
          <w:p w14:paraId="49B91C02" w14:textId="77777777" w:rsidR="00631647" w:rsidRPr="00B04513" w:rsidRDefault="00631647" w:rsidP="00B04513">
            <w:pPr>
              <w:ind w:firstLine="24pt"/>
              <w:jc w:val="center"/>
              <w:rPr>
                <w:rFonts w:eastAsia="等线"/>
                <w:color w:val="000000"/>
                <w:sz w:val="18"/>
                <w:szCs w:val="18"/>
              </w:rPr>
            </w:pPr>
            <w:r w:rsidRPr="00B04513">
              <w:rPr>
                <w:rFonts w:eastAsia="等线"/>
                <w:color w:val="000000"/>
                <w:sz w:val="18"/>
                <w:szCs w:val="18"/>
              </w:rPr>
              <w:t>15%</w:t>
            </w:r>
            <w:r w:rsidRPr="00B04513">
              <w:rPr>
                <w:rFonts w:eastAsia="等线"/>
                <w:color w:val="000000"/>
                <w:sz w:val="18"/>
                <w:szCs w:val="18"/>
              </w:rPr>
              <w:t>工时下降</w:t>
            </w:r>
          </w:p>
        </w:tc>
        <w:tc>
          <w:tcPr>
            <w:tcW w:w="39.0%" w:type="pct"/>
            <w:vAlign w:val="center"/>
            <w:hideMark/>
          </w:tcPr>
          <w:p w14:paraId="5D745051"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18.75</w:t>
            </w:r>
          </w:p>
        </w:tc>
      </w:tr>
      <w:tr w:rsidR="00631647" w:rsidRPr="00B04513" w14:paraId="42410A0D" w14:textId="77777777" w:rsidTr="004F6F4A">
        <w:trPr>
          <w:jc w:val="center"/>
        </w:trPr>
        <w:tc>
          <w:tcPr>
            <w:tcW w:w="27.0%" w:type="pct"/>
            <w:vAlign w:val="center"/>
            <w:hideMark/>
          </w:tcPr>
          <w:p w14:paraId="1A0D0501"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合规复核节省收益</w:t>
            </w:r>
          </w:p>
        </w:tc>
        <w:tc>
          <w:tcPr>
            <w:tcW w:w="33.0%" w:type="pct"/>
            <w:vAlign w:val="center"/>
            <w:hideMark/>
          </w:tcPr>
          <w:p w14:paraId="0085BA5A" w14:textId="77777777" w:rsidR="00631647" w:rsidRPr="00B04513" w:rsidRDefault="00631647" w:rsidP="00B04513">
            <w:pPr>
              <w:ind w:firstLine="24pt"/>
              <w:jc w:val="center"/>
              <w:rPr>
                <w:rFonts w:eastAsia="等线"/>
                <w:color w:val="000000"/>
                <w:sz w:val="18"/>
                <w:szCs w:val="18"/>
              </w:rPr>
            </w:pPr>
            <w:r w:rsidRPr="00B04513">
              <w:rPr>
                <w:rFonts w:eastAsia="等线"/>
                <w:color w:val="000000"/>
                <w:sz w:val="18"/>
                <w:szCs w:val="18"/>
              </w:rPr>
              <w:t>复核量下降假设</w:t>
            </w:r>
            <w:r w:rsidRPr="00B04513">
              <w:rPr>
                <w:rFonts w:eastAsia="等线"/>
                <w:color w:val="000000"/>
                <w:sz w:val="18"/>
                <w:szCs w:val="18"/>
              </w:rPr>
              <w:t>30%</w:t>
            </w:r>
          </w:p>
        </w:tc>
        <w:tc>
          <w:tcPr>
            <w:tcW w:w="39.0%" w:type="pct"/>
            <w:vAlign w:val="center"/>
            <w:hideMark/>
          </w:tcPr>
          <w:p w14:paraId="254AD102"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15</w:t>
            </w:r>
          </w:p>
        </w:tc>
      </w:tr>
      <w:tr w:rsidR="00631647" w:rsidRPr="00B04513" w14:paraId="608F1348" w14:textId="77777777" w:rsidTr="004F6F4A">
        <w:trPr>
          <w:jc w:val="center"/>
        </w:trPr>
        <w:tc>
          <w:tcPr>
            <w:tcW w:w="27.0%" w:type="pct"/>
            <w:vAlign w:val="center"/>
            <w:hideMark/>
          </w:tcPr>
          <w:p w14:paraId="542B6F46"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留存改善收益</w:t>
            </w:r>
          </w:p>
        </w:tc>
        <w:tc>
          <w:tcPr>
            <w:tcW w:w="33.0%" w:type="pct"/>
            <w:vAlign w:val="center"/>
            <w:hideMark/>
          </w:tcPr>
          <w:p w14:paraId="2158AACC" w14:textId="77777777" w:rsidR="00631647" w:rsidRPr="00B04513" w:rsidRDefault="00A02766" w:rsidP="00B04513">
            <w:pPr>
              <w:ind w:firstLine="24pt"/>
              <w:jc w:val="center"/>
              <w:rPr>
                <w:rFonts w:eastAsia="等线"/>
                <w:color w:val="000000"/>
                <w:sz w:val="18"/>
                <w:szCs w:val="18"/>
              </w:rPr>
            </w:pPr>
            <w:r w:rsidRPr="00B04513">
              <w:rPr>
                <w:rFonts w:eastAsia="等线" w:hint="eastAsia"/>
                <w:color w:val="000000"/>
                <w:sz w:val="18"/>
                <w:szCs w:val="18"/>
              </w:rPr>
              <w:t>1</w:t>
            </w:r>
            <w:r w:rsidR="00631647" w:rsidRPr="00B04513">
              <w:rPr>
                <w:rFonts w:eastAsia="等线"/>
                <w:color w:val="000000"/>
                <w:sz w:val="18"/>
                <w:szCs w:val="18"/>
              </w:rPr>
              <w:t>%</w:t>
            </w:r>
            <w:r w:rsidR="00631647" w:rsidRPr="00B04513">
              <w:rPr>
                <w:rFonts w:eastAsia="等线"/>
                <w:color w:val="000000"/>
                <w:sz w:val="18"/>
                <w:szCs w:val="18"/>
              </w:rPr>
              <w:t>留存提升假设</w:t>
            </w:r>
          </w:p>
        </w:tc>
        <w:tc>
          <w:tcPr>
            <w:tcW w:w="39.0%" w:type="pct"/>
            <w:vAlign w:val="center"/>
            <w:hideMark/>
          </w:tcPr>
          <w:p w14:paraId="619D09D5"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100</w:t>
            </w:r>
          </w:p>
        </w:tc>
      </w:tr>
      <w:tr w:rsidR="00631647" w:rsidRPr="00B04513" w14:paraId="4743B9CE" w14:textId="77777777" w:rsidTr="004F6F4A">
        <w:trPr>
          <w:jc w:val="center"/>
        </w:trPr>
        <w:tc>
          <w:tcPr>
            <w:tcW w:w="27.0%" w:type="pct"/>
            <w:vAlign w:val="center"/>
            <w:hideMark/>
          </w:tcPr>
          <w:p w14:paraId="6BE3A85D"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年度综合净增益</w:t>
            </w:r>
          </w:p>
        </w:tc>
        <w:tc>
          <w:tcPr>
            <w:tcW w:w="33.0%" w:type="pct"/>
            <w:vAlign w:val="center"/>
            <w:hideMark/>
          </w:tcPr>
          <w:p w14:paraId="17BEF79E" w14:textId="77777777" w:rsidR="00631647" w:rsidRPr="00B04513" w:rsidRDefault="00631647" w:rsidP="00B04513">
            <w:pPr>
              <w:ind w:firstLine="24pt"/>
              <w:jc w:val="center"/>
              <w:rPr>
                <w:rFonts w:eastAsia="等线"/>
                <w:color w:val="000000"/>
                <w:sz w:val="18"/>
                <w:szCs w:val="18"/>
              </w:rPr>
            </w:pPr>
            <w:r w:rsidRPr="00B04513">
              <w:rPr>
                <w:rFonts w:eastAsia="等线"/>
                <w:color w:val="000000"/>
                <w:sz w:val="18"/>
                <w:szCs w:val="18"/>
              </w:rPr>
              <w:t>成本差额</w:t>
            </w:r>
            <w:r w:rsidR="00A02766" w:rsidRPr="00B04513">
              <w:rPr>
                <w:rFonts w:eastAsia="等线" w:hint="eastAsia"/>
                <w:color w:val="000000"/>
                <w:sz w:val="18"/>
                <w:szCs w:val="18"/>
              </w:rPr>
              <w:t>、</w:t>
            </w:r>
            <w:r w:rsidRPr="00B04513">
              <w:rPr>
                <w:rFonts w:eastAsia="等线"/>
                <w:color w:val="000000"/>
                <w:sz w:val="18"/>
                <w:szCs w:val="18"/>
              </w:rPr>
              <w:t>三类收益</w:t>
            </w:r>
          </w:p>
        </w:tc>
        <w:tc>
          <w:tcPr>
            <w:tcW w:w="39.0%" w:type="pct"/>
            <w:vAlign w:val="center"/>
            <w:hideMark/>
          </w:tcPr>
          <w:p w14:paraId="142E1762" w14:textId="77777777" w:rsidR="00631647" w:rsidRPr="00B04513" w:rsidRDefault="00631647" w:rsidP="00B04513">
            <w:pPr>
              <w:keepNext/>
              <w:ind w:firstLine="24pt"/>
              <w:jc w:val="center"/>
              <w:rPr>
                <w:rFonts w:eastAsia="等线"/>
                <w:color w:val="000000"/>
                <w:sz w:val="18"/>
                <w:szCs w:val="18"/>
              </w:rPr>
            </w:pPr>
            <w:r w:rsidRPr="00B04513">
              <w:rPr>
                <w:rFonts w:eastAsia="等线"/>
                <w:b/>
                <w:bCs/>
                <w:color w:val="000000"/>
                <w:sz w:val="18"/>
                <w:szCs w:val="18"/>
              </w:rPr>
              <w:t>175.75</w:t>
            </w:r>
          </w:p>
        </w:tc>
      </w:tr>
    </w:tbl>
    <w:p w14:paraId="0C3BFE50" w14:textId="77777777" w:rsidR="00631647" w:rsidRDefault="00631647" w:rsidP="00864695">
      <w:pPr>
        <w:pStyle w:val="a"/>
        <w:spacing w:before="16.30pt" w:after="16.30pt"/>
      </w:pPr>
      <w:bookmarkStart w:id="115" w:name="_Toc223096654"/>
      <w:bookmarkStart w:id="116" w:name="_Toc223097082"/>
      <w:r>
        <w:t>规模敏感性分析与规模经济结论</w:t>
      </w:r>
      <w:bookmarkEnd w:id="115"/>
      <w:bookmarkEnd w:id="116"/>
    </w:p>
    <w:p w14:paraId="7497FACE" w14:textId="3ECA337A" w:rsidR="00631647" w:rsidRPr="008F1FF6" w:rsidRDefault="00631647" w:rsidP="00631647">
      <w:pPr>
        <w:pStyle w:val="a8"/>
        <w:ind w:firstLine="21pt"/>
        <w:rPr>
          <w:rFonts w:ascii="Times New Roman" w:hAnsi="Times New Roman" w:cs="Times New Roman"/>
          <w:kern w:val="2"/>
          <w:sz w:val="21"/>
        </w:rPr>
      </w:pPr>
      <w:r w:rsidRPr="008F1FF6">
        <w:rPr>
          <w:rFonts w:ascii="Times New Roman" w:hAnsi="Times New Roman" w:cs="Times New Roman"/>
          <w:kern w:val="2"/>
          <w:sz w:val="21"/>
        </w:rPr>
        <w:t>由于</w:t>
      </w:r>
      <w:proofErr w:type="spellStart"/>
      <w:r w:rsidRPr="008F1FF6">
        <w:rPr>
          <w:rFonts w:ascii="Times New Roman" w:hAnsi="Times New Roman" w:cs="Times New Roman"/>
          <w:kern w:val="2"/>
          <w:sz w:val="21"/>
        </w:rPr>
        <w:t>MemFinRobot</w:t>
      </w:r>
      <w:proofErr w:type="spellEnd"/>
      <w:r w:rsidRPr="008F1FF6">
        <w:rPr>
          <w:rFonts w:ascii="Times New Roman" w:hAnsi="Times New Roman" w:cs="Times New Roman"/>
          <w:kern w:val="2"/>
          <w:sz w:val="21"/>
        </w:rPr>
        <w:t>的成本函数包含显著固定成本项</w:t>
      </w:r>
      <w:r w:rsidRPr="008F1FF6">
        <w:rPr>
          <w:rFonts w:ascii="Times New Roman" w:hAnsi="Times New Roman" w:cs="Times New Roman"/>
          <w:kern w:val="2"/>
          <w:sz w:val="21"/>
        </w:rPr>
        <w:t xml:space="preserve"> (</w:t>
      </w:r>
      <m:oMath>
        <m:sSub>
          <m:sSubPr>
            <m:ctrlPr>
              <w:rPr>
                <w:rFonts w:ascii="Cambria Math" w:hAnsi="Cambria Math"/>
                <w:sz w:val="21"/>
              </w:rPr>
            </m:ctrlPr>
          </m:sSubPr>
          <m:e>
            <m:r>
              <m:rPr>
                <m:sty m:val="p"/>
              </m:rPr>
              <w:rPr>
                <w:rFonts w:ascii="Cambria Math" w:hAnsi="Cambria Math" w:hint="eastAsia"/>
                <w:sz w:val="21"/>
              </w:rPr>
              <m:t>C</m:t>
            </m:r>
            <m:ctrlPr>
              <w:rPr>
                <w:rFonts w:ascii="Cambria Math" w:hAnsi="Cambria Math" w:hint="eastAsia"/>
                <w:sz w:val="21"/>
              </w:rPr>
            </m:ctrlPr>
          </m:e>
          <m:sub>
            <m:r>
              <m:rPr>
                <m:sty m:val="p"/>
              </m:rPr>
              <w:rPr>
                <w:rFonts w:ascii="Cambria Math" w:hAnsi="Cambria Math" w:hint="eastAsia"/>
                <w:sz w:val="21"/>
              </w:rPr>
              <m:t>f</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，其经济性高度依赖业务规模。为检验这一点，本文在保持参数不变（人工单位成本</w:t>
      </w:r>
      <w:r w:rsidRPr="008F1FF6">
        <w:rPr>
          <w:rFonts w:ascii="Times New Roman" w:hAnsi="Times New Roman" w:cs="Times New Roman"/>
          <w:kern w:val="2"/>
          <w:sz w:val="21"/>
        </w:rPr>
        <w:t>4.17</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次、模型单位成本</w:t>
      </w:r>
      <w:r w:rsidRPr="008F1FF6">
        <w:rPr>
          <w:rFonts w:ascii="Times New Roman" w:hAnsi="Times New Roman" w:cs="Times New Roman"/>
          <w:kern w:val="2"/>
          <w:sz w:val="21"/>
        </w:rPr>
        <w:t>0.5</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次、固定成本</w:t>
      </w:r>
      <w:r w:rsidRPr="008F1FF6">
        <w:rPr>
          <w:rFonts w:ascii="Times New Roman" w:hAnsi="Times New Roman" w:cs="Times New Roman"/>
          <w:kern w:val="2"/>
          <w:sz w:val="21"/>
        </w:rPr>
        <w:t>200</w:t>
      </w:r>
      <w:r w:rsidRPr="008F1FF6">
        <w:rPr>
          <w:rFonts w:ascii="Times New Roman" w:hAnsi="Times New Roman" w:cs="Times New Roman"/>
          <w:kern w:val="2"/>
          <w:sz w:val="21"/>
        </w:rPr>
        <w:t>万元</w:t>
      </w:r>
      <w:r w:rsidRPr="008F1FF6">
        <w:rPr>
          <w:rFonts w:ascii="Times New Roman" w:hAnsi="Times New Roman" w:cs="Times New Roman"/>
          <w:kern w:val="2"/>
          <w:sz w:val="21"/>
        </w:rPr>
        <w:t>/</w:t>
      </w:r>
      <w:r w:rsidRPr="008F1FF6">
        <w:rPr>
          <w:rFonts w:ascii="Times New Roman" w:hAnsi="Times New Roman" w:cs="Times New Roman"/>
          <w:kern w:val="2"/>
          <w:sz w:val="21"/>
        </w:rPr>
        <w:t>年、自动化比例</w:t>
      </w:r>
      <w:r w:rsidRPr="008F1FF6">
        <w:rPr>
          <w:rFonts w:ascii="Times New Roman" w:hAnsi="Times New Roman" w:cs="Times New Roman"/>
          <w:kern w:val="2"/>
          <w:sz w:val="21"/>
        </w:rPr>
        <w:t>70%</w:t>
      </w:r>
      <w:r w:rsidRPr="008F1FF6">
        <w:rPr>
          <w:rFonts w:ascii="Times New Roman" w:hAnsi="Times New Roman" w:cs="Times New Roman"/>
          <w:kern w:val="2"/>
          <w:sz w:val="21"/>
        </w:rPr>
        <w:t>）的前提下，对不同年咨询量进行敏感性分析。净收益统一定义为</w:t>
      </w:r>
      <w:r w:rsidRPr="008F1FF6">
        <w:rPr>
          <w:rFonts w:ascii="Times New Roman" w:hAnsi="Times New Roman" w:cs="Times New Roman"/>
          <w:kern w:val="2"/>
          <w:sz w:val="21"/>
        </w:rPr>
        <w:t>“</w:t>
      </w:r>
      <w:r w:rsidRPr="008F1FF6">
        <w:rPr>
          <w:rFonts w:ascii="Times New Roman" w:hAnsi="Times New Roman" w:cs="Times New Roman"/>
          <w:kern w:val="2"/>
          <w:sz w:val="21"/>
        </w:rPr>
        <w:t>相对传统全人工模式的年度净增益</w:t>
      </w:r>
      <w:r w:rsidRPr="008F1FF6">
        <w:rPr>
          <w:rFonts w:ascii="Times New Roman" w:hAnsi="Times New Roman" w:cs="Times New Roman"/>
          <w:kern w:val="2"/>
          <w:sz w:val="21"/>
        </w:rPr>
        <w:t>”</w:t>
      </w:r>
      <w:r w:rsidRPr="008F1FF6">
        <w:rPr>
          <w:rFonts w:ascii="Times New Roman" w:hAnsi="Times New Roman" w:cs="Times New Roman"/>
          <w:kern w:val="2"/>
          <w:sz w:val="21"/>
        </w:rPr>
        <w:t>，即：</w:t>
      </w:r>
    </w:p>
    <w:p w14:paraId="057DB670" w14:textId="427195F6" w:rsidR="00631647" w:rsidRPr="00AA7608" w:rsidRDefault="004F6F4A" w:rsidP="00631647">
      <w:pPr>
        <w:pStyle w:val="a8"/>
        <w:ind w:firstLine="24pt"/>
        <w:rPr>
          <w:rFonts w:ascii="Times New Roman" w:hAnsi="Times New Roman" w:cs="Times New Roman"/>
          <w:kern w:val="2"/>
          <w:sz w:val="21"/>
        </w:rPr>
      </w:pPr>
      <m:oMathPara>
        <m:oMath>
          <m:r>
            <m:rPr>
              <m:nor/>
            </m:rPr>
            <w:rPr>
              <w:rFonts w:ascii="Cambria Math"/>
              <w:sz w:val="21"/>
            </w:rPr>
            <m:t>Net</m:t>
          </m:r>
          <m:r>
            <m:rPr>
              <m:sty m:val="p"/>
            </m:rPr>
            <w:rPr>
              <w:rFonts w:ascii="Cambria Math" w:hAnsi="Cambria Math"/>
              <w:sz w:val="21"/>
            </w:rPr>
            <m:t>=</m:t>
          </m:r>
          <m:d>
            <m:dPr>
              <m:ctrlPr>
                <w:rPr>
                  <w:rFonts w:ascii="Cambria Math" w:hAnsi="Cambria Math"/>
                  <w:sz w:val="21"/>
                </w:rPr>
              </m:ctrlPr>
            </m:dPr>
            <m:e>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base</m:t>
                  </m:r>
                </m:sub>
              </m:sSub>
              <m:r>
                <m:rPr>
                  <m:sty m:val="p"/>
                </m:rPr>
                <w:rPr>
                  <w:rFonts w:ascii="Cambria Math" w:hAnsi="Cambria Math"/>
                  <w:sz w:val="21"/>
                </w:rPr>
                <m:t>-</m:t>
              </m:r>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sys</m:t>
                  </m:r>
                </m:sub>
              </m:sSub>
            </m:e>
          </m:d>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eff</m:t>
              </m:r>
            </m:sub>
          </m:sSub>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comp</m:t>
              </m:r>
            </m:sub>
          </m:sSub>
          <m:r>
            <m:rPr>
              <m:sty m:val="p"/>
            </m:rPr>
            <w:rPr>
              <w:rFonts w:ascii="Cambria Math" w:hAnsi="Cambria Math"/>
              <w:sz w:val="21"/>
            </w:rPr>
            <m:t>+</m:t>
          </m:r>
          <m:sSub>
            <m:sSubPr>
              <m:ctrlPr>
                <w:rPr>
                  <w:rFonts w:ascii="Cambria Math" w:hAnsi="Cambria Math"/>
                  <w:sz w:val="21"/>
                </w:rPr>
              </m:ctrlPr>
            </m:sSubPr>
            <m:e>
              <m:r>
                <m:rPr>
                  <m:nor/>
                </m:rPr>
                <w:rPr>
                  <w:rFonts w:ascii="Cambria Math" w:hAnsi="Cambria Math"/>
                  <w:sz w:val="21"/>
                </w:rPr>
                <m:t>Benefit</m:t>
              </m:r>
            </m:e>
            <m:sub>
              <m:r>
                <w:rPr>
                  <w:rFonts w:ascii="Cambria Math" w:hAnsi="Cambria Math"/>
                  <w:sz w:val="21"/>
                </w:rPr>
                <m:t>ret</m:t>
              </m:r>
            </m:sub>
          </m:sSub>
          <m:r>
            <w:rPr>
              <w:rFonts w:ascii="Cambria Math" w:hAnsi="Cambria Math"/>
              <w:sz w:val="21"/>
            </w:rPr>
            <m:t xml:space="preserve">  (6.2)</m:t>
          </m:r>
        </m:oMath>
      </m:oMathPara>
    </w:p>
    <w:p w14:paraId="42CC9511" w14:textId="715D8A40" w:rsidR="00631647" w:rsidRPr="008F1FF6" w:rsidRDefault="00631647" w:rsidP="00A02766">
      <w:pPr>
        <w:pStyle w:val="a8"/>
        <w:ind w:firstLineChars="200" w:firstLine="21pt"/>
        <w:rPr>
          <w:rFonts w:ascii="Times New Roman" w:hAnsi="Times New Roman" w:cs="Times New Roman"/>
          <w:kern w:val="2"/>
          <w:sz w:val="21"/>
        </w:rPr>
      </w:pPr>
      <w:r w:rsidRPr="008F1FF6">
        <w:rPr>
          <w:rFonts w:ascii="Times New Roman" w:hAnsi="Times New Roman" w:cs="Times New Roman"/>
          <w:kern w:val="2"/>
          <w:sz w:val="21"/>
        </w:rPr>
        <w:t>其中</w:t>
      </w:r>
      <w:r w:rsidRPr="008F1FF6">
        <w:rPr>
          <w:rFonts w:ascii="Times New Roman" w:hAnsi="Times New Roman" w:cs="Times New Roman"/>
          <w:kern w:val="2"/>
          <w:sz w:val="21"/>
        </w:rPr>
        <w:t>(</w:t>
      </w:r>
      <m:oMath>
        <m:sSub>
          <m:sSubPr>
            <m:ctrlPr>
              <w:rPr>
                <w:rFonts w:ascii="Cambria Math" w:hAnsi="Cambria Math"/>
                <w:sz w:val="21"/>
              </w:rPr>
            </m:ctrlPr>
          </m:sSubPr>
          <m:e>
            <m:r>
              <m:rPr>
                <m:nor/>
              </m:rPr>
              <w:rPr>
                <w:sz w:val="21"/>
              </w:rPr>
              <m:t>Cost</m:t>
            </m:r>
          </m:e>
          <m:sub>
            <m:r>
              <w:rPr>
                <w:rFonts w:ascii="Cambria Math" w:hAnsi="Cambria Math"/>
                <w:sz w:val="21"/>
              </w:rPr>
              <m:t>base</m:t>
            </m:r>
          </m:sub>
        </m:sSub>
        <m:r>
          <m:rPr>
            <m:sty m:val="p"/>
          </m:rPr>
          <w:rPr>
            <w:rFonts w:ascii="Cambria Math" w:hAnsi="Cambria Math"/>
            <w:sz w:val="21"/>
          </w:rPr>
          <m:t>=</m:t>
        </m:r>
        <m:r>
          <w:rPr>
            <w:rFonts w:ascii="Cambria Math" w:hAnsi="Cambria Math"/>
            <w:sz w:val="21"/>
          </w:rPr>
          <m:t>N</m:t>
        </m:r>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human</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w:t>
      </w:r>
      <w:r w:rsidRPr="008F1FF6">
        <w:rPr>
          <w:rFonts w:ascii="Times New Roman" w:hAnsi="Times New Roman" w:cs="Times New Roman"/>
          <w:kern w:val="2"/>
          <w:sz w:val="21"/>
        </w:rPr>
        <w:t>ROI</w:t>
      </w:r>
      <w:r w:rsidRPr="008F1FF6">
        <w:rPr>
          <w:rFonts w:ascii="Times New Roman" w:hAnsi="Times New Roman" w:cs="Times New Roman"/>
          <w:kern w:val="2"/>
          <w:sz w:val="21"/>
        </w:rPr>
        <w:t>定义为</w:t>
      </w:r>
      <w:r w:rsidRPr="008F1FF6">
        <w:rPr>
          <w:rFonts w:ascii="Times New Roman" w:hAnsi="Times New Roman" w:cs="Times New Roman"/>
          <w:kern w:val="2"/>
          <w:sz w:val="21"/>
        </w:rPr>
        <w:t>(</w:t>
      </w:r>
      <m:oMath>
        <m:r>
          <m:rPr>
            <m:nor/>
          </m:rPr>
          <w:rPr>
            <w:sz w:val="21"/>
          </w:rPr>
          <m:t>ROI</m:t>
        </m:r>
        <m:r>
          <m:rPr>
            <m:sty m:val="p"/>
          </m:rPr>
          <w:rPr>
            <w:rFonts w:ascii="Cambria Math" w:hAnsi="Cambria Math"/>
            <w:sz w:val="21"/>
          </w:rPr>
          <m:t>=</m:t>
        </m:r>
        <m:r>
          <m:rPr>
            <m:nor/>
          </m:rPr>
          <w:rPr>
            <w:sz w:val="21"/>
          </w:rPr>
          <m:t>Net</m:t>
        </m:r>
        <m:r>
          <m:rPr>
            <m:lit/>
            <m:sty m:val="p"/>
          </m:rPr>
          <w:rPr>
            <w:rFonts w:ascii="Cambria Math" w:hAnsi="Cambria Math"/>
            <w:sz w:val="21"/>
          </w:rPr>
          <m:t>/</m:t>
        </m:r>
        <m:sSub>
          <m:sSubPr>
            <m:ctrlPr>
              <w:rPr>
                <w:rFonts w:ascii="Cambria Math" w:hAnsi="Cambria Math"/>
                <w:sz w:val="21"/>
              </w:rPr>
            </m:ctrlPr>
          </m:sSubPr>
          <m:e>
            <m:r>
              <m:rPr>
                <m:nor/>
              </m:rPr>
              <w:rPr>
                <w:sz w:val="21"/>
              </w:rPr>
              <m:t>Cost</m:t>
            </m:r>
          </m:e>
          <m:sub>
            <m:r>
              <w:rPr>
                <w:rFonts w:ascii="Cambria Math" w:hAnsi="Cambria Math"/>
                <w:sz w:val="21"/>
              </w:rPr>
              <m:t>sys</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。计算结果如表</w:t>
      </w:r>
      <w:r w:rsidR="00A02766">
        <w:rPr>
          <w:rFonts w:ascii="Times New Roman" w:hAnsi="Times New Roman" w:cs="Times New Roman"/>
          <w:kern w:val="2"/>
          <w:sz w:val="21"/>
        </w:rPr>
        <w:t>6.2</w:t>
      </w:r>
      <w:r w:rsidRPr="008F1FF6">
        <w:rPr>
          <w:rFonts w:ascii="Times New Roman" w:hAnsi="Times New Roman" w:cs="Times New Roman"/>
          <w:kern w:val="2"/>
          <w:sz w:val="21"/>
        </w:rPr>
        <w:t>所示。</w:t>
      </w:r>
    </w:p>
    <w:p w14:paraId="3D7F97B9" w14:textId="77777777" w:rsidR="00A02766" w:rsidRPr="00A02766" w:rsidRDefault="00A02766" w:rsidP="00A02766">
      <w:pPr>
        <w:pStyle w:val="af7"/>
        <w:keepNext/>
        <w:ind w:firstLine="20.40pt"/>
      </w:pPr>
      <w:r>
        <w:t>表</w:t>
      </w:r>
      <w:r>
        <w:t xml:space="preserve"> </w:t>
      </w:r>
      <w:fldSimple w:instr=" STYLEREF 1 \s ">
        <w:r>
          <w:rPr>
            <w:rFonts w:hint="cs"/>
            <w:noProof/>
            <w:cs/>
          </w:rPr>
          <w:t>‎</w:t>
        </w:r>
        <w:r>
          <w:rPr>
            <w:noProof/>
          </w:rPr>
          <w:t>6</w:t>
        </w:r>
      </w:fldSimple>
      <w:r>
        <w:t>.</w:t>
      </w:r>
      <w:r>
        <w:fldChar w:fldCharType="begin"/>
      </w:r>
      <w:r>
        <w:instrText xml:space="preserve"> SEQ </w:instrText>
      </w:r>
      <w:r>
        <w:instrText>表</w:instrText>
      </w:r>
      <w:r>
        <w:instrText xml:space="preserve"> \* ARABIC \s 1 </w:instrText>
      </w:r>
      <w:r>
        <w:fldChar w:fldCharType="separate"/>
      </w:r>
      <w:r>
        <w:rPr>
          <w:noProof/>
        </w:rPr>
        <w:t>2</w:t>
      </w:r>
      <w:r>
        <w:fldChar w:fldCharType="end"/>
      </w:r>
      <w:r>
        <w:t xml:space="preserve"> </w:t>
      </w:r>
      <w:r w:rsidRPr="00A02766">
        <w:rPr>
          <w:rFonts w:ascii="Times New Roman" w:hAnsi="Times New Roman"/>
          <w:kern w:val="2"/>
          <w:sz w:val="21"/>
        </w:rPr>
        <w:t>不同咨询规模下的年度经济性敏感性分析（人民币）</w:t>
      </w:r>
    </w:p>
    <w:tbl>
      <w:tblPr>
        <w:tblW w:w="375.65pt" w:type="dxa"/>
        <w:tblBorders>
          <w:top w:val="single" w:sz="4" w:space="0" w:color="auto"/>
          <w:bottom w:val="single" w:sz="4" w:space="0" w:color="auto"/>
        </w:tblBorders>
        <w:tblLook w:firstRow="1" w:lastRow="0" w:firstColumn="1" w:lastColumn="0" w:noHBand="0" w:noVBand="1"/>
      </w:tblPr>
      <w:tblGrid>
        <w:gridCol w:w="1042"/>
        <w:gridCol w:w="1559"/>
        <w:gridCol w:w="1701"/>
        <w:gridCol w:w="1000"/>
        <w:gridCol w:w="2211"/>
      </w:tblGrid>
      <w:tr w:rsidR="00A02766" w:rsidRPr="00B04513" w14:paraId="5721F115" w14:textId="77777777" w:rsidTr="004F6F4A">
        <w:tc>
          <w:tcPr>
            <w:tcW w:w="52.10pt" w:type="dxa"/>
            <w:tcBorders>
              <w:bottom w:val="single" w:sz="8" w:space="0" w:color="auto"/>
            </w:tcBorders>
            <w:vAlign w:val="center"/>
            <w:hideMark/>
          </w:tcPr>
          <w:p w14:paraId="62EC7949"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年咨询量（万次）</w:t>
            </w:r>
          </w:p>
        </w:tc>
        <w:tc>
          <w:tcPr>
            <w:tcW w:w="77.95pt" w:type="dxa"/>
            <w:tcBorders>
              <w:bottom w:val="single" w:sz="8" w:space="0" w:color="auto"/>
            </w:tcBorders>
            <w:vAlign w:val="center"/>
            <w:hideMark/>
          </w:tcPr>
          <w:p w14:paraId="24F5C0A2"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传统人工成本（万元）</w:t>
            </w:r>
          </w:p>
        </w:tc>
        <w:tc>
          <w:tcPr>
            <w:tcW w:w="85.05pt" w:type="dxa"/>
            <w:tcBorders>
              <w:bottom w:val="single" w:sz="8" w:space="0" w:color="auto"/>
            </w:tcBorders>
            <w:vAlign w:val="center"/>
            <w:hideMark/>
          </w:tcPr>
          <w:p w14:paraId="02EBDBE6"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引入系统总成本（万元）</w:t>
            </w:r>
          </w:p>
        </w:tc>
        <w:tc>
          <w:tcPr>
            <w:tcW w:w="50pt" w:type="dxa"/>
            <w:tcBorders>
              <w:bottom w:val="single" w:sz="8" w:space="0" w:color="auto"/>
            </w:tcBorders>
            <w:vAlign w:val="center"/>
            <w:hideMark/>
          </w:tcPr>
          <w:p w14:paraId="2D5FC040"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净收益（万元）</w:t>
            </w:r>
          </w:p>
        </w:tc>
        <w:tc>
          <w:tcPr>
            <w:tcW w:w="110.55pt" w:type="dxa"/>
            <w:tcBorders>
              <w:bottom w:val="single" w:sz="8" w:space="0" w:color="auto"/>
            </w:tcBorders>
            <w:vAlign w:val="center"/>
            <w:hideMark/>
          </w:tcPr>
          <w:p w14:paraId="4D5F2BD9"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ROI（净收益/系统成本）</w:t>
            </w:r>
          </w:p>
        </w:tc>
      </w:tr>
      <w:tr w:rsidR="00A02766" w:rsidRPr="00B04513" w14:paraId="60FE7418" w14:textId="77777777" w:rsidTr="004F6F4A">
        <w:tc>
          <w:tcPr>
            <w:tcW w:w="52.10pt" w:type="dxa"/>
            <w:vAlign w:val="center"/>
            <w:hideMark/>
          </w:tcPr>
          <w:p w14:paraId="4C2A96E2"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50</w:t>
            </w:r>
          </w:p>
        </w:tc>
        <w:tc>
          <w:tcPr>
            <w:tcW w:w="77.95pt" w:type="dxa"/>
            <w:vAlign w:val="center"/>
            <w:hideMark/>
          </w:tcPr>
          <w:p w14:paraId="18EB374B"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208.33</w:t>
            </w:r>
          </w:p>
        </w:tc>
        <w:tc>
          <w:tcPr>
            <w:tcW w:w="85.05pt" w:type="dxa"/>
            <w:vAlign w:val="center"/>
            <w:hideMark/>
          </w:tcPr>
          <w:p w14:paraId="12B4EDE6"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280.00</w:t>
            </w:r>
          </w:p>
        </w:tc>
        <w:tc>
          <w:tcPr>
            <w:tcW w:w="50pt" w:type="dxa"/>
            <w:vAlign w:val="center"/>
            <w:hideMark/>
          </w:tcPr>
          <w:p w14:paraId="42174621" w14:textId="77777777" w:rsidR="00631647" w:rsidRPr="00B04513" w:rsidRDefault="00631647" w:rsidP="00B04513">
            <w:pPr>
              <w:ind w:firstLineChars="50" w:firstLine="4.50pt"/>
              <w:rPr>
                <w:rFonts w:ascii="等线" w:eastAsia="等线" w:hAnsi="等线" w:cs="Arial"/>
                <w:sz w:val="18"/>
                <w:szCs w:val="18"/>
              </w:rPr>
            </w:pPr>
            <w:r w:rsidRPr="00B04513">
              <w:rPr>
                <w:rFonts w:ascii="等线" w:eastAsia="等线" w:hAnsi="等线" w:cs="Arial"/>
                <w:sz w:val="18"/>
                <w:szCs w:val="18"/>
              </w:rPr>
              <w:t>-4.79</w:t>
            </w:r>
          </w:p>
        </w:tc>
        <w:tc>
          <w:tcPr>
            <w:tcW w:w="110.55pt" w:type="dxa"/>
            <w:vAlign w:val="center"/>
            <w:hideMark/>
          </w:tcPr>
          <w:p w14:paraId="11EA34F6" w14:textId="77777777" w:rsidR="00631647" w:rsidRPr="00B04513" w:rsidRDefault="00631647" w:rsidP="00753888">
            <w:pPr>
              <w:ind w:firstLine="24pt"/>
              <w:rPr>
                <w:rFonts w:ascii="等线" w:eastAsia="等线" w:hAnsi="等线" w:cs="Arial"/>
                <w:sz w:val="18"/>
                <w:szCs w:val="18"/>
              </w:rPr>
            </w:pPr>
            <w:r w:rsidRPr="00B04513">
              <w:rPr>
                <w:rFonts w:ascii="等线" w:eastAsia="等线" w:hAnsi="等线" w:cs="Arial"/>
                <w:sz w:val="18"/>
                <w:szCs w:val="18"/>
              </w:rPr>
              <w:t>-1.71%</w:t>
            </w:r>
          </w:p>
        </w:tc>
      </w:tr>
      <w:tr w:rsidR="00A02766" w:rsidRPr="00B04513" w14:paraId="45914393" w14:textId="77777777" w:rsidTr="004F6F4A">
        <w:tc>
          <w:tcPr>
            <w:tcW w:w="52.10pt" w:type="dxa"/>
            <w:vAlign w:val="center"/>
            <w:hideMark/>
          </w:tcPr>
          <w:p w14:paraId="1CB89570"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100</w:t>
            </w:r>
          </w:p>
        </w:tc>
        <w:tc>
          <w:tcPr>
            <w:tcW w:w="77.95pt" w:type="dxa"/>
            <w:vAlign w:val="center"/>
            <w:hideMark/>
          </w:tcPr>
          <w:p w14:paraId="70499F8F"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416.67</w:t>
            </w:r>
          </w:p>
        </w:tc>
        <w:tc>
          <w:tcPr>
            <w:tcW w:w="85.05pt" w:type="dxa"/>
            <w:vAlign w:val="center"/>
            <w:hideMark/>
          </w:tcPr>
          <w:p w14:paraId="537B21CA"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360.00</w:t>
            </w:r>
          </w:p>
        </w:tc>
        <w:tc>
          <w:tcPr>
            <w:tcW w:w="50pt" w:type="dxa"/>
            <w:vAlign w:val="center"/>
            <w:hideMark/>
          </w:tcPr>
          <w:p w14:paraId="35CC3181" w14:textId="77777777" w:rsidR="00631647" w:rsidRPr="00B04513" w:rsidRDefault="00631647" w:rsidP="00B04513">
            <w:pPr>
              <w:ind w:end="13.50pt"/>
              <w:rPr>
                <w:rFonts w:ascii="等线" w:eastAsia="等线" w:hAnsi="等线" w:cs="Arial"/>
                <w:sz w:val="18"/>
                <w:szCs w:val="18"/>
              </w:rPr>
            </w:pPr>
            <w:r w:rsidRPr="00B04513">
              <w:rPr>
                <w:rFonts w:ascii="等线" w:eastAsia="等线" w:hAnsi="等线" w:cs="Arial"/>
                <w:sz w:val="18"/>
                <w:szCs w:val="18"/>
              </w:rPr>
              <w:t>190.42</w:t>
            </w:r>
          </w:p>
        </w:tc>
        <w:tc>
          <w:tcPr>
            <w:tcW w:w="110.55pt" w:type="dxa"/>
            <w:vAlign w:val="center"/>
            <w:hideMark/>
          </w:tcPr>
          <w:p w14:paraId="7593E3A6"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52.89%</w:t>
            </w:r>
          </w:p>
        </w:tc>
      </w:tr>
      <w:tr w:rsidR="00A02766" w:rsidRPr="00B04513" w14:paraId="033979D9" w14:textId="77777777" w:rsidTr="004F6F4A">
        <w:tc>
          <w:tcPr>
            <w:tcW w:w="52.10pt" w:type="dxa"/>
            <w:vAlign w:val="center"/>
            <w:hideMark/>
          </w:tcPr>
          <w:p w14:paraId="70DA4A5F"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300</w:t>
            </w:r>
          </w:p>
        </w:tc>
        <w:tc>
          <w:tcPr>
            <w:tcW w:w="77.95pt" w:type="dxa"/>
            <w:vAlign w:val="center"/>
            <w:hideMark/>
          </w:tcPr>
          <w:p w14:paraId="016414E7"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1250.00</w:t>
            </w:r>
          </w:p>
        </w:tc>
        <w:tc>
          <w:tcPr>
            <w:tcW w:w="85.05pt" w:type="dxa"/>
            <w:vAlign w:val="center"/>
            <w:hideMark/>
          </w:tcPr>
          <w:p w14:paraId="77829517"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680.00</w:t>
            </w:r>
          </w:p>
        </w:tc>
        <w:tc>
          <w:tcPr>
            <w:tcW w:w="50pt" w:type="dxa"/>
            <w:vAlign w:val="center"/>
            <w:hideMark/>
          </w:tcPr>
          <w:p w14:paraId="679E95E1"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971.25</w:t>
            </w:r>
          </w:p>
        </w:tc>
        <w:tc>
          <w:tcPr>
            <w:tcW w:w="110.55pt" w:type="dxa"/>
            <w:vAlign w:val="center"/>
            <w:hideMark/>
          </w:tcPr>
          <w:p w14:paraId="49E8CE27"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142.83%</w:t>
            </w:r>
          </w:p>
        </w:tc>
      </w:tr>
      <w:tr w:rsidR="00A02766" w:rsidRPr="00B04513" w14:paraId="6EBC1547" w14:textId="77777777" w:rsidTr="004F6F4A">
        <w:tc>
          <w:tcPr>
            <w:tcW w:w="52.10pt" w:type="dxa"/>
            <w:vAlign w:val="center"/>
            <w:hideMark/>
          </w:tcPr>
          <w:p w14:paraId="4F043ED7"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500</w:t>
            </w:r>
          </w:p>
        </w:tc>
        <w:tc>
          <w:tcPr>
            <w:tcW w:w="77.95pt" w:type="dxa"/>
            <w:vAlign w:val="center"/>
            <w:hideMark/>
          </w:tcPr>
          <w:p w14:paraId="70EBA31C"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2083.33</w:t>
            </w:r>
          </w:p>
        </w:tc>
        <w:tc>
          <w:tcPr>
            <w:tcW w:w="85.05pt" w:type="dxa"/>
            <w:vAlign w:val="center"/>
            <w:hideMark/>
          </w:tcPr>
          <w:p w14:paraId="1ADD5452"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1000.00</w:t>
            </w:r>
          </w:p>
        </w:tc>
        <w:tc>
          <w:tcPr>
            <w:tcW w:w="50pt" w:type="dxa"/>
            <w:vAlign w:val="center"/>
            <w:hideMark/>
          </w:tcPr>
          <w:p w14:paraId="37F89E0A"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1752.08</w:t>
            </w:r>
          </w:p>
        </w:tc>
        <w:tc>
          <w:tcPr>
            <w:tcW w:w="110.55pt" w:type="dxa"/>
            <w:vAlign w:val="center"/>
            <w:hideMark/>
          </w:tcPr>
          <w:p w14:paraId="57D3ADB6"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175.21%</w:t>
            </w:r>
          </w:p>
        </w:tc>
      </w:tr>
    </w:tbl>
    <w:p w14:paraId="40892FCA" w14:textId="6612DA7E" w:rsidR="00631647" w:rsidRPr="008F1FF6" w:rsidRDefault="00631647" w:rsidP="00A02766">
      <w:pPr>
        <w:ind w:firstLine="21pt"/>
      </w:pPr>
      <w:r w:rsidRPr="008F1FF6">
        <w:lastRenderedPageBreak/>
        <w:t>从表</w:t>
      </w:r>
      <w:r w:rsidR="00A02766">
        <w:t>6.2</w:t>
      </w:r>
      <w:r w:rsidRPr="008F1FF6">
        <w:t>可以观察到清晰的规模经济特征：在年咨询量50万次的低规模情境下，固定成本摊薄不足，系统接近盈亏平衡且略为负收益；当规模达到100万次时，系统进入显著正收益区间；进一步扩展到300–500万次时，固定成本被充分摊薄，ROI快速上升。该结论与</w:t>
      </w:r>
      <w:proofErr w:type="spellStart"/>
      <w:r w:rsidRPr="008F1FF6">
        <w:t>MemFinRobot</w:t>
      </w:r>
      <w:proofErr w:type="spellEnd"/>
      <w:r w:rsidRPr="008F1FF6">
        <w:t>的技术</w:t>
      </w:r>
      <w:r w:rsidR="00A02766">
        <w:rPr>
          <w:rFonts w:hint="eastAsia"/>
        </w:rPr>
        <w:t>、</w:t>
      </w:r>
      <w:r w:rsidRPr="008F1FF6">
        <w:t>经济结构一致</w:t>
      </w:r>
      <w:r w:rsidR="00A02766">
        <w:rPr>
          <w:rFonts w:hint="eastAsia"/>
        </w:rPr>
        <w:t>。</w:t>
      </w:r>
      <w:r w:rsidRPr="008F1FF6">
        <w:t>其核心能力（长期记忆、合规控制、解释型交付）属于“高固定投入、低边际复制成本”的平台化能力，因而更适合在中大型机构或平台型应用中部署。与此同时，第</w:t>
      </w:r>
      <w:r w:rsidR="00A02766">
        <w:rPr>
          <w:rFonts w:hint="eastAsia"/>
        </w:rPr>
        <w:t>5</w:t>
      </w:r>
      <w:r w:rsidRPr="008F1FF6">
        <w:t>章所验证的记忆召回提升与合规严格覆盖优势并非仅体现为“回答质量更好”，更重要的是它们能够通过降低重复沟通成本与复核概率，推动自动化比例提升，从而在规模化运营中形成可累积的经济收益 。</w:t>
      </w:r>
    </w:p>
    <w:p w14:paraId="69FB40E8" w14:textId="77777777" w:rsidR="00631647" w:rsidRPr="008F1FF6" w:rsidRDefault="00631647" w:rsidP="00A02766">
      <w:pPr>
        <w:ind w:firstLine="21pt"/>
      </w:pPr>
      <w:r w:rsidRPr="008F1FF6">
        <w:t>综上，本文在保守参数与统一口径下的测算表明</w:t>
      </w:r>
      <w:proofErr w:type="spellStart"/>
      <w:r w:rsidRPr="008F1FF6">
        <w:t>MemFinRobot</w:t>
      </w:r>
      <w:proofErr w:type="spellEnd"/>
      <w:r w:rsidRPr="008F1FF6">
        <w:t>在百万级咨询量以上具备明确的经济可行性，并随规模扩张呈现显著规模经济效应</w:t>
      </w:r>
      <w:r w:rsidR="00A02766">
        <w:rPr>
          <w:rFonts w:hint="eastAsia"/>
        </w:rPr>
        <w:t>。</w:t>
      </w:r>
    </w:p>
    <w:p w14:paraId="3322D50E" w14:textId="606A6C71" w:rsidR="00864695" w:rsidRDefault="00631647" w:rsidP="00864695">
      <w:pPr>
        <w:pStyle w:val="v3"/>
        <w:spacing w:before="32.60pt" w:after="32.60pt"/>
      </w:pPr>
      <w:bookmarkStart w:id="117" w:name="_Toc223096655"/>
      <w:bookmarkStart w:id="118" w:name="_Toc223097083"/>
      <w:r>
        <w:t>市场规模与竞争分析</w:t>
      </w:r>
      <w:bookmarkEnd w:id="117"/>
      <w:bookmarkEnd w:id="118"/>
    </w:p>
    <w:p w14:paraId="03932334" w14:textId="77777777" w:rsidR="00631647" w:rsidRDefault="00631647" w:rsidP="00864695">
      <w:pPr>
        <w:pStyle w:val="a"/>
        <w:spacing w:before="16.30pt" w:after="16.30pt"/>
      </w:pPr>
      <w:bookmarkStart w:id="119" w:name="_Toc223096656"/>
      <w:bookmarkStart w:id="120" w:name="_Toc223097084"/>
      <w:r>
        <w:t>中国智能投顾市场规模区间</w:t>
      </w:r>
      <w:bookmarkEnd w:id="119"/>
      <w:bookmarkEnd w:id="120"/>
    </w:p>
    <w:p w14:paraId="3EBA2675" w14:textId="649C0A22" w:rsidR="00631647" w:rsidRPr="00EB3844" w:rsidRDefault="00631647" w:rsidP="00A02766">
      <w:pPr>
        <w:ind w:firstLine="21pt"/>
      </w:pPr>
      <w:r w:rsidRPr="00EB3844">
        <w:t>由于“智能投顾”在行业统计中存在不同口径（按</w:t>
      </w:r>
      <w:r w:rsidRPr="00A02766">
        <w:t>收入</w:t>
      </w:r>
      <w:r w:rsidRPr="00EB3844">
        <w:t>或按</w:t>
      </w:r>
      <w:r w:rsidRPr="00A02766">
        <w:t>管理资产规模AUM）</w:t>
      </w:r>
      <w:r w:rsidRPr="00EB3844">
        <w:t>，本文采用区间表达</w:t>
      </w:r>
      <w:r w:rsidR="00A02766">
        <w:rPr>
          <w:rFonts w:hint="eastAsia"/>
        </w:rPr>
        <w:t>和</w:t>
      </w:r>
      <w:r w:rsidRPr="00EB3844">
        <w:t>口径说明的方式刻画中国市场的需求侧空间。按收入口径，公开行业研究对中国</w:t>
      </w:r>
      <w:r w:rsidR="00A02766">
        <w:rPr>
          <w:rFonts w:hint="eastAsia"/>
        </w:rPr>
        <w:t>智能投顾</w:t>
      </w:r>
      <w:r w:rsidRPr="00EB3844">
        <w:t>市场给出的预测显示到2030年预计达到</w:t>
      </w:r>
      <w:r w:rsidRPr="00A02766">
        <w:t>41.315亿美元</w:t>
      </w:r>
      <w:r w:rsidRPr="00EB3844">
        <w:t>，2024–2030 年复合增长率（CAGR）约</w:t>
      </w:r>
      <w:r w:rsidRPr="00A02766">
        <w:t>30.8%</w:t>
      </w:r>
      <w:r w:rsidRPr="00EB3844">
        <w:t>，反映出该赛道处于显著增长阶段。(</w:t>
      </w:r>
      <w:hyperlink r:id="rId51" w:tooltip="China Robo Advisory Market Size &amp; Outlook, 2030" w:history="1">
        <w:r w:rsidRPr="00EB3844">
          <w:t>宏观视角研究</w:t>
        </w:r>
      </w:hyperlink>
      <w:r w:rsidRPr="00EB3844">
        <w:t>)该类收入口径的预测通常覆盖</w:t>
      </w:r>
      <w:r w:rsidR="00A02766">
        <w:rPr>
          <w:rFonts w:hint="eastAsia"/>
        </w:rPr>
        <w:t>多类</w:t>
      </w:r>
      <w:r w:rsidRPr="00EB3844">
        <w:rPr>
          <w:rFonts w:hint="eastAsia"/>
        </w:rPr>
        <w:t>细</w:t>
      </w:r>
      <w:r w:rsidRPr="00EB3844">
        <w:t>分形态，能够更直接反映商业化付费空间。与此同时，若按AUM口径衡量，市场数据库对中国</w:t>
      </w:r>
      <w:r w:rsidR="00A02766">
        <w:rPr>
          <w:rFonts w:hint="eastAsia"/>
        </w:rPr>
        <w:t>智能投顾</w:t>
      </w:r>
      <w:r w:rsidRPr="00EB3844">
        <w:t>的管理资产规模预测显示到 2029 年预计达到</w:t>
      </w:r>
      <w:r w:rsidRPr="00A02766">
        <w:t>38.1亿美元</w:t>
      </w:r>
      <w:r w:rsidRPr="00EB3844">
        <w:t>，对应2025–2029年CAGR约</w:t>
      </w:r>
      <w:r w:rsidRPr="00A02766">
        <w:t>4.92%</w:t>
      </w:r>
      <w:r w:rsidRPr="00EB3844">
        <w:t>。(</w:t>
      </w:r>
      <w:hyperlink r:id="rId52" w:tooltip="Robo-Advisors - China | Statista Market Forecast" w:history="1">
        <w:r w:rsidRPr="00EB3844">
          <w:t>Statista</w:t>
        </w:r>
      </w:hyperlink>
      <w:r w:rsidRPr="00EB3844">
        <w:t xml:space="preserve">) </w:t>
      </w:r>
    </w:p>
    <w:p w14:paraId="0662228F" w14:textId="77777777" w:rsidR="00631647" w:rsidRPr="00A02766" w:rsidRDefault="00631647" w:rsidP="00A02766">
      <w:pPr>
        <w:ind w:firstLine="21pt"/>
      </w:pPr>
      <w:r w:rsidRPr="00EB3844">
        <w:t>综合两种口径可以得到更稳健的判断</w:t>
      </w:r>
      <w:r w:rsidR="00A02766">
        <w:rPr>
          <w:rFonts w:hint="eastAsia"/>
        </w:rPr>
        <w:t>，</w:t>
      </w:r>
      <w:r w:rsidRPr="00EB3844">
        <w:t>从收入预测看，中国智能投顾市场已具备“</w:t>
      </w:r>
      <w:r w:rsidRPr="00A02766">
        <w:t>十亿美元级</w:t>
      </w:r>
      <w:r w:rsidRPr="00EB3844">
        <w:t>”收入扩张的外部环境；从AUM预测看，市场总体仍呈增长态势，但更受金融机构产品体系、合规边界与投资者采纳速度约束。对本文提出的</w:t>
      </w:r>
      <w:proofErr w:type="spellStart"/>
      <w:r w:rsidRPr="00EB3844">
        <w:t>MemFinRobot</w:t>
      </w:r>
      <w:proofErr w:type="spellEnd"/>
      <w:r w:rsidRPr="00EB3844">
        <w:t>而言，这意味着“面向机构侧、以合规与可解释为核心诉求的智能体组件”具备现实市场空间：在行业增长窗口期，机构不仅需要降低咨询与服务成本，更需要在强监管环境中获得可审计、可持续迭代的智能化能力模块。</w:t>
      </w:r>
    </w:p>
    <w:p w14:paraId="7DD4896F" w14:textId="77777777" w:rsidR="00A02766" w:rsidRDefault="00A02766" w:rsidP="00A02766">
      <w:pPr>
        <w:pStyle w:val="af7"/>
        <w:keepNext/>
        <w:ind w:firstLine="20.40pt"/>
      </w:pPr>
      <w:r>
        <w:lastRenderedPageBreak/>
        <w:t>表</w:t>
      </w:r>
      <w:r>
        <w:t xml:space="preserve"> </w:t>
      </w:r>
      <w:fldSimple w:instr=" STYLEREF 1 \s ">
        <w:r>
          <w:rPr>
            <w:rFonts w:hint="cs"/>
            <w:noProof/>
            <w:cs/>
          </w:rPr>
          <w:t>‎</w:t>
        </w:r>
        <w:r>
          <w:rPr>
            <w:noProof/>
          </w:rPr>
          <w:t>6</w:t>
        </w:r>
      </w:fldSimple>
      <w:r>
        <w:t>.</w:t>
      </w:r>
      <w:r>
        <w:fldChar w:fldCharType="begin"/>
      </w:r>
      <w:r>
        <w:instrText xml:space="preserve"> SEQ </w:instrText>
      </w:r>
      <w:r>
        <w:instrText>表</w:instrText>
      </w:r>
      <w:r>
        <w:instrText xml:space="preserve"> \* ARABIC \s 1 </w:instrText>
      </w:r>
      <w:r>
        <w:fldChar w:fldCharType="separate"/>
      </w:r>
      <w:r>
        <w:rPr>
          <w:noProof/>
        </w:rPr>
        <w:t>3</w:t>
      </w:r>
      <w:r>
        <w:fldChar w:fldCharType="end"/>
      </w:r>
      <w:r>
        <w:t xml:space="preserve"> </w:t>
      </w:r>
      <w:r w:rsidRPr="00A02766">
        <w:rPr>
          <w:rStyle w:val="a9"/>
          <w:b/>
          <w:bCs w:val="0"/>
          <w:color w:val="000000"/>
        </w:rPr>
        <w:t>中国</w:t>
      </w:r>
      <w:r w:rsidRPr="00A02766">
        <w:rPr>
          <w:rStyle w:val="a9"/>
          <w:b/>
          <w:bCs w:val="0"/>
          <w:color w:val="000000"/>
        </w:rPr>
        <w:t xml:space="preserve"> Robo-advisory </w:t>
      </w:r>
      <w:r w:rsidRPr="00A02766">
        <w:rPr>
          <w:rStyle w:val="a9"/>
          <w:b/>
          <w:bCs w:val="0"/>
          <w:color w:val="000000"/>
        </w:rPr>
        <w:t>市场规模</w:t>
      </w:r>
    </w:p>
    <w:tbl>
      <w:tblPr>
        <w:tblW w:w="0pt" w:type="dxa"/>
        <w:tblBorders>
          <w:top w:val="single" w:sz="4" w:space="0" w:color="auto"/>
          <w:bottom w:val="single" w:sz="4" w:space="0" w:color="auto"/>
        </w:tblBorders>
        <w:tblLook w:firstRow="1" w:lastRow="0" w:firstColumn="1" w:lastColumn="0" w:noHBand="0" w:noVBand="1"/>
      </w:tblPr>
      <w:tblGrid>
        <w:gridCol w:w="1668"/>
        <w:gridCol w:w="904"/>
        <w:gridCol w:w="1647"/>
        <w:gridCol w:w="1774"/>
        <w:gridCol w:w="880"/>
      </w:tblGrid>
      <w:tr w:rsidR="00631647" w:rsidRPr="00B04513" w14:paraId="0445DA4C" w14:textId="77777777" w:rsidTr="00B04513">
        <w:tc>
          <w:tcPr>
            <w:tcW w:w="83.40pt" w:type="dxa"/>
            <w:tcBorders>
              <w:bottom w:val="single" w:sz="8" w:space="0" w:color="auto"/>
            </w:tcBorders>
            <w:vAlign w:val="center"/>
            <w:hideMark/>
          </w:tcPr>
          <w:p w14:paraId="5DA95E16"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统计口径</w:t>
            </w:r>
          </w:p>
        </w:tc>
        <w:tc>
          <w:tcPr>
            <w:tcW w:w="45.20pt" w:type="dxa"/>
            <w:tcBorders>
              <w:bottom w:val="single" w:sz="8" w:space="0" w:color="auto"/>
            </w:tcBorders>
            <w:vAlign w:val="center"/>
            <w:hideMark/>
          </w:tcPr>
          <w:p w14:paraId="458B4816"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时间点</w:t>
            </w:r>
          </w:p>
        </w:tc>
        <w:tc>
          <w:tcPr>
            <w:tcW w:w="82.35pt" w:type="dxa"/>
            <w:tcBorders>
              <w:bottom w:val="single" w:sz="8" w:space="0" w:color="auto"/>
            </w:tcBorders>
            <w:vAlign w:val="center"/>
            <w:hideMark/>
          </w:tcPr>
          <w:p w14:paraId="0B594285"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规模</w:t>
            </w:r>
          </w:p>
        </w:tc>
        <w:tc>
          <w:tcPr>
            <w:tcW w:w="88.70pt" w:type="dxa"/>
            <w:tcBorders>
              <w:bottom w:val="single" w:sz="8" w:space="0" w:color="auto"/>
            </w:tcBorders>
            <w:vAlign w:val="center"/>
            <w:hideMark/>
          </w:tcPr>
          <w:p w14:paraId="7A59A993"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复合增速</w:t>
            </w:r>
          </w:p>
        </w:tc>
        <w:tc>
          <w:tcPr>
            <w:tcW w:w="0pt" w:type="dxa"/>
            <w:tcBorders>
              <w:bottom w:val="single" w:sz="8" w:space="0" w:color="auto"/>
            </w:tcBorders>
            <w:vAlign w:val="center"/>
            <w:hideMark/>
          </w:tcPr>
          <w:p w14:paraId="5CCB749F"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说明</w:t>
            </w:r>
          </w:p>
        </w:tc>
      </w:tr>
      <w:tr w:rsidR="00631647" w:rsidRPr="00B04513" w14:paraId="335D9213" w14:textId="77777777" w:rsidTr="00B04513">
        <w:tc>
          <w:tcPr>
            <w:tcW w:w="83.40pt" w:type="dxa"/>
            <w:vAlign w:val="center"/>
            <w:hideMark/>
          </w:tcPr>
          <w:p w14:paraId="06D4439F"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收入（Revenue）</w:t>
            </w:r>
          </w:p>
        </w:tc>
        <w:tc>
          <w:tcPr>
            <w:tcW w:w="45.20pt" w:type="dxa"/>
            <w:vAlign w:val="center"/>
            <w:hideMark/>
          </w:tcPr>
          <w:p w14:paraId="1832CC1C"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2023 → 2030</w:t>
            </w:r>
          </w:p>
        </w:tc>
        <w:tc>
          <w:tcPr>
            <w:tcW w:w="82.35pt" w:type="dxa"/>
            <w:vAlign w:val="center"/>
            <w:hideMark/>
          </w:tcPr>
          <w:p w14:paraId="6FCCFB20"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6.416 亿美元 → 41.315 亿美元</w:t>
            </w:r>
          </w:p>
        </w:tc>
        <w:tc>
          <w:tcPr>
            <w:tcW w:w="88.70pt" w:type="dxa"/>
            <w:vAlign w:val="center"/>
            <w:hideMark/>
          </w:tcPr>
          <w:p w14:paraId="25CAFA3B"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CAGR ≈ 30.8%（2024–2030）</w:t>
            </w:r>
          </w:p>
        </w:tc>
        <w:tc>
          <w:tcPr>
            <w:tcW w:w="0pt" w:type="dxa"/>
            <w:vAlign w:val="center"/>
            <w:hideMark/>
          </w:tcPr>
          <w:p w14:paraId="76EE69CB"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体现付费/商业化空间 (</w:t>
            </w:r>
            <w:hyperlink r:id="rId53" w:tooltip="China Robo Advisory Market Size &amp; Outlook, 2030" w:history="1">
              <w:r w:rsidRPr="00B04513">
                <w:rPr>
                  <w:rStyle w:val="ac"/>
                  <w:rFonts w:ascii="等线" w:eastAsia="等线" w:hAnsi="等线" w:cs="Arial"/>
                  <w:sz w:val="18"/>
                  <w:szCs w:val="18"/>
                </w:rPr>
                <w:t>宏观视角研究</w:t>
              </w:r>
            </w:hyperlink>
            <w:r w:rsidRPr="00B04513">
              <w:rPr>
                <w:rFonts w:ascii="等线" w:eastAsia="等线" w:hAnsi="等线" w:cs="Arial"/>
                <w:color w:val="000000"/>
                <w:sz w:val="18"/>
                <w:szCs w:val="18"/>
              </w:rPr>
              <w:t>)</w:t>
            </w:r>
          </w:p>
        </w:tc>
      </w:tr>
      <w:tr w:rsidR="00631647" w:rsidRPr="00B04513" w14:paraId="6EFE682E" w14:textId="77777777" w:rsidTr="00B04513">
        <w:tc>
          <w:tcPr>
            <w:tcW w:w="83.40pt" w:type="dxa"/>
            <w:vAlign w:val="center"/>
            <w:hideMark/>
          </w:tcPr>
          <w:p w14:paraId="27B9AA29"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管理资产</w:t>
            </w:r>
            <w:r w:rsidR="00A02766" w:rsidRPr="00B04513">
              <w:rPr>
                <w:rFonts w:ascii="等线" w:eastAsia="等线" w:hAnsi="等线" w:cs="Arial" w:hint="eastAsia"/>
                <w:color w:val="000000"/>
                <w:sz w:val="18"/>
                <w:szCs w:val="18"/>
              </w:rPr>
              <w:t>（AMU）</w:t>
            </w:r>
          </w:p>
        </w:tc>
        <w:tc>
          <w:tcPr>
            <w:tcW w:w="45.20pt" w:type="dxa"/>
            <w:vAlign w:val="center"/>
            <w:hideMark/>
          </w:tcPr>
          <w:p w14:paraId="18C1B6C5"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2025 → 2029</w:t>
            </w:r>
          </w:p>
        </w:tc>
        <w:tc>
          <w:tcPr>
            <w:tcW w:w="82.35pt" w:type="dxa"/>
            <w:vAlign w:val="center"/>
            <w:hideMark/>
          </w:tcPr>
          <w:p w14:paraId="5A8D6F2B"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31.4 亿美元 → 38.1 亿美元</w:t>
            </w:r>
          </w:p>
        </w:tc>
        <w:tc>
          <w:tcPr>
            <w:tcW w:w="88.70pt" w:type="dxa"/>
            <w:vAlign w:val="center"/>
            <w:hideMark/>
          </w:tcPr>
          <w:p w14:paraId="7EEEA906"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CAGR ≈ 4.92%（2025–2029）</w:t>
            </w:r>
          </w:p>
        </w:tc>
        <w:tc>
          <w:tcPr>
            <w:tcW w:w="0pt" w:type="dxa"/>
            <w:vAlign w:val="center"/>
            <w:hideMark/>
          </w:tcPr>
          <w:p w14:paraId="24D7344E"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体现被配置资产上限 (</w:t>
            </w:r>
            <w:hyperlink r:id="rId54" w:tooltip="Robo-Advisors - China | Statista Market Forecast" w:history="1">
              <w:r w:rsidRPr="00B04513">
                <w:rPr>
                  <w:rStyle w:val="ac"/>
                  <w:rFonts w:ascii="等线" w:eastAsia="等线" w:hAnsi="等线" w:cs="Arial"/>
                  <w:sz w:val="18"/>
                  <w:szCs w:val="18"/>
                </w:rPr>
                <w:t>Statista</w:t>
              </w:r>
            </w:hyperlink>
            <w:r w:rsidRPr="00B04513">
              <w:rPr>
                <w:rFonts w:ascii="等线" w:eastAsia="等线" w:hAnsi="等线" w:cs="Arial"/>
                <w:color w:val="000000"/>
                <w:sz w:val="18"/>
                <w:szCs w:val="18"/>
              </w:rPr>
              <w:t>)</w:t>
            </w:r>
          </w:p>
        </w:tc>
      </w:tr>
    </w:tbl>
    <w:p w14:paraId="30EF905E" w14:textId="77777777" w:rsidR="00631647" w:rsidRDefault="00631647" w:rsidP="00864695">
      <w:pPr>
        <w:pStyle w:val="a"/>
        <w:spacing w:before="16.30pt" w:after="16.30pt"/>
      </w:pPr>
      <w:bookmarkStart w:id="121" w:name="_Toc223096657"/>
      <w:bookmarkStart w:id="122" w:name="_Toc223097085"/>
      <w:r>
        <w:t>竞争格局与差异化优势</w:t>
      </w:r>
      <w:bookmarkEnd w:id="121"/>
      <w:bookmarkEnd w:id="122"/>
    </w:p>
    <w:p w14:paraId="7182301A" w14:textId="77777777" w:rsidR="00631647" w:rsidRPr="00EB3844" w:rsidRDefault="00631647" w:rsidP="00A02766">
      <w:pPr>
        <w:ind w:firstLine="21pt"/>
      </w:pPr>
      <w:r w:rsidRPr="00EB3844">
        <w:t>从产业结构看，智能投顾相关能力的供给方大体可归为三类：其一是</w:t>
      </w:r>
      <w:r w:rsidRPr="00A02766">
        <w:t>平台型主体</w:t>
      </w:r>
      <w:r w:rsidR="00A02766">
        <w:rPr>
          <w:rFonts w:hint="eastAsia"/>
        </w:rPr>
        <w:t>，其</w:t>
      </w:r>
      <w:r w:rsidRPr="00EB3844">
        <w:t>具备流量与产品分发能力，强调用户触达与场景嵌入；其二是</w:t>
      </w:r>
      <w:r w:rsidRPr="00A02766">
        <w:t>机构型主体</w:t>
      </w:r>
      <w:r w:rsidR="00A02766">
        <w:rPr>
          <w:rFonts w:hint="eastAsia"/>
        </w:rPr>
        <w:t>如</w:t>
      </w:r>
      <w:r w:rsidRPr="00EB3844">
        <w:t>券商、银行及财富管理机构，</w:t>
      </w:r>
      <w:r w:rsidR="00A02766">
        <w:rPr>
          <w:rFonts w:hint="eastAsia"/>
        </w:rPr>
        <w:t>他们的</w:t>
      </w:r>
      <w:r w:rsidRPr="00EB3844">
        <w:t>优势在于牌照、客户资产与投研</w:t>
      </w:r>
      <w:r w:rsidR="00A02766">
        <w:rPr>
          <w:rFonts w:hint="eastAsia"/>
        </w:rPr>
        <w:t>和</w:t>
      </w:r>
      <w:r w:rsidRPr="00EB3844">
        <w:t>风控体系；其三是</w:t>
      </w:r>
      <w:r w:rsidRPr="00A02766">
        <w:t>科技型主体</w:t>
      </w:r>
      <w:r w:rsidR="00A02766">
        <w:rPr>
          <w:rFonts w:hint="eastAsia"/>
        </w:rPr>
        <w:t>，他们</w:t>
      </w:r>
      <w:r w:rsidRPr="00EB3844">
        <w:t>以工具化、组件化方式输出能力，强调可集成、可度量与可运维。在中国市场的竞争叙事中，行业报告常将大型金融科技与头部金融机构视为重要参与者，例如公开报道提及大型科技金融主体与银行机构持续建设相关平台能力。(</w:t>
      </w:r>
      <w:hyperlink r:id="rId55" w:tooltip="Robo-Advisory Market worth $61.51 Billion by 2030 -" w:history="1">
        <w:r w:rsidRPr="00EB3844">
          <w:t>GlobeNewswire</w:t>
        </w:r>
      </w:hyperlink>
      <w:r w:rsidRPr="00EB3844">
        <w:t>)</w:t>
      </w:r>
    </w:p>
    <w:p w14:paraId="2A7C3A00" w14:textId="77777777" w:rsidR="00631647" w:rsidRPr="00EB3844" w:rsidRDefault="00631647" w:rsidP="00A02766">
      <w:pPr>
        <w:ind w:firstLine="21pt"/>
      </w:pPr>
      <w:r w:rsidRPr="00EB3844">
        <w:t>在这一竞争框架下，通用大模型问答或“弱约束的LLM客服”虽然能够在短期内降低人工坐席压力，但在证券投资咨询场景中存在天然短板：其一，多轮对话中对用户约束条件的持续保持不稳定，容易出现跨轮不一致；其二，适当性与风险披露口径难以做到“应披露项不漏、表述边界不越”；其三，解释链条缺乏证据固化机制，难以满足审计追溯要求。相比之下，</w:t>
      </w:r>
      <w:proofErr w:type="spellStart"/>
      <w:r w:rsidRPr="00EB3844">
        <w:t>MemFinRobot</w:t>
      </w:r>
      <w:proofErr w:type="spellEnd"/>
      <w:r w:rsidRPr="00EB3844">
        <w:t xml:space="preserve"> 的差异化不在于“生成更像人”，而在于将长期一致性</w:t>
      </w:r>
      <w:r w:rsidR="00A02766">
        <w:rPr>
          <w:rFonts w:hint="eastAsia"/>
        </w:rPr>
        <w:t>、</w:t>
      </w:r>
      <w:r w:rsidRPr="00EB3844">
        <w:rPr>
          <w:rFonts w:hint="eastAsia"/>
        </w:rPr>
        <w:t>合</w:t>
      </w:r>
      <w:r w:rsidRPr="00EB3844">
        <w:t>规可控</w:t>
      </w:r>
      <w:r w:rsidR="00A02766">
        <w:rPr>
          <w:rFonts w:hint="eastAsia"/>
        </w:rPr>
        <w:t>、</w:t>
      </w:r>
      <w:r w:rsidRPr="00EB3844">
        <w:rPr>
          <w:rFonts w:hint="eastAsia"/>
        </w:rPr>
        <w:t>可</w:t>
      </w:r>
      <w:r w:rsidRPr="00EB3844">
        <w:t>审计解释作为系统级目标：通过动态认知约束的画像更新与长期记忆召回，使跨轮关键事实与约束可被稳定调用；通过合规管理器与风险提示模板机制提升披露完整度；通过工具调用结果与结构化解释要素覆盖，将回答从主观叙述转化为可追溯表达。换言之，</w:t>
      </w:r>
      <w:proofErr w:type="spellStart"/>
      <w:r w:rsidRPr="00EB3844">
        <w:t>MemFinRobot</w:t>
      </w:r>
      <w:proofErr w:type="spellEnd"/>
      <w:r w:rsidRPr="00EB3844">
        <w:rPr>
          <w:rFonts w:hint="eastAsia"/>
        </w:rPr>
        <w:t>更</w:t>
      </w:r>
      <w:r w:rsidRPr="00EB3844">
        <w:t>适合作为机构侧可集成部署的“可信组件”，在不改变机构既有牌照与合规流程前提下，提升咨询交付的稳定性与可控性。</w:t>
      </w:r>
    </w:p>
    <w:p w14:paraId="7AC9E2D8" w14:textId="77777777" w:rsidR="00631647" w:rsidRDefault="00631647" w:rsidP="00631647">
      <w:pPr>
        <w:pStyle w:val="a8"/>
        <w:ind w:firstLine="24.45pt"/>
        <w:jc w:val="center"/>
        <w:rPr>
          <w:color w:val="000000"/>
        </w:rPr>
      </w:pPr>
      <w:r>
        <w:rPr>
          <w:rStyle w:val="a9"/>
          <w:color w:val="000000"/>
        </w:rPr>
        <w:t>表 7-9 竞争格局对比（面向机构落地视角）</w:t>
      </w:r>
    </w:p>
    <w:tbl>
      <w:tblPr>
        <w:tblW w:w="100.0%" w:type="pct"/>
        <w:tblBorders>
          <w:top w:val="single" w:sz="4" w:space="0" w:color="auto"/>
          <w:bottom w:val="single" w:sz="4" w:space="0" w:color="auto"/>
        </w:tblBorders>
        <w:tblLook w:firstRow="1" w:lastRow="0" w:firstColumn="1" w:lastColumn="0" w:noHBand="0" w:noVBand="1"/>
      </w:tblPr>
      <w:tblGrid>
        <w:gridCol w:w="2128"/>
        <w:gridCol w:w="1555"/>
        <w:gridCol w:w="1717"/>
        <w:gridCol w:w="982"/>
        <w:gridCol w:w="1554"/>
      </w:tblGrid>
      <w:tr w:rsidR="00A02766" w:rsidRPr="00B04513" w14:paraId="6F645C71" w14:textId="77777777" w:rsidTr="00753888">
        <w:tc>
          <w:tcPr>
            <w:tcW w:w="26.0%" w:type="pct"/>
            <w:tcBorders>
              <w:bottom w:val="single" w:sz="8" w:space="0" w:color="auto"/>
            </w:tcBorders>
            <w:vAlign w:val="center"/>
            <w:hideMark/>
          </w:tcPr>
          <w:p w14:paraId="2E10784C" w14:textId="77777777" w:rsidR="00631647" w:rsidRPr="00B04513" w:rsidRDefault="00631647" w:rsidP="00B04513">
            <w:pPr>
              <w:ind w:firstLine="24pt"/>
              <w:rPr>
                <w:rFonts w:ascii="等线" w:eastAsia="等线" w:hAnsi="等线" w:cs="Arial"/>
                <w:b/>
                <w:bCs/>
                <w:color w:val="000000"/>
                <w:sz w:val="18"/>
                <w:szCs w:val="18"/>
              </w:rPr>
            </w:pPr>
            <w:r w:rsidRPr="00B04513">
              <w:rPr>
                <w:rFonts w:ascii="等线" w:eastAsia="等线" w:hAnsi="等线" w:cs="Arial"/>
                <w:b/>
                <w:bCs/>
                <w:color w:val="000000"/>
                <w:sz w:val="18"/>
                <w:szCs w:val="18"/>
              </w:rPr>
              <w:lastRenderedPageBreak/>
              <w:t>方案类型</w:t>
            </w:r>
          </w:p>
        </w:tc>
        <w:tc>
          <w:tcPr>
            <w:tcW w:w="19.0%" w:type="pct"/>
            <w:tcBorders>
              <w:bottom w:val="single" w:sz="8" w:space="0" w:color="auto"/>
            </w:tcBorders>
            <w:vAlign w:val="center"/>
            <w:hideMark/>
          </w:tcPr>
          <w:p w14:paraId="48E3D0F4"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多轮记忆</w:t>
            </w:r>
          </w:p>
        </w:tc>
        <w:tc>
          <w:tcPr>
            <w:tcW w:w="21.0%" w:type="pct"/>
            <w:tcBorders>
              <w:bottom w:val="single" w:sz="8" w:space="0" w:color="auto"/>
            </w:tcBorders>
            <w:vAlign w:val="center"/>
            <w:hideMark/>
          </w:tcPr>
          <w:p w14:paraId="66D3F635"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合规控制</w:t>
            </w:r>
          </w:p>
        </w:tc>
        <w:tc>
          <w:tcPr>
            <w:tcW w:w="12.0%" w:type="pct"/>
            <w:tcBorders>
              <w:bottom w:val="single" w:sz="8" w:space="0" w:color="auto"/>
            </w:tcBorders>
            <w:vAlign w:val="center"/>
            <w:hideMark/>
          </w:tcPr>
          <w:p w14:paraId="6C9939BA"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个性化</w:t>
            </w:r>
          </w:p>
        </w:tc>
        <w:tc>
          <w:tcPr>
            <w:tcW w:w="19.0%" w:type="pct"/>
            <w:tcBorders>
              <w:bottom w:val="single" w:sz="8" w:space="0" w:color="auto"/>
            </w:tcBorders>
            <w:vAlign w:val="center"/>
            <w:hideMark/>
          </w:tcPr>
          <w:p w14:paraId="4D4872AE"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可解释性</w:t>
            </w:r>
          </w:p>
        </w:tc>
      </w:tr>
      <w:tr w:rsidR="00A02766" w:rsidRPr="00B04513" w14:paraId="577F2293" w14:textId="77777777" w:rsidTr="00753888">
        <w:tc>
          <w:tcPr>
            <w:tcW w:w="26.0%" w:type="pct"/>
            <w:vAlign w:val="center"/>
            <w:hideMark/>
          </w:tcPr>
          <w:p w14:paraId="783B5614"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传统人工投顾</w:t>
            </w:r>
          </w:p>
        </w:tc>
        <w:tc>
          <w:tcPr>
            <w:tcW w:w="19.0%" w:type="pct"/>
            <w:vAlign w:val="center"/>
            <w:hideMark/>
          </w:tcPr>
          <w:p w14:paraId="1762475C"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强（依赖经验）</w:t>
            </w:r>
          </w:p>
        </w:tc>
        <w:tc>
          <w:tcPr>
            <w:tcW w:w="21.0%" w:type="pct"/>
            <w:vAlign w:val="center"/>
            <w:hideMark/>
          </w:tcPr>
          <w:p w14:paraId="30586545" w14:textId="68AB8C12"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强（制度+培训）</w:t>
            </w:r>
          </w:p>
        </w:tc>
        <w:tc>
          <w:tcPr>
            <w:tcW w:w="12.0%" w:type="pct"/>
            <w:vAlign w:val="center"/>
            <w:hideMark/>
          </w:tcPr>
          <w:p w14:paraId="4A31E188"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强（但成本高）</w:t>
            </w:r>
          </w:p>
        </w:tc>
        <w:tc>
          <w:tcPr>
            <w:tcW w:w="19.0%" w:type="pct"/>
            <w:vAlign w:val="center"/>
            <w:hideMark/>
          </w:tcPr>
          <w:p w14:paraId="76A5F399"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中（依赖个人表达）</w:t>
            </w:r>
          </w:p>
        </w:tc>
      </w:tr>
      <w:tr w:rsidR="00A02766" w:rsidRPr="00B04513" w14:paraId="55DD1A57" w14:textId="77777777" w:rsidTr="00753888">
        <w:tc>
          <w:tcPr>
            <w:tcW w:w="26.0%" w:type="pct"/>
            <w:vAlign w:val="center"/>
            <w:hideMark/>
          </w:tcPr>
          <w:p w14:paraId="435E541E"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规则/FAQ型投顾</w:t>
            </w:r>
          </w:p>
        </w:tc>
        <w:tc>
          <w:tcPr>
            <w:tcW w:w="19.0%" w:type="pct"/>
            <w:vAlign w:val="center"/>
            <w:hideMark/>
          </w:tcPr>
          <w:p w14:paraId="14CDE043"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弱</w:t>
            </w:r>
          </w:p>
        </w:tc>
        <w:tc>
          <w:tcPr>
            <w:tcW w:w="21.0%" w:type="pct"/>
            <w:vAlign w:val="center"/>
            <w:hideMark/>
          </w:tcPr>
          <w:p w14:paraId="39212A41"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强（规则可控）</w:t>
            </w:r>
          </w:p>
        </w:tc>
        <w:tc>
          <w:tcPr>
            <w:tcW w:w="12.0%" w:type="pct"/>
            <w:vAlign w:val="center"/>
            <w:hideMark/>
          </w:tcPr>
          <w:p w14:paraId="485ED721"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弱</w:t>
            </w:r>
          </w:p>
        </w:tc>
        <w:tc>
          <w:tcPr>
            <w:tcW w:w="19.0%" w:type="pct"/>
            <w:vAlign w:val="center"/>
            <w:hideMark/>
          </w:tcPr>
          <w:p w14:paraId="796FECD2"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弱</w:t>
            </w:r>
          </w:p>
        </w:tc>
      </w:tr>
      <w:tr w:rsidR="00A02766" w:rsidRPr="00B04513" w14:paraId="3C0C1875" w14:textId="77777777" w:rsidTr="00753888">
        <w:tc>
          <w:tcPr>
            <w:tcW w:w="26.0%" w:type="pct"/>
            <w:vAlign w:val="center"/>
            <w:hideMark/>
          </w:tcPr>
          <w:p w14:paraId="1E4864BB"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通用LLM客服（无记忆/弱风控）</w:t>
            </w:r>
          </w:p>
        </w:tc>
        <w:tc>
          <w:tcPr>
            <w:tcW w:w="19.0%" w:type="pct"/>
            <w:vAlign w:val="center"/>
            <w:hideMark/>
          </w:tcPr>
          <w:p w14:paraId="5A4D2DB4"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中-弱</w:t>
            </w:r>
          </w:p>
        </w:tc>
        <w:tc>
          <w:tcPr>
            <w:tcW w:w="21.0%" w:type="pct"/>
            <w:vAlign w:val="center"/>
            <w:hideMark/>
          </w:tcPr>
          <w:p w14:paraId="5DDF2F13"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弱-中</w:t>
            </w:r>
          </w:p>
        </w:tc>
        <w:tc>
          <w:tcPr>
            <w:tcW w:w="12.0%" w:type="pct"/>
            <w:vAlign w:val="center"/>
            <w:hideMark/>
          </w:tcPr>
          <w:p w14:paraId="561DE031"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中</w:t>
            </w:r>
          </w:p>
        </w:tc>
        <w:tc>
          <w:tcPr>
            <w:tcW w:w="19.0%" w:type="pct"/>
            <w:vAlign w:val="center"/>
            <w:hideMark/>
          </w:tcPr>
          <w:p w14:paraId="532E8E0B" w14:textId="61D0CE4F"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中（难审计）</w:t>
            </w:r>
          </w:p>
        </w:tc>
      </w:tr>
      <w:tr w:rsidR="00A02766" w:rsidRPr="00B04513" w14:paraId="7D0C994F" w14:textId="77777777" w:rsidTr="00753888">
        <w:tc>
          <w:tcPr>
            <w:tcW w:w="26.0%" w:type="pct"/>
            <w:vAlign w:val="center"/>
            <w:hideMark/>
          </w:tcPr>
          <w:p w14:paraId="37131FE3"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记忆增强</w:t>
            </w:r>
            <w:r w:rsidR="00A02766" w:rsidRPr="00B04513">
              <w:rPr>
                <w:rFonts w:ascii="等线" w:eastAsia="等线" w:hAnsi="等线" w:cs="Arial" w:hint="eastAsia"/>
                <w:color w:val="000000"/>
                <w:sz w:val="18"/>
                <w:szCs w:val="18"/>
              </w:rPr>
              <w:t>理财顾问智能体（</w:t>
            </w:r>
            <w:proofErr w:type="spellStart"/>
            <w:r w:rsidRPr="00B04513">
              <w:rPr>
                <w:rFonts w:ascii="等线" w:eastAsia="等线" w:hAnsi="等线" w:cs="Arial"/>
                <w:color w:val="000000"/>
                <w:sz w:val="18"/>
                <w:szCs w:val="18"/>
              </w:rPr>
              <w:t>MemFinRobot</w:t>
            </w:r>
            <w:proofErr w:type="spellEnd"/>
            <w:r w:rsidRPr="00B04513">
              <w:rPr>
                <w:rFonts w:ascii="等线" w:eastAsia="等线" w:hAnsi="等线" w:cs="Arial"/>
                <w:color w:val="000000"/>
                <w:sz w:val="18"/>
                <w:szCs w:val="18"/>
              </w:rPr>
              <w:t>）</w:t>
            </w:r>
          </w:p>
        </w:tc>
        <w:tc>
          <w:tcPr>
            <w:tcW w:w="19.0%" w:type="pct"/>
            <w:vAlign w:val="center"/>
            <w:hideMark/>
          </w:tcPr>
          <w:p w14:paraId="73BB2A11"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强（画像</w:t>
            </w:r>
            <w:r w:rsidR="00A02766" w:rsidRPr="00B04513">
              <w:rPr>
                <w:rFonts w:ascii="等线" w:eastAsia="等线" w:hAnsi="等线" w:cs="Arial" w:hint="eastAsia"/>
                <w:color w:val="000000"/>
                <w:sz w:val="18"/>
                <w:szCs w:val="18"/>
              </w:rPr>
              <w:t>+</w:t>
            </w:r>
            <w:r w:rsidRPr="00B04513">
              <w:rPr>
                <w:rFonts w:ascii="等线" w:eastAsia="等线" w:hAnsi="等线" w:cs="Arial"/>
                <w:color w:val="000000"/>
                <w:sz w:val="18"/>
                <w:szCs w:val="18"/>
              </w:rPr>
              <w:t>长期记忆）</w:t>
            </w:r>
          </w:p>
        </w:tc>
        <w:tc>
          <w:tcPr>
            <w:tcW w:w="21.0%" w:type="pct"/>
            <w:vAlign w:val="center"/>
            <w:hideMark/>
          </w:tcPr>
          <w:p w14:paraId="6E49CFE0"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强（风控模块+一致性约束）</w:t>
            </w:r>
          </w:p>
        </w:tc>
        <w:tc>
          <w:tcPr>
            <w:tcW w:w="12.0%" w:type="pct"/>
            <w:vAlign w:val="center"/>
            <w:hideMark/>
          </w:tcPr>
          <w:p w14:paraId="20B8AE67"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强（画像驱动）</w:t>
            </w:r>
          </w:p>
        </w:tc>
        <w:tc>
          <w:tcPr>
            <w:tcW w:w="19.0%" w:type="pct"/>
            <w:vAlign w:val="center"/>
            <w:hideMark/>
          </w:tcPr>
          <w:p w14:paraId="680759CA"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强（解释要素覆盖+工具证据）</w:t>
            </w:r>
          </w:p>
        </w:tc>
      </w:tr>
    </w:tbl>
    <w:p w14:paraId="6762605C" w14:textId="77777777" w:rsidR="00631647" w:rsidRPr="00631647" w:rsidRDefault="00631647" w:rsidP="003035BD">
      <w:pPr>
        <w:pStyle w:val="a"/>
        <w:numPr>
          <w:ilvl w:val="0"/>
          <w:numId w:val="0"/>
        </w:numPr>
        <w:spacing w:before="16.30pt" w:after="16.30pt"/>
      </w:pPr>
    </w:p>
    <w:sectPr w:rsidR="00631647" w:rsidRPr="00631647" w:rsidSect="006F163D">
      <w:headerReference w:type="default" r:id="rId56"/>
      <w:footerReference w:type="default" r:id="rId57"/>
      <w:pgSz w:w="595.30pt" w:h="841.90pt"/>
      <w:pgMar w:top="127.60pt" w:right="99.25pt" w:bottom="113.40pt" w:left="99.25pt" w:header="56.70pt" w:footer="56.70pt" w:gutter="0pt"/>
      <w:pgNumType w:start="1"/>
      <w:cols w:space="21.25pt"/>
      <w:docGrid w:type="lines"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C93F3B0" w14:textId="77777777" w:rsidR="0047648F" w:rsidRDefault="0047648F" w:rsidP="000801C5">
      <w:pPr>
        <w:ind w:firstLine="24pt"/>
      </w:pPr>
      <w:r>
        <w:separator/>
      </w:r>
    </w:p>
  </w:endnote>
  <w:endnote w:type="continuationSeparator" w:id="0">
    <w:p w14:paraId="14BB89A9" w14:textId="77777777" w:rsidR="0047648F" w:rsidRDefault="0047648F" w:rsidP="000801C5">
      <w:pPr>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Microsoft YaHei UI">
    <w:panose1 w:val="020B0503020204020204"/>
    <w:charset w:characterSet="GBK"/>
    <w:family w:val="swiss"/>
    <w:pitch w:val="variable"/>
    <w:sig w:usb0="80000287" w:usb1="2ACF3C50" w:usb2="00000016" w:usb3="00000000" w:csb0="0004001F" w:csb1="00000000"/>
  </w:font>
  <w:font w:name="等线">
    <w:altName w:val="DengXian"/>
    <w:panose1 w:val="02010600030101010101"/>
    <w:charset w:characterSet="GBK"/>
    <w:family w:val="auto"/>
    <w:pitch w:val="variable"/>
    <w:sig w:usb0="A00002BF" w:usb1="38CF7CFA" w:usb2="00000016" w:usb3="00000000" w:csb0="0004000F" w:csb1="00000000"/>
  </w:font>
  <w:font w:name="Arial">
    <w:panose1 w:val="020B0604020202020204"/>
    <w:charset w:characterSet="iso-8859-1"/>
    <w:family w:val="swiss"/>
    <w:pitch w:val="variable"/>
    <w:sig w:usb0="E0002EFF" w:usb1="C000785B" w:usb2="00000009" w:usb3="00000000" w:csb0="000001FF" w:csb1="00000000"/>
  </w:font>
  <w:font w:name="华文行楷">
    <w:panose1 w:val="02010800040101010101"/>
    <w:charset w:characterSet="GBK"/>
    <w:family w:val="auto"/>
    <w:pitch w:val="variable"/>
    <w:sig w:usb0="00000001" w:usb1="080F0000" w:usb2="00000010" w:usb3="00000000" w:csb0="00040000" w:csb1="00000000"/>
  </w:font>
  <w:font w:name="-webkit-standard">
    <w:altName w:val="Cambria"/>
    <w:panose1 w:val="00000000000000000000"/>
    <w:charset w:characterSet="iso-8859-1"/>
    <w:family w:val="roman"/>
    <w:notTrueType/>
    <w:pitch w:val="default"/>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FE4A389" w14:textId="77777777" w:rsidR="00313A35" w:rsidRDefault="00313A35" w:rsidP="006F163D">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22</w:t>
    </w:r>
    <w:r>
      <w:rPr>
        <w:rStyle w:val="af"/>
      </w:rPr>
      <w:fldChar w:fldCharType="end"/>
    </w:r>
  </w:p>
  <w:p w14:paraId="716292B0" w14:textId="77777777" w:rsidR="00365C15" w:rsidRDefault="00365C15" w:rsidP="00313A35">
    <w:pPr>
      <w:pStyle w:val="a5"/>
      <w:ind w:end="18pt"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2048ADB" w14:textId="77777777" w:rsidR="00365C15" w:rsidRDefault="00365C15">
    <w:pPr>
      <w:pStyle w:val="a5"/>
      <w:ind w:firstLine="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3965C59" w14:textId="77777777" w:rsidR="006B7DC4" w:rsidRDefault="006B7DC4" w:rsidP="00D800BA">
    <w:pPr>
      <w:pStyle w:val="a5"/>
      <w:framePr w:wrap="none" w:vAnchor="text" w:hAnchor="margin" w:xAlign="right" w:y="0.05pt"/>
      <w:ind w:firstLine="18pt"/>
      <w:rPr>
        <w:rStyle w:val="af"/>
      </w:rPr>
    </w:pPr>
  </w:p>
  <w:p w14:paraId="1A619BF3" w14:textId="77777777" w:rsidR="006B7DC4" w:rsidRDefault="006B7DC4" w:rsidP="00313A35">
    <w:pPr>
      <w:pStyle w:val="a5"/>
      <w:ind w:end="18pt" w:firstLine="18pt"/>
    </w:pPr>
  </w:p>
  <w:p w14:paraId="2DA8760C" w14:textId="77777777" w:rsidR="006B7DC4" w:rsidRDefault="006B7DC4" w:rsidP="00853B4C">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11F1104" w14:textId="77777777" w:rsidR="006B7DC4" w:rsidRDefault="006B7DC4" w:rsidP="00D800BA">
    <w:pPr>
      <w:pStyle w:val="a5"/>
      <w:framePr w:wrap="none" w:vAnchor="text" w:hAnchor="margin" w:xAlign="right" w:y="0.05pt"/>
      <w:ind w:firstLine="18pt"/>
      <w:rPr>
        <w:rStyle w:val="af"/>
      </w:rPr>
    </w:pPr>
  </w:p>
  <w:p w14:paraId="4FDCC814" w14:textId="77777777" w:rsidR="006B7DC4" w:rsidRDefault="006B7DC4" w:rsidP="00313A35">
    <w:pPr>
      <w:pStyle w:val="a5"/>
      <w:ind w:end="18pt" w:firstLine="18pt"/>
    </w:pPr>
  </w:p>
  <w:p w14:paraId="63F48A65" w14:textId="77777777" w:rsidR="006B7DC4" w:rsidRDefault="006B7DC4" w:rsidP="00853B4C">
    <w:pPr>
      <w:pStyle w:val="a5"/>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9ABE480" w14:textId="77777777" w:rsidR="00E87239" w:rsidRDefault="00E87239" w:rsidP="00D800BA">
    <w:pPr>
      <w:pStyle w:val="a5"/>
      <w:framePr w:wrap="none" w:vAnchor="text" w:hAnchor="margin" w:xAlign="right" w:y="0.05pt"/>
      <w:ind w:firstLine="18pt"/>
      <w:rPr>
        <w:rStyle w:val="af"/>
      </w:rPr>
    </w:pPr>
  </w:p>
  <w:p w14:paraId="2269B767" w14:textId="77777777" w:rsidR="00E87239" w:rsidRDefault="00E87239" w:rsidP="00313A35">
    <w:pPr>
      <w:pStyle w:val="a5"/>
      <w:ind w:end="18pt" w:firstLine="18pt"/>
    </w:pPr>
  </w:p>
  <w:p w14:paraId="4CADA709" w14:textId="77777777" w:rsidR="00E87239" w:rsidRDefault="00E87239" w:rsidP="00853B4C">
    <w:pPr>
      <w:pStyle w:val="a5"/>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45FFCAC" w14:textId="77777777" w:rsidR="00AA27A9" w:rsidRDefault="00AA27A9" w:rsidP="00853B4C">
    <w:pPr>
      <w:pStyle w:val="a5"/>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3A31CFB" w14:textId="77777777" w:rsidR="006F163D" w:rsidRDefault="006F163D" w:rsidP="00D800BA">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039BAEDE" w14:textId="77777777" w:rsidR="00645F88" w:rsidRDefault="00645F88" w:rsidP="006F163D">
    <w:pPr>
      <w:pStyle w:val="a5"/>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69EA69D" w14:textId="77777777" w:rsidR="0047648F" w:rsidRDefault="0047648F" w:rsidP="000801C5">
      <w:pPr>
        <w:ind w:firstLine="24pt"/>
      </w:pPr>
      <w:r>
        <w:separator/>
      </w:r>
    </w:p>
  </w:footnote>
  <w:footnote w:type="continuationSeparator" w:id="0">
    <w:p w14:paraId="07FAB920" w14:textId="77777777" w:rsidR="0047648F" w:rsidRDefault="0047648F" w:rsidP="000801C5">
      <w:pPr>
        <w:ind w:firstLine="24pt"/>
      </w:pPr>
      <w:r>
        <w:continuationSeparator/>
      </w:r>
    </w:p>
  </w:footnote>
  <w:footnote w:id="1">
    <w:p w14:paraId="2E9F9AC1" w14:textId="77777777" w:rsidR="00A24BB2" w:rsidRDefault="00A24BB2">
      <w:pPr>
        <w:pStyle w:val="afa"/>
      </w:pPr>
      <w:r>
        <w:rPr>
          <w:rStyle w:val="afc"/>
        </w:rPr>
        <w:footnoteRef/>
      </w:r>
      <w:r>
        <w:t xml:space="preserve"> </w:t>
      </w:r>
      <w:r w:rsidRPr="00A24BB2">
        <w:t>https://www.udesk.cn/ucm/faq/66209?utm_source=chatgpt.com</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72FA2C4" w14:textId="77777777" w:rsidR="00365C15" w:rsidRDefault="00365C15">
    <w:pPr>
      <w:pStyle w:val="a4"/>
      <w:ind w:firstLine="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1607DAB" w14:textId="77777777" w:rsidR="00365C15" w:rsidRDefault="00365C15">
    <w:pPr>
      <w:pStyle w:val="a4"/>
      <w:ind w:firstLine="18pt"/>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EDC7792" w14:textId="77777777" w:rsidR="00653230" w:rsidRDefault="00653230" w:rsidP="00653230">
    <w:pPr>
      <w:pStyle w:val="a4"/>
    </w:pPr>
    <w:r>
      <w:rPr>
        <w:rFonts w:hint="eastAsia"/>
      </w:rPr>
      <w:t>摘要</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A76B7DA" w14:textId="77777777" w:rsidR="00653230" w:rsidRDefault="00653230" w:rsidP="00653230">
    <w:pPr>
      <w:pStyle w:val="a4"/>
    </w:pPr>
    <w:r>
      <w:rPr>
        <w:rFonts w:hint="eastAsia"/>
      </w:rPr>
      <w:t>英文摘要</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5F2485" w14:textId="77777777" w:rsidR="00653230" w:rsidRDefault="00653230" w:rsidP="00653230">
    <w:pPr>
      <w:pStyle w:val="a4"/>
    </w:pPr>
    <w:r>
      <w:rPr>
        <w:rFonts w:hint="eastAsia"/>
      </w:rPr>
      <w:t>目录</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C210D57" w14:textId="77777777" w:rsidR="00653230" w:rsidRDefault="00653230" w:rsidP="00653230">
    <w:pPr>
      <w:pStyle w:val="a4"/>
    </w:pPr>
    <w:r>
      <w:rPr>
        <w:rFonts w:hint="eastAsia"/>
      </w:rPr>
      <w:t>图表索引</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4F0F652" w14:textId="77777777" w:rsidR="00653230" w:rsidRDefault="006F163D" w:rsidP="00653230">
    <w:pPr>
      <w:pStyle w:val="a4"/>
    </w:pPr>
    <w:r>
      <w:rPr>
        <w:rFonts w:hint="eastAsia"/>
      </w:rPr>
      <w:t>面向证券投资的记忆增强型智能理财智能体</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10AF3C48"/>
    <w:multiLevelType w:val="multilevel"/>
    <w:tmpl w:val="0409001F"/>
    <w:styleLink w:val="111111"/>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1" w15:restartNumberingAfterBreak="0">
    <w:nsid w:val="14996481"/>
    <w:multiLevelType w:val="hybridMultilevel"/>
    <w:tmpl w:val="8F24E11A"/>
    <w:lvl w:ilvl="0" w:tplc="8D462C9A">
      <w:start w:val="1"/>
      <w:numFmt w:val="japaneseCounting"/>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 w15:restartNumberingAfterBreak="0">
    <w:nsid w:val="15883F6F"/>
    <w:multiLevelType w:val="multilevel"/>
    <w:tmpl w:val="615C7F1E"/>
    <w:styleLink w:val="10"/>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 w15:restartNumberingAfterBreak="0">
    <w:nsid w:val="17A96EDA"/>
    <w:multiLevelType w:val="hybridMultilevel"/>
    <w:tmpl w:val="5C3614D4"/>
    <w:lvl w:ilvl="0" w:tplc="3E662596">
      <w:start w:val="1"/>
      <w:numFmt w:val="decimal"/>
      <w:lvlText w:val="（%1）"/>
      <w:lvlJc w:val="start"/>
      <w:pPr>
        <w:ind w:start="57pt" w:hanging="36pt"/>
      </w:pPr>
      <w:rPr>
        <w:rFonts w:hint="default"/>
      </w:rPr>
    </w:lvl>
    <w:lvl w:ilvl="1" w:tplc="04090019" w:tentative="1">
      <w:start w:val="1"/>
      <w:numFmt w:val="lowerLetter"/>
      <w:lvlText w:val="%2)"/>
      <w:lvlJc w:val="start"/>
      <w:pPr>
        <w:ind w:start="65pt" w:hanging="22pt"/>
      </w:pPr>
    </w:lvl>
    <w:lvl w:ilvl="2" w:tplc="0409001B" w:tentative="1">
      <w:start w:val="1"/>
      <w:numFmt w:val="lowerRoman"/>
      <w:lvlText w:val="%3."/>
      <w:lvlJc w:val="end"/>
      <w:pPr>
        <w:ind w:start="87pt" w:hanging="22pt"/>
      </w:pPr>
    </w:lvl>
    <w:lvl w:ilvl="3" w:tplc="0409000F" w:tentative="1">
      <w:start w:val="1"/>
      <w:numFmt w:val="decimal"/>
      <w:lvlText w:val="%4."/>
      <w:lvlJc w:val="start"/>
      <w:pPr>
        <w:ind w:start="109pt" w:hanging="22pt"/>
      </w:pPr>
    </w:lvl>
    <w:lvl w:ilvl="4" w:tplc="04090019" w:tentative="1">
      <w:start w:val="1"/>
      <w:numFmt w:val="lowerLetter"/>
      <w:lvlText w:val="%5)"/>
      <w:lvlJc w:val="start"/>
      <w:pPr>
        <w:ind w:start="131pt" w:hanging="22pt"/>
      </w:pPr>
    </w:lvl>
    <w:lvl w:ilvl="5" w:tplc="0409001B" w:tentative="1">
      <w:start w:val="1"/>
      <w:numFmt w:val="lowerRoman"/>
      <w:lvlText w:val="%6."/>
      <w:lvlJc w:val="end"/>
      <w:pPr>
        <w:ind w:start="153pt" w:hanging="22pt"/>
      </w:pPr>
    </w:lvl>
    <w:lvl w:ilvl="6" w:tplc="0409000F" w:tentative="1">
      <w:start w:val="1"/>
      <w:numFmt w:val="decimal"/>
      <w:lvlText w:val="%7."/>
      <w:lvlJc w:val="start"/>
      <w:pPr>
        <w:ind w:start="175pt" w:hanging="22pt"/>
      </w:pPr>
    </w:lvl>
    <w:lvl w:ilvl="7" w:tplc="04090019" w:tentative="1">
      <w:start w:val="1"/>
      <w:numFmt w:val="lowerLetter"/>
      <w:lvlText w:val="%8)"/>
      <w:lvlJc w:val="start"/>
      <w:pPr>
        <w:ind w:start="197pt" w:hanging="22pt"/>
      </w:pPr>
    </w:lvl>
    <w:lvl w:ilvl="8" w:tplc="0409001B" w:tentative="1">
      <w:start w:val="1"/>
      <w:numFmt w:val="lowerRoman"/>
      <w:lvlText w:val="%9."/>
      <w:lvlJc w:val="end"/>
      <w:pPr>
        <w:ind w:start="219pt" w:hanging="22pt"/>
      </w:pPr>
    </w:lvl>
  </w:abstractNum>
  <w:abstractNum w:abstractNumId="4" w15:restartNumberingAfterBreak="0">
    <w:nsid w:val="18105075"/>
    <w:multiLevelType w:val="multilevel"/>
    <w:tmpl w:val="21C279F0"/>
    <w:lvl w:ilvl="0">
      <w:start w:val="1"/>
      <w:numFmt w:val="decimal"/>
      <w:suff w:val="space"/>
      <w:lvlText w:val="第%1章"/>
      <w:lvlJc w:val="start"/>
      <w:pPr>
        <w:ind w:start="14.20pt" w:hanging="14.20pt"/>
      </w:pPr>
      <w:rPr>
        <w:rFonts w:hint="eastAsia"/>
      </w:rPr>
    </w:lvl>
    <w:lvl w:ilvl="1">
      <w:start w:val="1"/>
      <w:numFmt w:val="decimal"/>
      <w:suff w:val="space"/>
      <w:lvlText w:val="%1.%2"/>
      <w:lvlJc w:val="start"/>
      <w:pPr>
        <w:ind w:start="49.60pt" w:hanging="28.35pt"/>
      </w:pPr>
      <w:rPr>
        <w:rFonts w:hint="eastAsia"/>
      </w:rPr>
    </w:lvl>
    <w:lvl w:ilvl="2">
      <w:start w:val="1"/>
      <w:numFmt w:val="decimal"/>
      <w:lvlText w:val="%1.%2.%3"/>
      <w:lvlJc w:val="start"/>
      <w:pPr>
        <w:ind w:start="70.90pt" w:hanging="28.35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5" w15:restartNumberingAfterBreak="0">
    <w:nsid w:val="18D60492"/>
    <w:multiLevelType w:val="hybridMultilevel"/>
    <w:tmpl w:val="66D201EC"/>
    <w:lvl w:ilvl="0" w:tplc="84842BD2">
      <w:start w:val="1"/>
      <w:numFmt w:val="japaneseCounting"/>
      <w:lvlText w:val="第%1章"/>
      <w:lvlJc w:val="start"/>
      <w:pPr>
        <w:ind w:start="37pt" w:hanging="37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6" w15:restartNumberingAfterBreak="0">
    <w:nsid w:val="1E583BAB"/>
    <w:multiLevelType w:val="multilevel"/>
    <w:tmpl w:val="0409001D"/>
    <w:styleLink w:val="5"/>
    <w:lvl w:ilvl="0">
      <w:start w:val="1"/>
      <w:numFmt w:val="decimal"/>
      <w:lvlText w:val="%1"/>
      <w:lvlJc w:val="start"/>
      <w:pPr>
        <w:ind w:start="21.25pt" w:hanging="21.25pt"/>
      </w:pPr>
    </w:lvl>
    <w:lvl w:ilvl="1">
      <w:start w:val="1"/>
      <w:numFmt w:val="decimal"/>
      <w:lvlText w:val="%1.%2"/>
      <w:lvlJc w:val="start"/>
      <w:pPr>
        <w:ind w:start="49.60pt" w:hanging="28.35pt"/>
      </w:pPr>
    </w:lvl>
    <w:lvl w:ilvl="2">
      <w:start w:val="1"/>
      <w:numFmt w:val="decimal"/>
      <w:lvlText w:val="%1.%2.%3"/>
      <w:lvlJc w:val="start"/>
      <w:pPr>
        <w:ind w:start="70.90pt" w:hanging="28.35pt"/>
      </w:pPr>
    </w:lvl>
    <w:lvl w:ilvl="3">
      <w:start w:val="1"/>
      <w:numFmt w:val="decimal"/>
      <w:lvlText w:val="%1.%2.%3.%4"/>
      <w:lvlJc w:val="start"/>
      <w:pPr>
        <w:ind w:start="99.20pt" w:hanging="35.40pt"/>
      </w:pPr>
    </w:lvl>
    <w:lvl w:ilvl="4">
      <w:start w:val="1"/>
      <w:numFmt w:val="decimal"/>
      <w:lvlText w:val="%1.%2.%3.%4.%5"/>
      <w:lvlJc w:val="start"/>
      <w:pPr>
        <w:ind w:start="127.55pt" w:hanging="42.50pt"/>
      </w:pPr>
    </w:lvl>
    <w:lvl w:ilvl="5">
      <w:start w:val="1"/>
      <w:numFmt w:val="decimal"/>
      <w:lvlText w:val="%1.%2.%3.%4.%5.%6"/>
      <w:lvlJc w:val="start"/>
      <w:pPr>
        <w:ind w:start="163pt" w:hanging="56.70pt"/>
      </w:pPr>
    </w:lvl>
    <w:lvl w:ilvl="6">
      <w:start w:val="1"/>
      <w:numFmt w:val="decimal"/>
      <w:lvlText w:val="%1.%2.%3.%4.%5.%6.%7"/>
      <w:lvlJc w:val="start"/>
      <w:pPr>
        <w:ind w:start="191.35pt" w:hanging="63.80pt"/>
      </w:pPr>
    </w:lvl>
    <w:lvl w:ilvl="7">
      <w:start w:val="1"/>
      <w:numFmt w:val="decimal"/>
      <w:lvlText w:val="%1.%2.%3.%4.%5.%6.%7.%8"/>
      <w:lvlJc w:val="start"/>
      <w:pPr>
        <w:ind w:start="219.70pt" w:hanging="70.90pt"/>
      </w:pPr>
    </w:lvl>
    <w:lvl w:ilvl="8">
      <w:start w:val="1"/>
      <w:numFmt w:val="decimal"/>
      <w:lvlText w:val="%1.%2.%3.%4.%5.%6.%7.%8.%9"/>
      <w:lvlJc w:val="start"/>
      <w:pPr>
        <w:ind w:start="255.10pt" w:hanging="85pt"/>
      </w:pPr>
    </w:lvl>
  </w:abstractNum>
  <w:abstractNum w:abstractNumId="7" w15:restartNumberingAfterBreak="0">
    <w:nsid w:val="1EE45654"/>
    <w:multiLevelType w:val="hybridMultilevel"/>
    <w:tmpl w:val="73EEDE48"/>
    <w:lvl w:ilvl="0" w:tplc="36D87F06">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8" w15:restartNumberingAfterBreak="0">
    <w:nsid w:val="231A54C9"/>
    <w:multiLevelType w:val="multilevel"/>
    <w:tmpl w:val="D3AC171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9" w15:restartNumberingAfterBreak="0">
    <w:nsid w:val="28883060"/>
    <w:multiLevelType w:val="hybridMultilevel"/>
    <w:tmpl w:val="7FEC233C"/>
    <w:lvl w:ilvl="0" w:tplc="DCDC64AC">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10" w15:restartNumberingAfterBreak="0">
    <w:nsid w:val="28CD0146"/>
    <w:multiLevelType w:val="multilevel"/>
    <w:tmpl w:val="FE000E9E"/>
    <w:styleLink w:val="8"/>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1" w15:restartNumberingAfterBreak="0">
    <w:nsid w:val="2C6C69AA"/>
    <w:multiLevelType w:val="multilevel"/>
    <w:tmpl w:val="A7C823E8"/>
    <w:styleLink w:val="2"/>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2" w15:restartNumberingAfterBreak="0">
    <w:nsid w:val="2D2A697F"/>
    <w:multiLevelType w:val="multilevel"/>
    <w:tmpl w:val="71DEB2FE"/>
    <w:styleLink w:val="3"/>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3" w15:restartNumberingAfterBreak="0">
    <w:nsid w:val="2E507569"/>
    <w:multiLevelType w:val="multilevel"/>
    <w:tmpl w:val="71DEB2FE"/>
    <w:styleLink w:val="1"/>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4" w15:restartNumberingAfterBreak="0">
    <w:nsid w:val="30BE1681"/>
    <w:multiLevelType w:val="hybridMultilevel"/>
    <w:tmpl w:val="18D87C14"/>
    <w:lvl w:ilvl="0" w:tplc="0409000F">
      <w:start w:val="1"/>
      <w:numFmt w:val="decimal"/>
      <w:lvlText w:val="%1."/>
      <w:lvlJc w:val="start"/>
      <w:pPr>
        <w:ind w:start="46pt" w:hanging="22pt"/>
      </w:p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5" w15:restartNumberingAfterBreak="0">
    <w:nsid w:val="3253506C"/>
    <w:multiLevelType w:val="hybridMultilevel"/>
    <w:tmpl w:val="43D48D84"/>
    <w:lvl w:ilvl="0" w:tplc="0B5C36D8">
      <w:start w:val="1"/>
      <w:numFmt w:val="decimal"/>
      <w:lvlText w:val="(%1)"/>
      <w:lvlJc w:val="start"/>
      <w:pPr>
        <w:ind w:start="39.25pt" w:hanging="18pt"/>
      </w:pPr>
      <w:rPr>
        <w:rFonts w:hint="default"/>
      </w:rPr>
    </w:lvl>
    <w:lvl w:ilvl="1" w:tplc="04090019" w:tentative="1">
      <w:start w:val="1"/>
      <w:numFmt w:val="lowerLetter"/>
      <w:lvlText w:val="%2)"/>
      <w:lvlJc w:val="start"/>
      <w:pPr>
        <w:ind w:start="65.25pt" w:hanging="22pt"/>
      </w:pPr>
    </w:lvl>
    <w:lvl w:ilvl="2" w:tplc="0409001B" w:tentative="1">
      <w:start w:val="1"/>
      <w:numFmt w:val="lowerRoman"/>
      <w:lvlText w:val="%3."/>
      <w:lvlJc w:val="end"/>
      <w:pPr>
        <w:ind w:start="87.25pt" w:hanging="22pt"/>
      </w:pPr>
    </w:lvl>
    <w:lvl w:ilvl="3" w:tplc="0409000F" w:tentative="1">
      <w:start w:val="1"/>
      <w:numFmt w:val="decimal"/>
      <w:lvlText w:val="%4."/>
      <w:lvlJc w:val="start"/>
      <w:pPr>
        <w:ind w:start="109.25pt" w:hanging="22pt"/>
      </w:pPr>
    </w:lvl>
    <w:lvl w:ilvl="4" w:tplc="04090019" w:tentative="1">
      <w:start w:val="1"/>
      <w:numFmt w:val="lowerLetter"/>
      <w:lvlText w:val="%5)"/>
      <w:lvlJc w:val="start"/>
      <w:pPr>
        <w:ind w:start="131.25pt" w:hanging="22pt"/>
      </w:pPr>
    </w:lvl>
    <w:lvl w:ilvl="5" w:tplc="0409001B" w:tentative="1">
      <w:start w:val="1"/>
      <w:numFmt w:val="lowerRoman"/>
      <w:lvlText w:val="%6."/>
      <w:lvlJc w:val="end"/>
      <w:pPr>
        <w:ind w:start="153.25pt" w:hanging="22pt"/>
      </w:pPr>
    </w:lvl>
    <w:lvl w:ilvl="6" w:tplc="0409000F" w:tentative="1">
      <w:start w:val="1"/>
      <w:numFmt w:val="decimal"/>
      <w:lvlText w:val="%7."/>
      <w:lvlJc w:val="start"/>
      <w:pPr>
        <w:ind w:start="175.25pt" w:hanging="22pt"/>
      </w:pPr>
    </w:lvl>
    <w:lvl w:ilvl="7" w:tplc="04090019" w:tentative="1">
      <w:start w:val="1"/>
      <w:numFmt w:val="lowerLetter"/>
      <w:lvlText w:val="%8)"/>
      <w:lvlJc w:val="start"/>
      <w:pPr>
        <w:ind w:start="197.25pt" w:hanging="22pt"/>
      </w:pPr>
    </w:lvl>
    <w:lvl w:ilvl="8" w:tplc="0409001B" w:tentative="1">
      <w:start w:val="1"/>
      <w:numFmt w:val="lowerRoman"/>
      <w:lvlText w:val="%9."/>
      <w:lvlJc w:val="end"/>
      <w:pPr>
        <w:ind w:start="219.25pt" w:hanging="22pt"/>
      </w:pPr>
    </w:lvl>
  </w:abstractNum>
  <w:abstractNum w:abstractNumId="16" w15:restartNumberingAfterBreak="0">
    <w:nsid w:val="32826462"/>
    <w:multiLevelType w:val="multilevel"/>
    <w:tmpl w:val="CD84C55A"/>
    <w:styleLink w:val="9"/>
    <w:lvl w:ilvl="0">
      <w:start w:val="1"/>
      <w:numFmt w:val="chineseCountingThousand"/>
      <w:suff w:val="nothing"/>
      <w:lvlText w:val="第%1章"/>
      <w:lvlJc w:val="start"/>
      <w:pPr>
        <w:ind w:start="24.10pt" w:firstLine="0pt"/>
      </w:pPr>
    </w:lvl>
    <w:lvl w:ilvl="1">
      <w:start w:val="1"/>
      <w:numFmt w:val="none"/>
      <w:suff w:val="nothing"/>
      <w:lvlText w:val=""/>
      <w:lvlJc w:val="start"/>
      <w:pPr>
        <w:ind w:start="24.10pt" w:firstLine="0pt"/>
      </w:pPr>
    </w:lvl>
    <w:lvl w:ilvl="2">
      <w:start w:val="1"/>
      <w:numFmt w:val="none"/>
      <w:suff w:val="nothing"/>
      <w:lvlText w:val=""/>
      <w:lvlJc w:val="start"/>
      <w:pPr>
        <w:ind w:start="24.10pt" w:firstLine="0pt"/>
      </w:pPr>
    </w:lvl>
    <w:lvl w:ilvl="3">
      <w:start w:val="1"/>
      <w:numFmt w:val="none"/>
      <w:suff w:val="nothing"/>
      <w:lvlText w:val=""/>
      <w:lvlJc w:val="start"/>
      <w:pPr>
        <w:ind w:start="24.10pt" w:firstLine="0pt"/>
      </w:pPr>
    </w:lvl>
    <w:lvl w:ilvl="4">
      <w:start w:val="1"/>
      <w:numFmt w:val="none"/>
      <w:suff w:val="nothing"/>
      <w:lvlText w:val=""/>
      <w:lvlJc w:val="start"/>
      <w:pPr>
        <w:ind w:start="24.10pt" w:firstLine="0pt"/>
      </w:pPr>
    </w:lvl>
    <w:lvl w:ilvl="5">
      <w:start w:val="1"/>
      <w:numFmt w:val="none"/>
      <w:suff w:val="nothing"/>
      <w:lvlText w:val=""/>
      <w:lvlJc w:val="start"/>
      <w:pPr>
        <w:ind w:start="24.10pt" w:firstLine="0pt"/>
      </w:pPr>
    </w:lvl>
    <w:lvl w:ilvl="6">
      <w:start w:val="1"/>
      <w:numFmt w:val="none"/>
      <w:suff w:val="nothing"/>
      <w:lvlText w:val=""/>
      <w:lvlJc w:val="start"/>
      <w:pPr>
        <w:ind w:start="24.10pt" w:firstLine="0pt"/>
      </w:pPr>
    </w:lvl>
    <w:lvl w:ilvl="7">
      <w:start w:val="1"/>
      <w:numFmt w:val="none"/>
      <w:suff w:val="nothing"/>
      <w:lvlText w:val=""/>
      <w:lvlJc w:val="start"/>
      <w:pPr>
        <w:ind w:start="24.10pt" w:firstLine="0pt"/>
      </w:pPr>
    </w:lvl>
    <w:lvl w:ilvl="8">
      <w:start w:val="1"/>
      <w:numFmt w:val="none"/>
      <w:suff w:val="nothing"/>
      <w:lvlText w:val=""/>
      <w:lvlJc w:val="start"/>
      <w:pPr>
        <w:ind w:start="24.10pt" w:firstLine="0pt"/>
      </w:pPr>
    </w:lvl>
  </w:abstractNum>
  <w:abstractNum w:abstractNumId="17" w15:restartNumberingAfterBreak="0">
    <w:nsid w:val="32B44F7E"/>
    <w:multiLevelType w:val="hybridMultilevel"/>
    <w:tmpl w:val="A9DE2DB6"/>
    <w:lvl w:ilvl="0" w:tplc="3E662596">
      <w:start w:val="1"/>
      <w:numFmt w:val="decimal"/>
      <w:lvlText w:val="（%1）"/>
      <w:lvlJc w:val="start"/>
      <w:pPr>
        <w:ind w:start="46pt" w:hanging="22pt"/>
      </w:pPr>
      <w:rPr>
        <w:rFonts w:hint="default"/>
      </w:rPr>
    </w:lvl>
    <w:lvl w:ilvl="1" w:tplc="FFFFFFFF" w:tentative="1">
      <w:start w:val="1"/>
      <w:numFmt w:val="lowerLetter"/>
      <w:lvlText w:val="%2)"/>
      <w:lvlJc w:val="start"/>
      <w:pPr>
        <w:ind w:start="68pt" w:hanging="22pt"/>
      </w:pPr>
    </w:lvl>
    <w:lvl w:ilvl="2" w:tplc="FFFFFFFF" w:tentative="1">
      <w:start w:val="1"/>
      <w:numFmt w:val="lowerRoman"/>
      <w:lvlText w:val="%3."/>
      <w:lvlJc w:val="end"/>
      <w:pPr>
        <w:ind w:start="90pt" w:hanging="22pt"/>
      </w:pPr>
    </w:lvl>
    <w:lvl w:ilvl="3" w:tplc="FFFFFFFF" w:tentative="1">
      <w:start w:val="1"/>
      <w:numFmt w:val="decimal"/>
      <w:lvlText w:val="%4."/>
      <w:lvlJc w:val="start"/>
      <w:pPr>
        <w:ind w:start="112pt" w:hanging="22pt"/>
      </w:pPr>
    </w:lvl>
    <w:lvl w:ilvl="4" w:tplc="FFFFFFFF" w:tentative="1">
      <w:start w:val="1"/>
      <w:numFmt w:val="lowerLetter"/>
      <w:lvlText w:val="%5)"/>
      <w:lvlJc w:val="start"/>
      <w:pPr>
        <w:ind w:start="134pt" w:hanging="22pt"/>
      </w:pPr>
    </w:lvl>
    <w:lvl w:ilvl="5" w:tplc="FFFFFFFF" w:tentative="1">
      <w:start w:val="1"/>
      <w:numFmt w:val="lowerRoman"/>
      <w:lvlText w:val="%6."/>
      <w:lvlJc w:val="end"/>
      <w:pPr>
        <w:ind w:start="156pt" w:hanging="22pt"/>
      </w:pPr>
    </w:lvl>
    <w:lvl w:ilvl="6" w:tplc="FFFFFFFF" w:tentative="1">
      <w:start w:val="1"/>
      <w:numFmt w:val="decimal"/>
      <w:lvlText w:val="%7."/>
      <w:lvlJc w:val="start"/>
      <w:pPr>
        <w:ind w:start="178pt" w:hanging="22pt"/>
      </w:pPr>
    </w:lvl>
    <w:lvl w:ilvl="7" w:tplc="FFFFFFFF" w:tentative="1">
      <w:start w:val="1"/>
      <w:numFmt w:val="lowerLetter"/>
      <w:lvlText w:val="%8)"/>
      <w:lvlJc w:val="start"/>
      <w:pPr>
        <w:ind w:start="200pt" w:hanging="22pt"/>
      </w:pPr>
    </w:lvl>
    <w:lvl w:ilvl="8" w:tplc="FFFFFFFF" w:tentative="1">
      <w:start w:val="1"/>
      <w:numFmt w:val="lowerRoman"/>
      <w:lvlText w:val="%9."/>
      <w:lvlJc w:val="end"/>
      <w:pPr>
        <w:ind w:start="222pt" w:hanging="22pt"/>
      </w:pPr>
    </w:lvl>
  </w:abstractNum>
  <w:abstractNum w:abstractNumId="18" w15:restartNumberingAfterBreak="0">
    <w:nsid w:val="332142DA"/>
    <w:multiLevelType w:val="multilevel"/>
    <w:tmpl w:val="FE000E9E"/>
    <w:styleLink w:val="7"/>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9" w15:restartNumberingAfterBreak="0">
    <w:nsid w:val="3D3C59FF"/>
    <w:multiLevelType w:val="multilevel"/>
    <w:tmpl w:val="FE000E9E"/>
    <w:styleLink w:val="6"/>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0" w15:restartNumberingAfterBreak="0">
    <w:nsid w:val="3F8B6A91"/>
    <w:multiLevelType w:val="hybridMultilevel"/>
    <w:tmpl w:val="F006C980"/>
    <w:lvl w:ilvl="0" w:tplc="6610CE54">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1" w15:restartNumberingAfterBreak="0">
    <w:nsid w:val="40327D4F"/>
    <w:multiLevelType w:val="multilevel"/>
    <w:tmpl w:val="71DEB2FE"/>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22" w15:restartNumberingAfterBreak="0">
    <w:nsid w:val="41ED74F7"/>
    <w:multiLevelType w:val="multilevel"/>
    <w:tmpl w:val="3AC0369A"/>
    <w:lvl w:ilvl="0">
      <w:start w:val="1"/>
      <w:numFmt w:val="decimal"/>
      <w:pStyle w:val="11"/>
      <w:suff w:val="space"/>
      <w:lvlText w:val="第%1章"/>
      <w:lvlJc w:val="start"/>
      <w:pPr>
        <w:ind w:start="14.20pt" w:hanging="14.20pt"/>
      </w:pPr>
      <w:rPr>
        <w:rFonts w:hint="eastAsia"/>
      </w:rPr>
    </w:lvl>
    <w:lvl w:ilvl="1">
      <w:start w:val="1"/>
      <w:numFmt w:val="decimal"/>
      <w:pStyle w:val="v3"/>
      <w:suff w:val="space"/>
      <w:lvlText w:val="%1.%2"/>
      <w:lvlJc w:val="start"/>
      <w:pPr>
        <w:ind w:start="49.60pt" w:hanging="49.60pt"/>
      </w:pPr>
      <w:rPr>
        <w:rFonts w:hint="eastAsia"/>
      </w:rPr>
    </w:lvl>
    <w:lvl w:ilvl="2">
      <w:start w:val="1"/>
      <w:numFmt w:val="decimal"/>
      <w:pStyle w:val="a"/>
      <w:suff w:val="space"/>
      <w:lvlText w:val="%1.%2.%3"/>
      <w:lvlJc w:val="start"/>
      <w:pPr>
        <w:ind w:start="49.60pt" w:hanging="49.60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23" w15:restartNumberingAfterBreak="0">
    <w:nsid w:val="43600656"/>
    <w:multiLevelType w:val="multilevel"/>
    <w:tmpl w:val="615C7F1E"/>
    <w:lvl w:ilvl="0">
      <w:start w:val="1"/>
      <w:numFmt w:val="decimal"/>
      <w:lvlText w:val="%1."/>
      <w:lvlJc w:val="start"/>
      <w:pPr>
        <w:ind w:start="21.25pt" w:hanging="21.25pt"/>
      </w:pPr>
      <w:rPr>
        <w:rFonts w:hint="default"/>
      </w:rPr>
    </w:lvl>
    <w:lvl w:ilvl="1">
      <w:start w:val="1"/>
      <w:numFmt w:val="decimal"/>
      <w:lvlText w:val="%1.%2."/>
      <w:lvlJc w:val="start"/>
      <w:pPr>
        <w:ind w:start="28.35pt" w:hanging="28.35pt"/>
      </w:pPr>
      <w:rPr>
        <w:rFonts w:hint="default"/>
      </w:rPr>
    </w:lvl>
    <w:lvl w:ilvl="2">
      <w:start w:val="1"/>
      <w:numFmt w:val="decimal"/>
      <w:lvlText w:val="%1.%2.%3."/>
      <w:lvlJc w:val="start"/>
      <w:pPr>
        <w:ind w:start="35.45pt" w:hanging="35.45pt"/>
      </w:pPr>
      <w:rPr>
        <w:rFonts w:hint="default"/>
      </w:rPr>
    </w:lvl>
    <w:lvl w:ilvl="3">
      <w:start w:val="1"/>
      <w:numFmt w:val="decimal"/>
      <w:lvlText w:val="%1.%2.%3.%4."/>
      <w:lvlJc w:val="start"/>
      <w:pPr>
        <w:ind w:start="42.55pt" w:hanging="42.55pt"/>
      </w:pPr>
      <w:rPr>
        <w:rFonts w:hint="default"/>
      </w:rPr>
    </w:lvl>
    <w:lvl w:ilvl="4">
      <w:start w:val="1"/>
      <w:numFmt w:val="decimal"/>
      <w:lvlText w:val="%1.%2.%3.%4.%5."/>
      <w:lvlJc w:val="start"/>
      <w:pPr>
        <w:ind w:start="49.60pt" w:hanging="49.60pt"/>
      </w:pPr>
      <w:rPr>
        <w:rFonts w:hint="default"/>
      </w:rPr>
    </w:lvl>
    <w:lvl w:ilvl="5">
      <w:start w:val="1"/>
      <w:numFmt w:val="decimal"/>
      <w:lvlText w:val="%1.%2.%3.%4.%5.%6."/>
      <w:lvlJc w:val="start"/>
      <w:pPr>
        <w:ind w:start="56.70pt" w:hanging="56.70pt"/>
      </w:pPr>
      <w:rPr>
        <w:rFonts w:hint="default"/>
      </w:rPr>
    </w:lvl>
    <w:lvl w:ilvl="6">
      <w:start w:val="1"/>
      <w:numFmt w:val="decimal"/>
      <w:lvlText w:val="%1.%2.%3.%4.%5.%6.%7."/>
      <w:lvlJc w:val="start"/>
      <w:pPr>
        <w:ind w:start="63.80pt" w:hanging="63.80pt"/>
      </w:pPr>
      <w:rPr>
        <w:rFonts w:hint="default"/>
      </w:rPr>
    </w:lvl>
    <w:lvl w:ilvl="7">
      <w:start w:val="1"/>
      <w:numFmt w:val="decimal"/>
      <w:lvlText w:val="%1.%2.%3.%4.%5.%6.%7.%8."/>
      <w:lvlJc w:val="start"/>
      <w:pPr>
        <w:ind w:start="70.90pt" w:hanging="70.90pt"/>
      </w:pPr>
      <w:rPr>
        <w:rFonts w:hint="default"/>
      </w:rPr>
    </w:lvl>
    <w:lvl w:ilvl="8">
      <w:start w:val="1"/>
      <w:numFmt w:val="decimal"/>
      <w:lvlText w:val="%1.%2.%3.%4.%5.%6.%7.%8.%9."/>
      <w:lvlJc w:val="start"/>
      <w:pPr>
        <w:ind w:start="77.95pt" w:hanging="77.95pt"/>
      </w:pPr>
      <w:rPr>
        <w:rFonts w:hint="default"/>
      </w:rPr>
    </w:lvl>
  </w:abstractNum>
  <w:abstractNum w:abstractNumId="24" w15:restartNumberingAfterBreak="0">
    <w:nsid w:val="4ACC2D20"/>
    <w:multiLevelType w:val="hybridMultilevel"/>
    <w:tmpl w:val="696A8D7C"/>
    <w:lvl w:ilvl="0" w:tplc="D7F8F70E">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5" w15:restartNumberingAfterBreak="0">
    <w:nsid w:val="5CA56746"/>
    <w:multiLevelType w:val="multilevel"/>
    <w:tmpl w:val="75D4D1A0"/>
    <w:lvl w:ilvl="0">
      <w:start w:val="1"/>
      <w:numFmt w:val="decimal"/>
      <w:lvlText w:val="%1"/>
      <w:lvlJc w:val="start"/>
      <w:pPr>
        <w:ind w:start="19pt" w:hanging="19pt"/>
      </w:pPr>
      <w:rPr>
        <w:rFonts w:hint="default"/>
      </w:rPr>
    </w:lvl>
    <w:lvl w:ilvl="1">
      <w:start w:val="1"/>
      <w:numFmt w:val="decimal"/>
      <w:lvlText w:val="%1.%2"/>
      <w:lvlJc w:val="start"/>
      <w:pPr>
        <w:ind w:start="19pt" w:hanging="19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6" w15:restartNumberingAfterBreak="0">
    <w:nsid w:val="5E30151E"/>
    <w:multiLevelType w:val="multilevel"/>
    <w:tmpl w:val="BF406AF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63E17F00"/>
    <w:multiLevelType w:val="multilevel"/>
    <w:tmpl w:val="EC0E7B4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8" w15:restartNumberingAfterBreak="0">
    <w:nsid w:val="64240FB4"/>
    <w:multiLevelType w:val="multilevel"/>
    <w:tmpl w:val="615C7F1E"/>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29" w15:restartNumberingAfterBreak="0">
    <w:nsid w:val="642A5A3D"/>
    <w:multiLevelType w:val="multilevel"/>
    <w:tmpl w:val="71DEB2FE"/>
    <w:styleLink w:val="110"/>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30" w15:restartNumberingAfterBreak="0">
    <w:nsid w:val="706A5288"/>
    <w:multiLevelType w:val="multilevel"/>
    <w:tmpl w:val="CD84C55A"/>
    <w:lvl w:ilvl="0">
      <w:start w:val="1"/>
      <w:numFmt w:val="chineseCountingThousand"/>
      <w:suff w:val="nothing"/>
      <w:lvlText w:val="第%1章"/>
      <w:lvlJc w:val="start"/>
      <w:pPr>
        <w:ind w:start="24.10pt" w:firstLine="0pt"/>
      </w:pPr>
    </w:lvl>
    <w:lvl w:ilvl="1">
      <w:start w:val="1"/>
      <w:numFmt w:val="none"/>
      <w:pStyle w:val="20"/>
      <w:suff w:val="nothing"/>
      <w:lvlText w:val=""/>
      <w:lvlJc w:val="start"/>
      <w:pPr>
        <w:ind w:start="24.10pt" w:firstLine="0pt"/>
      </w:pPr>
    </w:lvl>
    <w:lvl w:ilvl="2">
      <w:start w:val="1"/>
      <w:numFmt w:val="none"/>
      <w:pStyle w:val="30"/>
      <w:suff w:val="nothing"/>
      <w:lvlText w:val=""/>
      <w:lvlJc w:val="start"/>
      <w:pPr>
        <w:ind w:start="24.10pt" w:firstLine="0pt"/>
      </w:pPr>
    </w:lvl>
    <w:lvl w:ilvl="3">
      <w:start w:val="1"/>
      <w:numFmt w:val="none"/>
      <w:pStyle w:val="4"/>
      <w:suff w:val="nothing"/>
      <w:lvlText w:val=""/>
      <w:lvlJc w:val="start"/>
      <w:pPr>
        <w:ind w:start="24.10pt" w:firstLine="0pt"/>
      </w:pPr>
    </w:lvl>
    <w:lvl w:ilvl="4">
      <w:start w:val="1"/>
      <w:numFmt w:val="none"/>
      <w:pStyle w:val="50"/>
      <w:suff w:val="nothing"/>
      <w:lvlText w:val=""/>
      <w:lvlJc w:val="start"/>
      <w:pPr>
        <w:ind w:start="24.10pt" w:firstLine="0pt"/>
      </w:pPr>
    </w:lvl>
    <w:lvl w:ilvl="5">
      <w:start w:val="1"/>
      <w:numFmt w:val="none"/>
      <w:pStyle w:val="60"/>
      <w:suff w:val="nothing"/>
      <w:lvlText w:val=""/>
      <w:lvlJc w:val="start"/>
      <w:pPr>
        <w:ind w:start="24.10pt" w:firstLine="0pt"/>
      </w:pPr>
    </w:lvl>
    <w:lvl w:ilvl="6">
      <w:start w:val="1"/>
      <w:numFmt w:val="none"/>
      <w:pStyle w:val="70"/>
      <w:suff w:val="nothing"/>
      <w:lvlText w:val=""/>
      <w:lvlJc w:val="start"/>
      <w:pPr>
        <w:ind w:start="24.10pt" w:firstLine="0pt"/>
      </w:pPr>
    </w:lvl>
    <w:lvl w:ilvl="7">
      <w:start w:val="1"/>
      <w:numFmt w:val="none"/>
      <w:pStyle w:val="80"/>
      <w:suff w:val="nothing"/>
      <w:lvlText w:val=""/>
      <w:lvlJc w:val="start"/>
      <w:pPr>
        <w:ind w:start="24.10pt" w:firstLine="0pt"/>
      </w:pPr>
    </w:lvl>
    <w:lvl w:ilvl="8">
      <w:start w:val="1"/>
      <w:numFmt w:val="none"/>
      <w:pStyle w:val="90"/>
      <w:suff w:val="nothing"/>
      <w:lvlText w:val=""/>
      <w:lvlJc w:val="start"/>
      <w:pPr>
        <w:ind w:start="24.10pt" w:firstLine="0pt"/>
      </w:pPr>
    </w:lvl>
  </w:abstractNum>
  <w:abstractNum w:abstractNumId="31" w15:restartNumberingAfterBreak="0">
    <w:nsid w:val="737651AD"/>
    <w:multiLevelType w:val="multilevel"/>
    <w:tmpl w:val="FE000E9E"/>
    <w:styleLink w:val="40"/>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32" w15:restartNumberingAfterBreak="0">
    <w:nsid w:val="76736C72"/>
    <w:multiLevelType w:val="hybridMultilevel"/>
    <w:tmpl w:val="88885278"/>
    <w:lvl w:ilvl="0" w:tplc="30B4C7C0">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33" w15:restartNumberingAfterBreak="0">
    <w:nsid w:val="7F110F57"/>
    <w:multiLevelType w:val="multilevel"/>
    <w:tmpl w:val="551ED760"/>
    <w:lvl w:ilvl="0">
      <w:start w:val="1"/>
      <w:numFmt w:val="decimal"/>
      <w:lvlText w:val="%1"/>
      <w:lvlJc w:val="start"/>
      <w:pPr>
        <w:ind w:start="18pt" w:hanging="18pt"/>
      </w:pPr>
      <w:rPr>
        <w:rFonts w:hint="default"/>
      </w:rPr>
    </w:lvl>
    <w:lvl w:ilvl="1">
      <w:start w:val="2"/>
      <w:numFmt w:val="decimal"/>
      <w:lvlText w:val="%1.%2"/>
      <w:lvlJc w:val="start"/>
      <w:pPr>
        <w:ind w:start="37pt" w:hanging="18pt"/>
      </w:pPr>
      <w:rPr>
        <w:rFonts w:hint="default"/>
      </w:rPr>
    </w:lvl>
    <w:lvl w:ilvl="2">
      <w:start w:val="1"/>
      <w:numFmt w:val="decimal"/>
      <w:lvlText w:val="%1.%2.%3"/>
      <w:lvlJc w:val="start"/>
      <w:pPr>
        <w:ind w:start="74pt" w:hanging="36pt"/>
      </w:pPr>
      <w:rPr>
        <w:rFonts w:hint="default"/>
      </w:rPr>
    </w:lvl>
    <w:lvl w:ilvl="3">
      <w:start w:val="1"/>
      <w:numFmt w:val="decimal"/>
      <w:lvlText w:val="%1.%2.%3.%4"/>
      <w:lvlJc w:val="start"/>
      <w:pPr>
        <w:ind w:start="93pt" w:hanging="36pt"/>
      </w:pPr>
      <w:rPr>
        <w:rFonts w:hint="default"/>
      </w:rPr>
    </w:lvl>
    <w:lvl w:ilvl="4">
      <w:start w:val="1"/>
      <w:numFmt w:val="decimal"/>
      <w:lvlText w:val="%1.%2.%3.%4.%5"/>
      <w:lvlJc w:val="start"/>
      <w:pPr>
        <w:ind w:start="130pt" w:hanging="54pt"/>
      </w:pPr>
      <w:rPr>
        <w:rFonts w:hint="default"/>
      </w:rPr>
    </w:lvl>
    <w:lvl w:ilvl="5">
      <w:start w:val="1"/>
      <w:numFmt w:val="decimal"/>
      <w:lvlText w:val="%1.%2.%3.%4.%5.%6"/>
      <w:lvlJc w:val="start"/>
      <w:pPr>
        <w:ind w:start="149pt" w:hanging="54pt"/>
      </w:pPr>
      <w:rPr>
        <w:rFonts w:hint="default"/>
      </w:rPr>
    </w:lvl>
    <w:lvl w:ilvl="6">
      <w:start w:val="1"/>
      <w:numFmt w:val="decimal"/>
      <w:lvlText w:val="%1.%2.%3.%4.%5.%6.%7"/>
      <w:lvlJc w:val="start"/>
      <w:pPr>
        <w:ind w:start="186pt" w:hanging="72pt"/>
      </w:pPr>
      <w:rPr>
        <w:rFonts w:hint="default"/>
      </w:rPr>
    </w:lvl>
    <w:lvl w:ilvl="7">
      <w:start w:val="1"/>
      <w:numFmt w:val="decimal"/>
      <w:lvlText w:val="%1.%2.%3.%4.%5.%6.%7.%8"/>
      <w:lvlJc w:val="start"/>
      <w:pPr>
        <w:ind w:start="205pt" w:hanging="72pt"/>
      </w:pPr>
      <w:rPr>
        <w:rFonts w:hint="default"/>
      </w:rPr>
    </w:lvl>
    <w:lvl w:ilvl="8">
      <w:start w:val="1"/>
      <w:numFmt w:val="decimal"/>
      <w:lvlText w:val="%1.%2.%3.%4.%5.%6.%7.%8.%9"/>
      <w:lvlJc w:val="start"/>
      <w:pPr>
        <w:ind w:start="242pt" w:hanging="90pt"/>
      </w:pPr>
      <w:rPr>
        <w:rFonts w:hint="default"/>
      </w:rPr>
    </w:lvl>
  </w:abstractNum>
  <w:num w:numId="1" w16cid:durableId="651519010">
    <w:abstractNumId w:val="5"/>
  </w:num>
  <w:num w:numId="2" w16cid:durableId="1092697542">
    <w:abstractNumId w:val="25"/>
  </w:num>
  <w:num w:numId="3" w16cid:durableId="111676837">
    <w:abstractNumId w:val="33"/>
  </w:num>
  <w:num w:numId="4" w16cid:durableId="572548904">
    <w:abstractNumId w:val="21"/>
  </w:num>
  <w:num w:numId="5" w16cid:durableId="866258422">
    <w:abstractNumId w:val="20"/>
  </w:num>
  <w:num w:numId="6" w16cid:durableId="962269036">
    <w:abstractNumId w:val="27"/>
  </w:num>
  <w:num w:numId="7" w16cid:durableId="1505392801">
    <w:abstractNumId w:val="8"/>
  </w:num>
  <w:num w:numId="8" w16cid:durableId="7607283">
    <w:abstractNumId w:val="3"/>
  </w:num>
  <w:num w:numId="9" w16cid:durableId="1959218713">
    <w:abstractNumId w:val="30"/>
  </w:num>
  <w:num w:numId="10" w16cid:durableId="1593585970">
    <w:abstractNumId w:val="0"/>
  </w:num>
  <w:num w:numId="11" w16cid:durableId="61955501">
    <w:abstractNumId w:val="13"/>
  </w:num>
  <w:num w:numId="12" w16cid:durableId="2047673900">
    <w:abstractNumId w:val="24"/>
  </w:num>
  <w:num w:numId="13" w16cid:durableId="2126387228">
    <w:abstractNumId w:val="9"/>
  </w:num>
  <w:num w:numId="14" w16cid:durableId="491410142">
    <w:abstractNumId w:val="23"/>
  </w:num>
  <w:num w:numId="15" w16cid:durableId="1458185409">
    <w:abstractNumId w:val="11"/>
  </w:num>
  <w:num w:numId="16" w16cid:durableId="987442893">
    <w:abstractNumId w:val="12"/>
  </w:num>
  <w:num w:numId="17" w16cid:durableId="445930507">
    <w:abstractNumId w:val="31"/>
  </w:num>
  <w:num w:numId="18" w16cid:durableId="1510178656">
    <w:abstractNumId w:val="23"/>
    <w:lvlOverride w:ilvl="0">
      <w:startOverride w:val="2"/>
    </w:lvlOverride>
    <w:lvlOverride w:ilvl="1">
      <w:startOverride w:val="1"/>
    </w:lvlOverride>
  </w:num>
  <w:num w:numId="19" w16cid:durableId="1412000535">
    <w:abstractNumId w:val="23"/>
    <w:lvlOverride w:ilvl="0">
      <w:startOverride w:val="2"/>
    </w:lvlOverride>
    <w:lvlOverride w:ilvl="1">
      <w:startOverride w:val="1"/>
    </w:lvlOverride>
  </w:num>
  <w:num w:numId="20" w16cid:durableId="280960696">
    <w:abstractNumId w:val="6"/>
  </w:num>
  <w:num w:numId="21" w16cid:durableId="1067993307">
    <w:abstractNumId w:val="28"/>
  </w:num>
  <w:num w:numId="22" w16cid:durableId="1036085441">
    <w:abstractNumId w:val="23"/>
  </w:num>
  <w:num w:numId="23" w16cid:durableId="1992978860">
    <w:abstractNumId w:val="19"/>
  </w:num>
  <w:num w:numId="24" w16cid:durableId="631136249">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6357109">
    <w:abstractNumId w:val="18"/>
  </w:num>
  <w:num w:numId="26" w16cid:durableId="1095326226">
    <w:abstractNumId w:val="10"/>
  </w:num>
  <w:num w:numId="27" w16cid:durableId="787508102">
    <w:abstractNumId w:val="21"/>
    <w:lvlOverride w:ilvl="0">
      <w:startOverride w:val="2"/>
    </w:lvlOverride>
    <w:lvlOverride w:ilvl="1">
      <w:startOverride w:val="1"/>
    </w:lvlOverride>
  </w:num>
  <w:num w:numId="28" w16cid:durableId="962151498">
    <w:abstractNumId w:val="16"/>
  </w:num>
  <w:num w:numId="29" w16cid:durableId="388963095">
    <w:abstractNumId w:val="2"/>
  </w:num>
  <w:num w:numId="30" w16cid:durableId="1692366951">
    <w:abstractNumId w:val="29"/>
  </w:num>
  <w:num w:numId="31" w16cid:durableId="1795100394">
    <w:abstractNumId w:val="26"/>
  </w:num>
  <w:num w:numId="32" w16cid:durableId="17638009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4197199">
    <w:abstractNumId w:val="32"/>
  </w:num>
  <w:num w:numId="34" w16cid:durableId="1353874645">
    <w:abstractNumId w:val="15"/>
  </w:num>
  <w:num w:numId="35" w16cid:durableId="957636917">
    <w:abstractNumId w:val="4"/>
  </w:num>
  <w:num w:numId="36" w16cid:durableId="63719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35759949">
    <w:abstractNumId w:val="22"/>
  </w:num>
  <w:num w:numId="38" w16cid:durableId="14821179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9374671">
    <w:abstractNumId w:val="7"/>
  </w:num>
  <w:num w:numId="40" w16cid:durableId="516382384">
    <w:abstractNumId w:val="14"/>
  </w:num>
  <w:num w:numId="41" w16cid:durableId="1209538489">
    <w:abstractNumId w:val="17"/>
  </w:num>
  <w:num w:numId="42" w16cid:durableId="1750881890">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6pt"/>
  <w:drawingGridVerticalSpacing w:val="8.15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C7"/>
    <w:rsid w:val="000035A7"/>
    <w:rsid w:val="0002397C"/>
    <w:rsid w:val="00030287"/>
    <w:rsid w:val="000801C5"/>
    <w:rsid w:val="000A65F9"/>
    <w:rsid w:val="000F2CAD"/>
    <w:rsid w:val="0011110A"/>
    <w:rsid w:val="00124036"/>
    <w:rsid w:val="001C4873"/>
    <w:rsid w:val="00223994"/>
    <w:rsid w:val="00243839"/>
    <w:rsid w:val="0026008C"/>
    <w:rsid w:val="002B0615"/>
    <w:rsid w:val="002F2931"/>
    <w:rsid w:val="003011AF"/>
    <w:rsid w:val="003035BD"/>
    <w:rsid w:val="003138F3"/>
    <w:rsid w:val="00313A35"/>
    <w:rsid w:val="00334CB4"/>
    <w:rsid w:val="00365C15"/>
    <w:rsid w:val="004605A0"/>
    <w:rsid w:val="0047648F"/>
    <w:rsid w:val="00485C64"/>
    <w:rsid w:val="004938F8"/>
    <w:rsid w:val="004F6F4A"/>
    <w:rsid w:val="005530C7"/>
    <w:rsid w:val="00554597"/>
    <w:rsid w:val="005820E0"/>
    <w:rsid w:val="005D39B2"/>
    <w:rsid w:val="005E463D"/>
    <w:rsid w:val="005E66C2"/>
    <w:rsid w:val="006052C5"/>
    <w:rsid w:val="006164C9"/>
    <w:rsid w:val="00631647"/>
    <w:rsid w:val="00642CC7"/>
    <w:rsid w:val="00645F88"/>
    <w:rsid w:val="00653230"/>
    <w:rsid w:val="00686543"/>
    <w:rsid w:val="006B53DD"/>
    <w:rsid w:val="006B7DC4"/>
    <w:rsid w:val="006E5895"/>
    <w:rsid w:val="006F163D"/>
    <w:rsid w:val="00716A5E"/>
    <w:rsid w:val="00742528"/>
    <w:rsid w:val="00753888"/>
    <w:rsid w:val="007A67DA"/>
    <w:rsid w:val="007B7BE2"/>
    <w:rsid w:val="007E15A8"/>
    <w:rsid w:val="00830B35"/>
    <w:rsid w:val="008510A1"/>
    <w:rsid w:val="00853B4C"/>
    <w:rsid w:val="00864695"/>
    <w:rsid w:val="00871127"/>
    <w:rsid w:val="0088444B"/>
    <w:rsid w:val="008945AF"/>
    <w:rsid w:val="008966ED"/>
    <w:rsid w:val="008A6D4C"/>
    <w:rsid w:val="008B3D26"/>
    <w:rsid w:val="008C44DA"/>
    <w:rsid w:val="008F55FC"/>
    <w:rsid w:val="00930B35"/>
    <w:rsid w:val="00935D8F"/>
    <w:rsid w:val="00943EA6"/>
    <w:rsid w:val="009760A6"/>
    <w:rsid w:val="009A60B8"/>
    <w:rsid w:val="009E78A4"/>
    <w:rsid w:val="009F432B"/>
    <w:rsid w:val="00A02766"/>
    <w:rsid w:val="00A0409B"/>
    <w:rsid w:val="00A13CF7"/>
    <w:rsid w:val="00A14D3E"/>
    <w:rsid w:val="00A24BB2"/>
    <w:rsid w:val="00A47B38"/>
    <w:rsid w:val="00A47C6D"/>
    <w:rsid w:val="00A933A4"/>
    <w:rsid w:val="00AA27A9"/>
    <w:rsid w:val="00AA357A"/>
    <w:rsid w:val="00AA7608"/>
    <w:rsid w:val="00AC7FAA"/>
    <w:rsid w:val="00AE2CD5"/>
    <w:rsid w:val="00AF2CB4"/>
    <w:rsid w:val="00AF7F9C"/>
    <w:rsid w:val="00B04513"/>
    <w:rsid w:val="00B11CC7"/>
    <w:rsid w:val="00B12090"/>
    <w:rsid w:val="00B221EC"/>
    <w:rsid w:val="00B4168B"/>
    <w:rsid w:val="00B434F4"/>
    <w:rsid w:val="00B52AC4"/>
    <w:rsid w:val="00BD243B"/>
    <w:rsid w:val="00C01F19"/>
    <w:rsid w:val="00C73CDA"/>
    <w:rsid w:val="00C86FDA"/>
    <w:rsid w:val="00C90C89"/>
    <w:rsid w:val="00CA55E8"/>
    <w:rsid w:val="00CB579A"/>
    <w:rsid w:val="00CD50C6"/>
    <w:rsid w:val="00CE5E83"/>
    <w:rsid w:val="00D51AAD"/>
    <w:rsid w:val="00D53BA6"/>
    <w:rsid w:val="00D55228"/>
    <w:rsid w:val="00D76E98"/>
    <w:rsid w:val="00D800BA"/>
    <w:rsid w:val="00D803FA"/>
    <w:rsid w:val="00D85AA8"/>
    <w:rsid w:val="00DB7F43"/>
    <w:rsid w:val="00DC0A81"/>
    <w:rsid w:val="00E015AF"/>
    <w:rsid w:val="00E07B73"/>
    <w:rsid w:val="00E201C6"/>
    <w:rsid w:val="00E646FB"/>
    <w:rsid w:val="00E652EE"/>
    <w:rsid w:val="00E654ED"/>
    <w:rsid w:val="00E67D42"/>
    <w:rsid w:val="00E87239"/>
    <w:rsid w:val="00E91598"/>
    <w:rsid w:val="00E938A6"/>
    <w:rsid w:val="00ED3B46"/>
    <w:rsid w:val="00F1283A"/>
    <w:rsid w:val="00F172A4"/>
    <w:rsid w:val="00F2193D"/>
    <w:rsid w:val="00F30523"/>
    <w:rsid w:val="00F43158"/>
    <w:rsid w:val="00F933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E52F67"/>
  <w15:chartTrackingRefBased/>
  <w15:docId w15:val="{8E7B7EAB-373F-4536-AF1A-B78DD72B885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24BB2"/>
    <w:rPr>
      <w:rFonts w:ascii="宋体" w:hAnsi="宋体" w:cs="宋体"/>
      <w:sz w:val="24"/>
      <w:szCs w:val="24"/>
    </w:rPr>
  </w:style>
  <w:style w:type="paragraph" w:styleId="11">
    <w:name w:val="heading 1"/>
    <w:basedOn w:val="a0"/>
    <w:next w:val="a0"/>
    <w:qFormat/>
    <w:rsid w:val="0088444B"/>
    <w:pPr>
      <w:keepNext/>
      <w:numPr>
        <w:numId w:val="37"/>
      </w:numPr>
      <w:spacing w:beforeLines="300" w:before="15pt" w:afterLines="300" w:after="15pt"/>
      <w:jc w:val="center"/>
      <w:outlineLvl w:val="0"/>
    </w:pPr>
    <w:rPr>
      <w:rFonts w:eastAsia="黑体"/>
      <w:b/>
      <w:bCs/>
      <w:position w:val="4"/>
      <w:sz w:val="36"/>
    </w:rPr>
  </w:style>
  <w:style w:type="paragraph" w:styleId="20">
    <w:name w:val="heading 2"/>
    <w:basedOn w:val="a0"/>
    <w:next w:val="a0"/>
    <w:link w:val="21"/>
    <w:uiPriority w:val="9"/>
    <w:unhideWhenUsed/>
    <w:qFormat/>
    <w:rsid w:val="00871127"/>
    <w:pPr>
      <w:keepNext/>
      <w:keepLines/>
      <w:numPr>
        <w:ilvl w:val="1"/>
        <w:numId w:val="9"/>
      </w:numPr>
      <w:spacing w:before="13pt" w:after="13pt" w:line="20.80pt" w:lineRule="auto"/>
      <w:outlineLvl w:val="1"/>
    </w:pPr>
    <w:rPr>
      <w:rFonts w:ascii="等线 Light" w:eastAsia="等线 Light" w:hAnsi="等线 Light" w:cs="Times New Roman"/>
      <w:b/>
      <w:bCs/>
      <w:sz w:val="32"/>
      <w:szCs w:val="32"/>
    </w:rPr>
  </w:style>
  <w:style w:type="paragraph" w:styleId="30">
    <w:name w:val="heading 3"/>
    <w:basedOn w:val="a0"/>
    <w:next w:val="a0"/>
    <w:link w:val="31"/>
    <w:uiPriority w:val="9"/>
    <w:unhideWhenUsed/>
    <w:qFormat/>
    <w:rsid w:val="00871127"/>
    <w:pPr>
      <w:keepNext/>
      <w:keepLines/>
      <w:numPr>
        <w:ilvl w:val="2"/>
        <w:numId w:val="9"/>
      </w:numPr>
      <w:spacing w:before="13pt" w:after="13pt" w:line="20.80pt" w:lineRule="auto"/>
      <w:outlineLvl w:val="2"/>
    </w:pPr>
    <w:rPr>
      <w:b/>
      <w:bCs/>
      <w:sz w:val="32"/>
      <w:szCs w:val="32"/>
    </w:rPr>
  </w:style>
  <w:style w:type="paragraph" w:styleId="4">
    <w:name w:val="heading 4"/>
    <w:basedOn w:val="a0"/>
    <w:next w:val="a0"/>
    <w:link w:val="41"/>
    <w:uiPriority w:val="9"/>
    <w:unhideWhenUsed/>
    <w:qFormat/>
    <w:rsid w:val="00871127"/>
    <w:pPr>
      <w:keepNext/>
      <w:keepLines/>
      <w:numPr>
        <w:ilvl w:val="3"/>
        <w:numId w:val="9"/>
      </w:numPr>
      <w:spacing w:before="14pt" w:after="14.50pt" w:line="18.80pt" w:lineRule="auto"/>
      <w:outlineLvl w:val="3"/>
    </w:pPr>
    <w:rPr>
      <w:rFonts w:ascii="等线 Light" w:eastAsia="等线 Light" w:hAnsi="等线 Light" w:cs="Times New Roman"/>
      <w:b/>
      <w:bCs/>
      <w:sz w:val="28"/>
      <w:szCs w:val="28"/>
    </w:rPr>
  </w:style>
  <w:style w:type="paragraph" w:styleId="50">
    <w:name w:val="heading 5"/>
    <w:basedOn w:val="a0"/>
    <w:next w:val="a0"/>
    <w:link w:val="51"/>
    <w:semiHidden/>
    <w:unhideWhenUsed/>
    <w:qFormat/>
    <w:rsid w:val="00E91598"/>
    <w:pPr>
      <w:keepNext/>
      <w:keepLines/>
      <w:numPr>
        <w:ilvl w:val="4"/>
        <w:numId w:val="9"/>
      </w:numPr>
      <w:spacing w:before="14pt" w:after="14.50pt" w:line="18.80pt" w:lineRule="atLeast"/>
      <w:outlineLvl w:val="4"/>
    </w:pPr>
    <w:rPr>
      <w:b/>
      <w:bCs/>
      <w:sz w:val="28"/>
      <w:szCs w:val="28"/>
    </w:rPr>
  </w:style>
  <w:style w:type="paragraph" w:styleId="60">
    <w:name w:val="heading 6"/>
    <w:basedOn w:val="a0"/>
    <w:next w:val="a0"/>
    <w:link w:val="61"/>
    <w:semiHidden/>
    <w:unhideWhenUsed/>
    <w:qFormat/>
    <w:rsid w:val="00E91598"/>
    <w:pPr>
      <w:keepNext/>
      <w:keepLines/>
      <w:numPr>
        <w:ilvl w:val="5"/>
        <w:numId w:val="9"/>
      </w:numPr>
      <w:spacing w:before="12pt" w:after="3.20pt" w:line="16pt" w:lineRule="atLeast"/>
      <w:outlineLvl w:val="5"/>
    </w:pPr>
    <w:rPr>
      <w:rFonts w:ascii="等线 Light" w:eastAsia="等线 Light" w:hAnsi="等线 Light" w:cs="Times New Roman"/>
      <w:b/>
      <w:bCs/>
    </w:rPr>
  </w:style>
  <w:style w:type="paragraph" w:styleId="70">
    <w:name w:val="heading 7"/>
    <w:basedOn w:val="a0"/>
    <w:next w:val="a0"/>
    <w:link w:val="71"/>
    <w:semiHidden/>
    <w:unhideWhenUsed/>
    <w:qFormat/>
    <w:rsid w:val="00E91598"/>
    <w:pPr>
      <w:keepNext/>
      <w:keepLines/>
      <w:numPr>
        <w:ilvl w:val="6"/>
        <w:numId w:val="9"/>
      </w:numPr>
      <w:spacing w:before="12pt" w:after="3.20pt" w:line="16pt" w:lineRule="atLeast"/>
      <w:outlineLvl w:val="6"/>
    </w:pPr>
    <w:rPr>
      <w:b/>
      <w:bCs/>
    </w:rPr>
  </w:style>
  <w:style w:type="paragraph" w:styleId="80">
    <w:name w:val="heading 8"/>
    <w:basedOn w:val="a0"/>
    <w:next w:val="a0"/>
    <w:link w:val="81"/>
    <w:semiHidden/>
    <w:unhideWhenUsed/>
    <w:qFormat/>
    <w:rsid w:val="00E91598"/>
    <w:pPr>
      <w:keepNext/>
      <w:keepLines/>
      <w:numPr>
        <w:ilvl w:val="7"/>
        <w:numId w:val="9"/>
      </w:numPr>
      <w:spacing w:before="12pt" w:after="3.20pt" w:line="16pt" w:lineRule="atLeast"/>
      <w:outlineLvl w:val="7"/>
    </w:pPr>
    <w:rPr>
      <w:rFonts w:ascii="等线 Light" w:eastAsia="等线 Light" w:hAnsi="等线 Light" w:cs="Times New Roman"/>
    </w:rPr>
  </w:style>
  <w:style w:type="paragraph" w:styleId="90">
    <w:name w:val="heading 9"/>
    <w:basedOn w:val="a0"/>
    <w:next w:val="a0"/>
    <w:link w:val="91"/>
    <w:semiHidden/>
    <w:unhideWhenUsed/>
    <w:qFormat/>
    <w:rsid w:val="00E91598"/>
    <w:pPr>
      <w:keepNext/>
      <w:keepLines/>
      <w:numPr>
        <w:ilvl w:val="8"/>
        <w:numId w:val="9"/>
      </w:numPr>
      <w:spacing w:before="12pt" w:after="3.20pt" w:line="16pt" w:lineRule="atLeast"/>
      <w:outlineLvl w:val="8"/>
    </w:pPr>
    <w:rPr>
      <w:rFonts w:ascii="等线 Light" w:eastAsia="等线 Light" w:hAnsi="等线 Light" w:cs="Times New Roman"/>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styleId="a4">
    <w:name w:val="header"/>
    <w:basedOn w:val="a0"/>
    <w:link w:val="12"/>
    <w:uiPriority w:val="99"/>
    <w:rsid w:val="000801C5"/>
    <w:pPr>
      <w:pBdr>
        <w:bottom w:val="single" w:sz="6" w:space="1" w:color="auto"/>
      </w:pBdr>
      <w:tabs>
        <w:tab w:val="center" w:pos="207.65pt"/>
        <w:tab w:val="end" w:pos="415.30pt"/>
      </w:tabs>
      <w:snapToGrid w:val="0"/>
      <w:jc w:val="center"/>
    </w:pPr>
    <w:rPr>
      <w:sz w:val="18"/>
      <w:szCs w:val="18"/>
    </w:rPr>
  </w:style>
  <w:style w:type="character" w:customStyle="1" w:styleId="12">
    <w:name w:val="页眉 字符1"/>
    <w:link w:val="a4"/>
    <w:rsid w:val="000801C5"/>
    <w:rPr>
      <w:kern w:val="2"/>
      <w:sz w:val="18"/>
      <w:szCs w:val="18"/>
    </w:rPr>
  </w:style>
  <w:style w:type="paragraph" w:styleId="a5">
    <w:name w:val="footer"/>
    <w:basedOn w:val="a0"/>
    <w:link w:val="13"/>
    <w:uiPriority w:val="99"/>
    <w:rsid w:val="000801C5"/>
    <w:pPr>
      <w:tabs>
        <w:tab w:val="center" w:pos="207.65pt"/>
        <w:tab w:val="end" w:pos="415.30pt"/>
      </w:tabs>
      <w:snapToGrid w:val="0"/>
    </w:pPr>
    <w:rPr>
      <w:sz w:val="18"/>
      <w:szCs w:val="18"/>
    </w:rPr>
  </w:style>
  <w:style w:type="character" w:customStyle="1" w:styleId="13">
    <w:name w:val="页脚 字符1"/>
    <w:link w:val="a5"/>
    <w:rsid w:val="000801C5"/>
    <w:rPr>
      <w:kern w:val="2"/>
      <w:sz w:val="18"/>
      <w:szCs w:val="18"/>
    </w:rPr>
  </w:style>
  <w:style w:type="character" w:customStyle="1" w:styleId="a6">
    <w:name w:val="页眉 字符"/>
    <w:uiPriority w:val="99"/>
    <w:rsid w:val="00871127"/>
    <w:rPr>
      <w:rFonts w:eastAsia="Microsoft YaHei UI"/>
      <w:kern w:val="0"/>
      <w:sz w:val="22"/>
    </w:rPr>
  </w:style>
  <w:style w:type="paragraph" w:styleId="a7">
    <w:name w:val="List Paragraph"/>
    <w:basedOn w:val="a0"/>
    <w:uiPriority w:val="34"/>
    <w:qFormat/>
    <w:rsid w:val="00871127"/>
    <w:pPr>
      <w:ind w:firstLineChars="200" w:firstLine="21pt"/>
    </w:pPr>
  </w:style>
  <w:style w:type="paragraph" w:styleId="a8">
    <w:name w:val="Normal (Web)"/>
    <w:basedOn w:val="a0"/>
    <w:uiPriority w:val="99"/>
    <w:unhideWhenUsed/>
    <w:rsid w:val="00871127"/>
    <w:pPr>
      <w:spacing w:before="5pt" w:beforeAutospacing="1" w:after="5pt" w:afterAutospacing="1"/>
    </w:pPr>
  </w:style>
  <w:style w:type="character" w:customStyle="1" w:styleId="41">
    <w:name w:val="标题 4 字符"/>
    <w:link w:val="4"/>
    <w:uiPriority w:val="9"/>
    <w:rsid w:val="00871127"/>
    <w:rPr>
      <w:rFonts w:ascii="等线 Light" w:eastAsia="等线 Light" w:hAnsi="等线 Light"/>
      <w:b/>
      <w:bCs/>
      <w:kern w:val="2"/>
      <w:sz w:val="28"/>
      <w:szCs w:val="28"/>
    </w:rPr>
  </w:style>
  <w:style w:type="character" w:customStyle="1" w:styleId="21">
    <w:name w:val="标题 2 字符"/>
    <w:link w:val="20"/>
    <w:uiPriority w:val="9"/>
    <w:rsid w:val="00871127"/>
    <w:rPr>
      <w:rFonts w:ascii="等线 Light" w:eastAsia="等线 Light" w:hAnsi="等线 Light"/>
      <w:b/>
      <w:bCs/>
      <w:kern w:val="2"/>
      <w:sz w:val="32"/>
      <w:szCs w:val="32"/>
    </w:rPr>
  </w:style>
  <w:style w:type="character" w:customStyle="1" w:styleId="31">
    <w:name w:val="标题 3 字符"/>
    <w:link w:val="30"/>
    <w:uiPriority w:val="9"/>
    <w:rsid w:val="00871127"/>
    <w:rPr>
      <w:b/>
      <w:bCs/>
      <w:kern w:val="2"/>
      <w:sz w:val="32"/>
      <w:szCs w:val="32"/>
    </w:rPr>
  </w:style>
  <w:style w:type="character" w:styleId="a9">
    <w:name w:val="Strong"/>
    <w:uiPriority w:val="22"/>
    <w:qFormat/>
    <w:rsid w:val="00871127"/>
    <w:rPr>
      <w:b/>
      <w:bCs/>
    </w:rPr>
  </w:style>
  <w:style w:type="paragraph" w:styleId="aa">
    <w:name w:val="No Spacing"/>
    <w:uiPriority w:val="1"/>
    <w:qFormat/>
    <w:rsid w:val="00631647"/>
    <w:pPr>
      <w:widowControl w:val="0"/>
      <w:ind w:firstLineChars="200" w:firstLine="10pt"/>
      <w:jc w:val="both"/>
    </w:pPr>
    <w:rPr>
      <w:kern w:val="2"/>
      <w:sz w:val="24"/>
      <w:szCs w:val="24"/>
    </w:rPr>
  </w:style>
  <w:style w:type="table" w:styleId="ab">
    <w:name w:val="Table Grid"/>
    <w:basedOn w:val="a2"/>
    <w:uiPriority w:val="39"/>
    <w:rsid w:val="00631647"/>
    <w:rPr>
      <w:rFonts w:ascii="等线" w:eastAsia="等线" w:hAnsi="等线" w:cs="Arial"/>
      <w:kern w:val="2"/>
      <w:sz w:val="21"/>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
    <w:name w:val="HTML Code"/>
    <w:uiPriority w:val="99"/>
    <w:unhideWhenUsed/>
    <w:rsid w:val="00631647"/>
    <w:rPr>
      <w:rFonts w:ascii="宋体" w:eastAsia="宋体" w:hAnsi="宋体" w:cs="宋体"/>
      <w:sz w:val="24"/>
      <w:szCs w:val="24"/>
    </w:rPr>
  </w:style>
  <w:style w:type="paragraph" w:customStyle="1" w:styleId="code-line">
    <w:name w:val="code-line"/>
    <w:basedOn w:val="a0"/>
    <w:rsid w:val="00631647"/>
    <w:pPr>
      <w:spacing w:before="5pt" w:beforeAutospacing="1" w:after="5pt" w:afterAutospacing="1"/>
    </w:pPr>
  </w:style>
  <w:style w:type="character" w:styleId="ac">
    <w:name w:val="Hyperlink"/>
    <w:uiPriority w:val="99"/>
    <w:unhideWhenUsed/>
    <w:rsid w:val="00631647"/>
    <w:rPr>
      <w:color w:val="0000FF"/>
      <w:u w:val="single"/>
    </w:rPr>
  </w:style>
  <w:style w:type="paragraph" w:styleId="ad">
    <w:name w:val="Revision"/>
    <w:hidden/>
    <w:uiPriority w:val="99"/>
    <w:semiHidden/>
    <w:rsid w:val="00365C15"/>
    <w:rPr>
      <w:kern w:val="2"/>
      <w:sz w:val="24"/>
      <w:szCs w:val="24"/>
    </w:rPr>
  </w:style>
  <w:style w:type="character" w:customStyle="1" w:styleId="ae">
    <w:name w:val="页脚 字符"/>
    <w:uiPriority w:val="99"/>
    <w:rsid w:val="00313A35"/>
    <w:rPr>
      <w:rFonts w:eastAsia="Microsoft YaHei UI"/>
      <w:kern w:val="0"/>
      <w:sz w:val="22"/>
    </w:rPr>
  </w:style>
  <w:style w:type="character" w:styleId="af">
    <w:name w:val="page number"/>
    <w:basedOn w:val="a1"/>
    <w:rsid w:val="00313A35"/>
  </w:style>
  <w:style w:type="paragraph" w:customStyle="1" w:styleId="af0">
    <w:name w:val="一级标题"/>
    <w:basedOn w:val="a0"/>
    <w:next w:val="a0"/>
    <w:qFormat/>
    <w:rsid w:val="00485C64"/>
    <w:pPr>
      <w:keepNext/>
      <w:pageBreakBefore/>
      <w:spacing w:beforeLines="300" w:before="15pt" w:afterLines="300" w:after="15pt"/>
      <w:jc w:val="center"/>
      <w:outlineLvl w:val="0"/>
    </w:pPr>
    <w:rPr>
      <w:rFonts w:eastAsia="黑体"/>
      <w:sz w:val="36"/>
    </w:rPr>
  </w:style>
  <w:style w:type="paragraph" w:customStyle="1" w:styleId="af1">
    <w:name w:val="二级标题"/>
    <w:basedOn w:val="a0"/>
    <w:next w:val="a0"/>
    <w:rsid w:val="00E91598"/>
    <w:pPr>
      <w:spacing w:beforeLines="200" w:before="32.60pt" w:afterLines="200" w:after="32.60pt"/>
    </w:pPr>
    <w:rPr>
      <w:rFonts w:eastAsia="黑体"/>
      <w:sz w:val="30"/>
    </w:rPr>
  </w:style>
  <w:style w:type="paragraph" w:customStyle="1" w:styleId="a">
    <w:name w:val="三级标题"/>
    <w:basedOn w:val="a0"/>
    <w:next w:val="a0"/>
    <w:qFormat/>
    <w:rsid w:val="00864695"/>
    <w:pPr>
      <w:numPr>
        <w:ilvl w:val="2"/>
        <w:numId w:val="37"/>
      </w:numPr>
      <w:spacing w:beforeLines="100" w:before="5pt" w:afterLines="100" w:after="5pt"/>
      <w:outlineLvl w:val="2"/>
    </w:pPr>
    <w:rPr>
      <w:rFonts w:eastAsia="黑体"/>
    </w:rPr>
  </w:style>
  <w:style w:type="character" w:customStyle="1" w:styleId="51">
    <w:name w:val="标题 5 字符"/>
    <w:link w:val="50"/>
    <w:semiHidden/>
    <w:rsid w:val="00E91598"/>
    <w:rPr>
      <w:b/>
      <w:bCs/>
      <w:kern w:val="2"/>
      <w:sz w:val="28"/>
      <w:szCs w:val="28"/>
    </w:rPr>
  </w:style>
  <w:style w:type="character" w:customStyle="1" w:styleId="61">
    <w:name w:val="标题 6 字符"/>
    <w:link w:val="60"/>
    <w:semiHidden/>
    <w:rsid w:val="00E91598"/>
    <w:rPr>
      <w:rFonts w:ascii="等线 Light" w:eastAsia="等线 Light" w:hAnsi="等线 Light" w:cs="Times New Roman"/>
      <w:b/>
      <w:bCs/>
      <w:kern w:val="2"/>
      <w:sz w:val="24"/>
      <w:szCs w:val="24"/>
    </w:rPr>
  </w:style>
  <w:style w:type="character" w:customStyle="1" w:styleId="71">
    <w:name w:val="标题 7 字符"/>
    <w:link w:val="70"/>
    <w:semiHidden/>
    <w:rsid w:val="00E91598"/>
    <w:rPr>
      <w:b/>
      <w:bCs/>
      <w:kern w:val="2"/>
      <w:sz w:val="24"/>
      <w:szCs w:val="24"/>
    </w:rPr>
  </w:style>
  <w:style w:type="character" w:customStyle="1" w:styleId="81">
    <w:name w:val="标题 8 字符"/>
    <w:link w:val="80"/>
    <w:semiHidden/>
    <w:rsid w:val="00E91598"/>
    <w:rPr>
      <w:rFonts w:ascii="等线 Light" w:eastAsia="等线 Light" w:hAnsi="等线 Light" w:cs="Times New Roman"/>
      <w:kern w:val="2"/>
      <w:sz w:val="24"/>
      <w:szCs w:val="24"/>
    </w:rPr>
  </w:style>
  <w:style w:type="character" w:customStyle="1" w:styleId="91">
    <w:name w:val="标题 9 字符"/>
    <w:link w:val="90"/>
    <w:semiHidden/>
    <w:rsid w:val="00E91598"/>
    <w:rPr>
      <w:rFonts w:ascii="等线 Light" w:eastAsia="等线 Light" w:hAnsi="等线 Light" w:cs="Times New Roman"/>
      <w:kern w:val="2"/>
      <w:sz w:val="21"/>
      <w:szCs w:val="21"/>
    </w:rPr>
  </w:style>
  <w:style w:type="numbering" w:styleId="111111">
    <w:name w:val="Outline List 2"/>
    <w:basedOn w:val="a3"/>
    <w:rsid w:val="00E91598"/>
    <w:pPr>
      <w:numPr>
        <w:numId w:val="10"/>
      </w:numPr>
    </w:pPr>
  </w:style>
  <w:style w:type="numbering" w:customStyle="1" w:styleId="1">
    <w:name w:val="当前列表1"/>
    <w:rsid w:val="00E91598"/>
    <w:pPr>
      <w:numPr>
        <w:numId w:val="11"/>
      </w:numPr>
    </w:pPr>
  </w:style>
  <w:style w:type="numbering" w:customStyle="1" w:styleId="2">
    <w:name w:val="当前列表2"/>
    <w:rsid w:val="00E91598"/>
    <w:pPr>
      <w:numPr>
        <w:numId w:val="15"/>
      </w:numPr>
    </w:pPr>
  </w:style>
  <w:style w:type="paragraph" w:customStyle="1" w:styleId="v2">
    <w:name w:val="二级标题_v2"/>
    <w:basedOn w:val="af1"/>
    <w:qFormat/>
    <w:rsid w:val="00E91598"/>
  </w:style>
  <w:style w:type="paragraph" w:customStyle="1" w:styleId="v3">
    <w:name w:val="二级标题_v3"/>
    <w:basedOn w:val="v2"/>
    <w:qFormat/>
    <w:rsid w:val="00E91598"/>
    <w:pPr>
      <w:numPr>
        <w:ilvl w:val="1"/>
        <w:numId w:val="37"/>
      </w:numPr>
      <w:spacing w:before="10pt" w:after="10pt"/>
      <w:outlineLvl w:val="1"/>
    </w:pPr>
  </w:style>
  <w:style w:type="numbering" w:customStyle="1" w:styleId="3">
    <w:name w:val="当前列表3"/>
    <w:rsid w:val="00E91598"/>
    <w:pPr>
      <w:numPr>
        <w:numId w:val="16"/>
      </w:numPr>
    </w:pPr>
  </w:style>
  <w:style w:type="numbering" w:customStyle="1" w:styleId="40">
    <w:name w:val="当前列表4"/>
    <w:rsid w:val="00E91598"/>
    <w:pPr>
      <w:numPr>
        <w:numId w:val="17"/>
      </w:numPr>
    </w:pPr>
  </w:style>
  <w:style w:type="numbering" w:customStyle="1" w:styleId="5">
    <w:name w:val="当前列表5"/>
    <w:rsid w:val="00E91598"/>
    <w:pPr>
      <w:numPr>
        <w:numId w:val="20"/>
      </w:numPr>
    </w:pPr>
  </w:style>
  <w:style w:type="numbering" w:customStyle="1" w:styleId="6">
    <w:name w:val="当前列表6"/>
    <w:rsid w:val="00E91598"/>
    <w:pPr>
      <w:numPr>
        <w:numId w:val="23"/>
      </w:numPr>
    </w:pPr>
  </w:style>
  <w:style w:type="numbering" w:customStyle="1" w:styleId="7">
    <w:name w:val="当前列表7"/>
    <w:rsid w:val="00E91598"/>
    <w:pPr>
      <w:numPr>
        <w:numId w:val="25"/>
      </w:numPr>
    </w:pPr>
  </w:style>
  <w:style w:type="numbering" w:customStyle="1" w:styleId="8">
    <w:name w:val="当前列表8"/>
    <w:rsid w:val="00E91598"/>
    <w:pPr>
      <w:numPr>
        <w:numId w:val="26"/>
      </w:numPr>
    </w:pPr>
  </w:style>
  <w:style w:type="numbering" w:customStyle="1" w:styleId="9">
    <w:name w:val="当前列表9"/>
    <w:rsid w:val="00E91598"/>
    <w:pPr>
      <w:numPr>
        <w:numId w:val="28"/>
      </w:numPr>
    </w:pPr>
  </w:style>
  <w:style w:type="numbering" w:customStyle="1" w:styleId="10">
    <w:name w:val="当前列表10"/>
    <w:rsid w:val="00E91598"/>
    <w:pPr>
      <w:numPr>
        <w:numId w:val="29"/>
      </w:numPr>
    </w:pPr>
  </w:style>
  <w:style w:type="numbering" w:customStyle="1" w:styleId="110">
    <w:name w:val="当前列表11"/>
    <w:rsid w:val="00E91598"/>
    <w:pPr>
      <w:numPr>
        <w:numId w:val="30"/>
      </w:numPr>
    </w:pPr>
  </w:style>
  <w:style w:type="paragraph" w:styleId="TOC">
    <w:name w:val="TOC Heading"/>
    <w:basedOn w:val="11"/>
    <w:next w:val="a0"/>
    <w:uiPriority w:val="39"/>
    <w:unhideWhenUsed/>
    <w:qFormat/>
    <w:rsid w:val="00E91598"/>
    <w:pPr>
      <w:keepLines/>
      <w:spacing w:before="24pt" w:line="13.80pt" w:lineRule="auto"/>
      <w:ind w:firstLine="0pt"/>
      <w:jc w:val="start"/>
      <w:outlineLvl w:val="9"/>
    </w:pPr>
    <w:rPr>
      <w:rFonts w:ascii="等线 Light" w:eastAsia="等线 Light" w:hAnsi="等线 Light" w:cs="Times New Roman"/>
      <w:color w:val="2F5496"/>
      <w:position w:val="0"/>
      <w:sz w:val="28"/>
      <w:szCs w:val="28"/>
    </w:rPr>
  </w:style>
  <w:style w:type="paragraph" w:styleId="TOC1">
    <w:name w:val="toc 1"/>
    <w:basedOn w:val="a0"/>
    <w:next w:val="a0"/>
    <w:autoRedefine/>
    <w:uiPriority w:val="39"/>
    <w:rsid w:val="00E91598"/>
    <w:pPr>
      <w:spacing w:before="6pt" w:after="6pt"/>
    </w:pPr>
    <w:rPr>
      <w:rFonts w:ascii="等线" w:eastAsia="等线"/>
      <w:b/>
      <w:bCs/>
      <w:caps/>
      <w:sz w:val="20"/>
    </w:rPr>
  </w:style>
  <w:style w:type="paragraph" w:styleId="TOC2">
    <w:name w:val="toc 2"/>
    <w:basedOn w:val="a0"/>
    <w:next w:val="a0"/>
    <w:autoRedefine/>
    <w:uiPriority w:val="39"/>
    <w:rsid w:val="00E91598"/>
    <w:pPr>
      <w:ind w:start="12pt"/>
    </w:pPr>
    <w:rPr>
      <w:rFonts w:ascii="等线" w:eastAsia="等线"/>
      <w:smallCaps/>
      <w:sz w:val="20"/>
    </w:rPr>
  </w:style>
  <w:style w:type="paragraph" w:styleId="TOC3">
    <w:name w:val="toc 3"/>
    <w:basedOn w:val="a0"/>
    <w:next w:val="a0"/>
    <w:autoRedefine/>
    <w:uiPriority w:val="39"/>
    <w:rsid w:val="00E91598"/>
    <w:pPr>
      <w:ind w:start="24pt"/>
    </w:pPr>
    <w:rPr>
      <w:rFonts w:ascii="等线" w:eastAsia="等线"/>
      <w:i/>
      <w:iCs/>
      <w:sz w:val="20"/>
    </w:rPr>
  </w:style>
  <w:style w:type="paragraph" w:styleId="TOC4">
    <w:name w:val="toc 4"/>
    <w:basedOn w:val="a0"/>
    <w:next w:val="a0"/>
    <w:autoRedefine/>
    <w:rsid w:val="00E91598"/>
    <w:pPr>
      <w:ind w:start="36pt"/>
    </w:pPr>
    <w:rPr>
      <w:rFonts w:ascii="等线" w:eastAsia="等线"/>
      <w:sz w:val="18"/>
      <w:szCs w:val="21"/>
    </w:rPr>
  </w:style>
  <w:style w:type="paragraph" w:styleId="TOC5">
    <w:name w:val="toc 5"/>
    <w:basedOn w:val="a0"/>
    <w:next w:val="a0"/>
    <w:autoRedefine/>
    <w:rsid w:val="00E91598"/>
    <w:pPr>
      <w:ind w:start="48pt"/>
    </w:pPr>
    <w:rPr>
      <w:rFonts w:ascii="等线" w:eastAsia="等线"/>
      <w:sz w:val="18"/>
      <w:szCs w:val="21"/>
    </w:rPr>
  </w:style>
  <w:style w:type="paragraph" w:styleId="TOC6">
    <w:name w:val="toc 6"/>
    <w:basedOn w:val="a0"/>
    <w:next w:val="a0"/>
    <w:autoRedefine/>
    <w:rsid w:val="00E91598"/>
    <w:pPr>
      <w:ind w:start="60pt"/>
    </w:pPr>
    <w:rPr>
      <w:rFonts w:ascii="等线" w:eastAsia="等线"/>
      <w:sz w:val="18"/>
      <w:szCs w:val="21"/>
    </w:rPr>
  </w:style>
  <w:style w:type="paragraph" w:styleId="TOC7">
    <w:name w:val="toc 7"/>
    <w:basedOn w:val="a0"/>
    <w:next w:val="a0"/>
    <w:autoRedefine/>
    <w:rsid w:val="00E91598"/>
    <w:pPr>
      <w:ind w:start="72pt"/>
    </w:pPr>
    <w:rPr>
      <w:rFonts w:ascii="等线" w:eastAsia="等线"/>
      <w:sz w:val="18"/>
      <w:szCs w:val="21"/>
    </w:rPr>
  </w:style>
  <w:style w:type="paragraph" w:styleId="TOC8">
    <w:name w:val="toc 8"/>
    <w:basedOn w:val="a0"/>
    <w:next w:val="a0"/>
    <w:autoRedefine/>
    <w:rsid w:val="00E91598"/>
    <w:pPr>
      <w:ind w:start="84pt"/>
    </w:pPr>
    <w:rPr>
      <w:rFonts w:ascii="等线" w:eastAsia="等线"/>
      <w:sz w:val="18"/>
      <w:szCs w:val="21"/>
    </w:rPr>
  </w:style>
  <w:style w:type="paragraph" w:styleId="TOC9">
    <w:name w:val="toc 9"/>
    <w:basedOn w:val="a0"/>
    <w:next w:val="a0"/>
    <w:autoRedefine/>
    <w:rsid w:val="00E91598"/>
    <w:pPr>
      <w:ind w:start="96pt"/>
    </w:pPr>
    <w:rPr>
      <w:rFonts w:ascii="等线" w:eastAsia="等线"/>
      <w:sz w:val="18"/>
      <w:szCs w:val="21"/>
    </w:rPr>
  </w:style>
  <w:style w:type="paragraph" w:customStyle="1" w:styleId="14">
    <w:name w:val="目录1"/>
    <w:basedOn w:val="TOC1"/>
    <w:qFormat/>
    <w:rsid w:val="00E91598"/>
    <w:pPr>
      <w:tabs>
        <w:tab w:val="end" w:leader="dot" w:pos="396.30pt"/>
      </w:tabs>
      <w:spacing w:before="0pt" w:after="0pt"/>
    </w:pPr>
    <w:rPr>
      <w:rFonts w:eastAsia="黑体"/>
      <w:noProof/>
      <w:sz w:val="24"/>
    </w:rPr>
  </w:style>
  <w:style w:type="paragraph" w:customStyle="1" w:styleId="22">
    <w:name w:val="目录2"/>
    <w:basedOn w:val="TOC2"/>
    <w:qFormat/>
    <w:rsid w:val="00E91598"/>
    <w:pPr>
      <w:tabs>
        <w:tab w:val="end" w:leader="dot" w:pos="396.30pt"/>
      </w:tabs>
      <w:ind w:start="11.90pt"/>
    </w:pPr>
    <w:rPr>
      <w:rFonts w:eastAsia="宋体"/>
      <w:noProof/>
      <w:sz w:val="24"/>
    </w:rPr>
  </w:style>
  <w:style w:type="paragraph" w:customStyle="1" w:styleId="15">
    <w:name w:val="样式1"/>
    <w:basedOn w:val="TOC3"/>
    <w:qFormat/>
    <w:rsid w:val="00E91598"/>
    <w:pPr>
      <w:tabs>
        <w:tab w:val="end" w:leader="dot" w:pos="396.30pt"/>
      </w:tabs>
      <w:ind w:start="24.10pt"/>
    </w:pPr>
    <w:rPr>
      <w:rFonts w:eastAsia="宋体"/>
      <w:i w:val="0"/>
      <w:iCs w:val="0"/>
      <w:noProof/>
      <w:sz w:val="24"/>
    </w:rPr>
  </w:style>
  <w:style w:type="paragraph" w:customStyle="1" w:styleId="32">
    <w:name w:val="目录3"/>
    <w:basedOn w:val="TOC3"/>
    <w:qFormat/>
    <w:rsid w:val="00E91598"/>
    <w:pPr>
      <w:tabs>
        <w:tab w:val="end" w:leader="dot" w:pos="396.30pt"/>
      </w:tabs>
      <w:ind w:start="24.10pt"/>
    </w:pPr>
    <w:rPr>
      <w:rFonts w:eastAsia="宋体"/>
      <w:i w:val="0"/>
      <w:iCs w:val="0"/>
      <w:noProof/>
      <w:sz w:val="24"/>
    </w:rPr>
  </w:style>
  <w:style w:type="character" w:customStyle="1" w:styleId="apple-converted-space">
    <w:name w:val="apple-converted-space"/>
    <w:basedOn w:val="a1"/>
    <w:rsid w:val="007B7BE2"/>
  </w:style>
  <w:style w:type="character" w:styleId="af2">
    <w:name w:val="Unresolved Mention"/>
    <w:uiPriority w:val="99"/>
    <w:semiHidden/>
    <w:unhideWhenUsed/>
    <w:rsid w:val="00F2193D"/>
    <w:rPr>
      <w:color w:val="605E5C"/>
      <w:shd w:val="clear" w:color="auto" w:fill="E1DFDD"/>
    </w:rPr>
  </w:style>
  <w:style w:type="paragraph" w:styleId="af3">
    <w:name w:val="Body Text"/>
    <w:basedOn w:val="a0"/>
    <w:link w:val="af4"/>
    <w:qFormat/>
    <w:rsid w:val="00243839"/>
    <w:pPr>
      <w:kinsoku w:val="0"/>
      <w:autoSpaceDE w:val="0"/>
      <w:autoSpaceDN w:val="0"/>
      <w:adjustRightInd w:val="0"/>
      <w:snapToGrid w:val="0"/>
      <w:textAlignment w:val="baseline"/>
    </w:pPr>
    <w:rPr>
      <w:snapToGrid w:val="0"/>
      <w:color w:val="000000"/>
      <w:sz w:val="21"/>
      <w:szCs w:val="21"/>
      <w:lang w:eastAsia="en-US"/>
    </w:rPr>
  </w:style>
  <w:style w:type="character" w:customStyle="1" w:styleId="af4">
    <w:name w:val="正文文本 字符"/>
    <w:link w:val="af3"/>
    <w:rsid w:val="00243839"/>
    <w:rPr>
      <w:rFonts w:ascii="宋体" w:hAnsi="宋体" w:cs="宋体"/>
      <w:snapToGrid w:val="0"/>
      <w:color w:val="000000"/>
      <w:sz w:val="21"/>
      <w:szCs w:val="21"/>
      <w:lang w:eastAsia="en-US"/>
    </w:rPr>
  </w:style>
  <w:style w:type="paragraph" w:customStyle="1" w:styleId="af5">
    <w:name w:val="图"/>
    <w:basedOn w:val="a0"/>
    <w:next w:val="a0"/>
    <w:link w:val="af6"/>
    <w:qFormat/>
    <w:rsid w:val="00CA55E8"/>
    <w:pPr>
      <w:jc w:val="center"/>
    </w:pPr>
    <w:rPr>
      <w:noProof/>
    </w:rPr>
  </w:style>
  <w:style w:type="character" w:customStyle="1" w:styleId="af6">
    <w:name w:val="图 字符"/>
    <w:link w:val="af5"/>
    <w:rsid w:val="00CA55E8"/>
    <w:rPr>
      <w:noProof/>
      <w:kern w:val="2"/>
      <w:sz w:val="24"/>
      <w:szCs w:val="24"/>
    </w:rPr>
  </w:style>
  <w:style w:type="paragraph" w:styleId="af7">
    <w:name w:val="caption"/>
    <w:basedOn w:val="a0"/>
    <w:next w:val="a0"/>
    <w:unhideWhenUsed/>
    <w:qFormat/>
    <w:rsid w:val="00A24BB2"/>
    <w:pPr>
      <w:jc w:val="center"/>
    </w:pPr>
    <w:rPr>
      <w:rFonts w:ascii="等线 Light" w:hAnsi="等线 Light" w:cs="Times New Roman"/>
      <w:b/>
      <w:sz w:val="20"/>
      <w:szCs w:val="20"/>
    </w:rPr>
  </w:style>
  <w:style w:type="table" w:customStyle="1" w:styleId="af8">
    <w:name w:val="表格"/>
    <w:basedOn w:val="a2"/>
    <w:rsid w:val="008F55FC"/>
    <w:pPr>
      <w:jc w:val="center"/>
    </w:pPr>
    <w:rPr>
      <w:sz w:val="18"/>
    </w:rPr>
    <w:tblPr>
      <w:tblBorders>
        <w:top w:val="single" w:sz="4" w:space="0" w:color="auto"/>
        <w:bottom w:val="single" w:sz="4" w:space="0" w:color="auto"/>
      </w:tblBorders>
    </w:tblPr>
    <w:tcPr>
      <w:vAlign w:val="center"/>
    </w:tcPr>
    <w:tblStylePr w:type="firstRow">
      <w:tblPr/>
      <w:tcPr>
        <w:tcBorders>
          <w:bottom w:val="single" w:sz="8" w:space="0" w:color="auto"/>
        </w:tcBorders>
      </w:tcPr>
    </w:tblStylePr>
  </w:style>
  <w:style w:type="table" w:styleId="af9">
    <w:name w:val="Table Theme"/>
    <w:basedOn w:val="a2"/>
    <w:rsid w:val="008F55FC"/>
    <w:pPr>
      <w:widowControl w:val="0"/>
      <w:spacing w:line="20pt" w:lineRule="exact"/>
      <w:ind w:firstLineChars="200" w:firstLine="10pt"/>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a">
    <w:name w:val="footnote text"/>
    <w:basedOn w:val="a0"/>
    <w:link w:val="afb"/>
    <w:rsid w:val="00A24BB2"/>
    <w:pPr>
      <w:snapToGrid w:val="0"/>
    </w:pPr>
    <w:rPr>
      <w:sz w:val="18"/>
      <w:szCs w:val="18"/>
    </w:rPr>
  </w:style>
  <w:style w:type="character" w:customStyle="1" w:styleId="afb">
    <w:name w:val="脚注文本 字符"/>
    <w:link w:val="afa"/>
    <w:rsid w:val="00A24BB2"/>
    <w:rPr>
      <w:rFonts w:ascii="宋体" w:hAnsi="宋体" w:cs="宋体"/>
      <w:sz w:val="18"/>
      <w:szCs w:val="18"/>
    </w:rPr>
  </w:style>
  <w:style w:type="character" w:styleId="afc">
    <w:name w:val="footnote reference"/>
    <w:rsid w:val="00A24BB2"/>
    <w:rPr>
      <w:vertAlign w:val="superscript"/>
    </w:rPr>
  </w:style>
  <w:style w:type="paragraph" w:styleId="82">
    <w:name w:val="index 8"/>
    <w:basedOn w:val="a0"/>
    <w:next w:val="a0"/>
    <w:autoRedefine/>
    <w:rsid w:val="00864695"/>
    <w:pPr>
      <w:ind w:startChars="1400" w:start="70pt"/>
    </w:pPr>
  </w:style>
  <w:style w:type="paragraph" w:customStyle="1" w:styleId="AMDisplayEquation">
    <w:name w:val="AMDisplayEquation"/>
    <w:basedOn w:val="a0"/>
    <w:link w:val="AMDisplayEquation0"/>
    <w:rsid w:val="00864695"/>
    <w:pPr>
      <w:tabs>
        <w:tab w:val="center" w:pos="198pt"/>
        <w:tab w:val="end" w:pos="397pt"/>
      </w:tabs>
      <w:ind w:firstLine="24pt"/>
    </w:pPr>
  </w:style>
  <w:style w:type="character" w:customStyle="1" w:styleId="AMDisplayEquation0">
    <w:name w:val="AMDisplayEquation 字符"/>
    <w:basedOn w:val="a1"/>
    <w:link w:val="AMDisplayEquation"/>
    <w:rsid w:val="00864695"/>
    <w:rPr>
      <w:rFonts w:ascii="宋体" w:hAnsi="宋体" w:cs="宋体"/>
      <w:sz w:val="24"/>
      <w:szCs w:val="24"/>
    </w:rPr>
  </w:style>
  <w:style w:type="character" w:styleId="afd">
    <w:name w:val="Placeholder Text"/>
    <w:basedOn w:val="a1"/>
    <w:uiPriority w:val="99"/>
    <w:semiHidden/>
    <w:rsid w:val="00E938A6"/>
    <w:rPr>
      <w:color w:val="666666"/>
    </w:rPr>
  </w:style>
  <w:style w:type="character" w:styleId="afe">
    <w:name w:val="FollowedHyperlink"/>
    <w:basedOn w:val="a1"/>
    <w:rsid w:val="005D39B2"/>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11802">
      <w:bodyDiv w:val="1"/>
      <w:marLeft w:val="0pt"/>
      <w:marRight w:val="0pt"/>
      <w:marTop w:val="0pt"/>
      <w:marBottom w:val="0pt"/>
      <w:divBdr>
        <w:top w:val="none" w:sz="0" w:space="0" w:color="auto"/>
        <w:left w:val="none" w:sz="0" w:space="0" w:color="auto"/>
        <w:bottom w:val="none" w:sz="0" w:space="0" w:color="auto"/>
        <w:right w:val="none" w:sz="0" w:space="0" w:color="auto"/>
      </w:divBdr>
    </w:div>
    <w:div w:id="153641774">
      <w:bodyDiv w:val="1"/>
      <w:marLeft w:val="0pt"/>
      <w:marRight w:val="0pt"/>
      <w:marTop w:val="0pt"/>
      <w:marBottom w:val="0pt"/>
      <w:divBdr>
        <w:top w:val="none" w:sz="0" w:space="0" w:color="auto"/>
        <w:left w:val="none" w:sz="0" w:space="0" w:color="auto"/>
        <w:bottom w:val="none" w:sz="0" w:space="0" w:color="auto"/>
        <w:right w:val="none" w:sz="0" w:space="0" w:color="auto"/>
      </w:divBdr>
    </w:div>
    <w:div w:id="228811737">
      <w:bodyDiv w:val="1"/>
      <w:marLeft w:val="0pt"/>
      <w:marRight w:val="0pt"/>
      <w:marTop w:val="0pt"/>
      <w:marBottom w:val="0pt"/>
      <w:divBdr>
        <w:top w:val="none" w:sz="0" w:space="0" w:color="auto"/>
        <w:left w:val="none" w:sz="0" w:space="0" w:color="auto"/>
        <w:bottom w:val="none" w:sz="0" w:space="0" w:color="auto"/>
        <w:right w:val="none" w:sz="0" w:space="0" w:color="auto"/>
      </w:divBdr>
    </w:div>
    <w:div w:id="417363671">
      <w:bodyDiv w:val="1"/>
      <w:marLeft w:val="0pt"/>
      <w:marRight w:val="0pt"/>
      <w:marTop w:val="0pt"/>
      <w:marBottom w:val="0pt"/>
      <w:divBdr>
        <w:top w:val="none" w:sz="0" w:space="0" w:color="auto"/>
        <w:left w:val="none" w:sz="0" w:space="0" w:color="auto"/>
        <w:bottom w:val="none" w:sz="0" w:space="0" w:color="auto"/>
        <w:right w:val="none" w:sz="0" w:space="0" w:color="auto"/>
      </w:divBdr>
    </w:div>
    <w:div w:id="1033771220">
      <w:bodyDiv w:val="1"/>
      <w:marLeft w:val="0pt"/>
      <w:marRight w:val="0pt"/>
      <w:marTop w:val="0pt"/>
      <w:marBottom w:val="0pt"/>
      <w:divBdr>
        <w:top w:val="none" w:sz="0" w:space="0" w:color="auto"/>
        <w:left w:val="none" w:sz="0" w:space="0" w:color="auto"/>
        <w:bottom w:val="none" w:sz="0" w:space="0" w:color="auto"/>
        <w:right w:val="none" w:sz="0" w:space="0" w:color="auto"/>
      </w:divBdr>
    </w:div>
    <w:div w:id="1400516780">
      <w:bodyDiv w:val="1"/>
      <w:marLeft w:val="0pt"/>
      <w:marRight w:val="0pt"/>
      <w:marTop w:val="0pt"/>
      <w:marBottom w:val="0pt"/>
      <w:divBdr>
        <w:top w:val="none" w:sz="0" w:space="0" w:color="auto"/>
        <w:left w:val="none" w:sz="0" w:space="0" w:color="auto"/>
        <w:bottom w:val="none" w:sz="0" w:space="0" w:color="auto"/>
        <w:right w:val="none" w:sz="0" w:space="0" w:color="auto"/>
      </w:divBdr>
    </w:div>
    <w:div w:id="1503735158">
      <w:bodyDiv w:val="1"/>
      <w:marLeft w:val="0pt"/>
      <w:marRight w:val="0pt"/>
      <w:marTop w:val="0pt"/>
      <w:marBottom w:val="0pt"/>
      <w:divBdr>
        <w:top w:val="none" w:sz="0" w:space="0" w:color="auto"/>
        <w:left w:val="none" w:sz="0" w:space="0" w:color="auto"/>
        <w:bottom w:val="none" w:sz="0" w:space="0" w:color="auto"/>
        <w:right w:val="none" w:sz="0" w:space="0" w:color="auto"/>
      </w:divBdr>
    </w:div>
    <w:div w:id="1675187200">
      <w:bodyDiv w:val="1"/>
      <w:marLeft w:val="0pt"/>
      <w:marRight w:val="0pt"/>
      <w:marTop w:val="0pt"/>
      <w:marBottom w:val="0pt"/>
      <w:divBdr>
        <w:top w:val="none" w:sz="0" w:space="0" w:color="auto"/>
        <w:left w:val="none" w:sz="0" w:space="0" w:color="auto"/>
        <w:bottom w:val="none" w:sz="0" w:space="0" w:color="auto"/>
        <w:right w:val="none" w:sz="0" w:space="0" w:color="auto"/>
      </w:divBdr>
    </w:div>
    <w:div w:id="1778476522">
      <w:bodyDiv w:val="1"/>
      <w:marLeft w:val="0pt"/>
      <w:marRight w:val="0pt"/>
      <w:marTop w:val="0pt"/>
      <w:marBottom w:val="0pt"/>
      <w:divBdr>
        <w:top w:val="none" w:sz="0" w:space="0" w:color="auto"/>
        <w:left w:val="none" w:sz="0" w:space="0" w:color="auto"/>
        <w:bottom w:val="none" w:sz="0" w:space="0" w:color="auto"/>
        <w:right w:val="none" w:sz="0" w:space="0" w:color="auto"/>
      </w:divBdr>
    </w:div>
    <w:div w:id="1820728650">
      <w:bodyDiv w:val="1"/>
      <w:marLeft w:val="0pt"/>
      <w:marRight w:val="0pt"/>
      <w:marTop w:val="0pt"/>
      <w:marBottom w:val="0pt"/>
      <w:divBdr>
        <w:top w:val="none" w:sz="0" w:space="0" w:color="auto"/>
        <w:left w:val="none" w:sz="0" w:space="0" w:color="auto"/>
        <w:bottom w:val="none" w:sz="0" w:space="0" w:color="auto"/>
        <w:right w:val="none" w:sz="0" w:space="0" w:color="auto"/>
      </w:divBdr>
    </w:div>
    <w:div w:id="1821267985">
      <w:bodyDiv w:val="1"/>
      <w:marLeft w:val="0pt"/>
      <w:marRight w:val="0pt"/>
      <w:marTop w:val="0pt"/>
      <w:marBottom w:val="0pt"/>
      <w:divBdr>
        <w:top w:val="none" w:sz="0" w:space="0" w:color="auto"/>
        <w:left w:val="none" w:sz="0" w:space="0" w:color="auto"/>
        <w:bottom w:val="none" w:sz="0" w:space="0" w:color="auto"/>
        <w:right w:val="none" w:sz="0" w:space="0" w:color="auto"/>
      </w:divBdr>
    </w:div>
    <w:div w:id="192016843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footer" Target="footer2.xml"/><Relationship Id="rId26" Type="http://purl.oclc.org/ooxml/officeDocument/relationships/footer" Target="footer6.xml"/><Relationship Id="rId39" Type="http://purl.oclc.org/ooxml/officeDocument/relationships/image" Target="media/image12.jpeg"/><Relationship Id="rId21" Type="http://purl.oclc.org/ooxml/officeDocument/relationships/header" Target="header4.xml"/><Relationship Id="rId34" Type="http://purl.oclc.org/ooxml/officeDocument/relationships/image" Target="media/image7.png"/><Relationship Id="rId42" Type="http://purl.oclc.org/ooxml/officeDocument/relationships/chart" Target="charts/chart1.xml"/><Relationship Id="rId47" Type="http://purl.oclc.org/ooxml/officeDocument/relationships/image" Target="media/image19.png"/><Relationship Id="rId50" Type="http://purl.oclc.org/ooxml/officeDocument/relationships/image" Target="media/image22.png"/><Relationship Id="rId55" Type="http://purl.oclc.org/ooxml/officeDocument/relationships/hyperlink" Target="https://www.globenewswire.com/news-release/2023/09/15/2743897/0/en/Robo-Advisory-Market-worth-61-51-Billion-by-2030-Exclusive-Report-by-The-Insight-Partners.html?utm_source=chatgpt.com" TargetMode="External"/><Relationship Id="rId7" Type="http://purl.oclc.org/ooxml/officeDocument/relationships/endnotes" Target="endnotes.xml"/><Relationship Id="rId2" Type="http://purl.oclc.org/ooxml/officeDocument/relationships/numbering" Target="numbering.xml"/><Relationship Id="rId16" Type="http://purl.oclc.org/ooxml/officeDocument/relationships/footer" Target="footer1.xml"/><Relationship Id="rId29" Type="http://purl.oclc.org/ooxml/officeDocument/relationships/hyperlink" Target="https://aclanthology.org/2024.acl-long.401/?utm_source=chatgpt.com" TargetMode="External"/><Relationship Id="rId11" Type="http://purl.oclc.org/ooxml/officeDocument/relationships/image" Target="media/image3.png"/><Relationship Id="rId24" Type="http://purl.oclc.org/ooxml/officeDocument/relationships/footer" Target="footer5.xml"/><Relationship Id="rId32" Type="http://purl.oclc.org/ooxml/officeDocument/relationships/hyperlink" Target="https://papers.nips.cc/paper_files/paper/2022/hash/9d5609613524ecf4f15af0f7b31abca4-Abstract-Conference.html?utm_source=chatgpt.com" TargetMode="External"/><Relationship Id="rId37" Type="http://purl.oclc.org/ooxml/officeDocument/relationships/image" Target="media/image10.png"/><Relationship Id="rId40" Type="http://purl.oclc.org/ooxml/officeDocument/relationships/image" Target="media/image13.png"/><Relationship Id="rId45" Type="http://purl.oclc.org/ooxml/officeDocument/relationships/image" Target="media/image17.png"/><Relationship Id="rId53" Type="http://purl.oclc.org/ooxml/officeDocument/relationships/hyperlink" Target="https://www.grandviewresearch.com/horizon/outlook/robo-advisory-market/china?utm_source=chatgpt.com" TargetMode="External"/><Relationship Id="rId58" Type="http://purl.oclc.org/ooxml/officeDocument/relationships/fontTable" Target="fontTable.xml"/><Relationship Id="rId5" Type="http://purl.oclc.org/ooxml/officeDocument/relationships/webSettings" Target="webSettings.xml"/><Relationship Id="rId19" Type="http://purl.oclc.org/ooxml/officeDocument/relationships/header" Target="header3.xml"/><Relationship Id="rId4" Type="http://purl.oclc.org/ooxml/officeDocument/relationships/settings" Target="settings.xml"/><Relationship Id="rId9" Type="http://purl.oclc.org/ooxml/officeDocument/relationships/oleObject" Target="embeddings/oleObject1.bin"/><Relationship Id="rId14" Type="http://purl.oclc.org/ooxml/officeDocument/relationships/image" Target="media/image5.emf"/><Relationship Id="rId22" Type="http://purl.oclc.org/ooxml/officeDocument/relationships/footer" Target="footer4.xml"/><Relationship Id="rId27" Type="http://purl.oclc.org/ooxml/officeDocument/relationships/image" Target="media/image6.png"/><Relationship Id="rId30" Type="http://purl.oclc.org/ooxml/officeDocument/relationships/hyperlink" Target="https://direct.mit.edu/tacl/article/doi/10.1162/tacl_a_00638/119630/Lost-in-the-Middle-How-Language-Models-Use-Long?utm_source=chatgpt.com" TargetMode="External"/><Relationship Id="rId35" Type="http://purl.oclc.org/ooxml/officeDocument/relationships/image" Target="media/image8.png"/><Relationship Id="rId43" Type="http://purl.oclc.org/ooxml/officeDocument/relationships/image" Target="media/image15.jpeg"/><Relationship Id="rId48" Type="http://purl.oclc.org/ooxml/officeDocument/relationships/image" Target="media/image20.png"/><Relationship Id="rId56" Type="http://purl.oclc.org/ooxml/officeDocument/relationships/header" Target="header7.xml"/><Relationship Id="rId8" Type="http://purl.oclc.org/ooxml/officeDocument/relationships/image" Target="media/image1.png"/><Relationship Id="rId51" Type="http://purl.oclc.org/ooxml/officeDocument/relationships/hyperlink" Target="https://www.grandviewresearch.com/horizon/outlook/robo-advisory-market/china?utm_source=chatgpt.com" TargetMode="External"/><Relationship Id="rId3" Type="http://purl.oclc.org/ooxml/officeDocument/relationships/styles" Target="styles.xml"/><Relationship Id="rId12" Type="http://purl.oclc.org/ooxml/officeDocument/relationships/oleObject" Target="embeddings/oleObject2.bin"/><Relationship Id="rId17" Type="http://purl.oclc.org/ooxml/officeDocument/relationships/header" Target="header2.xml"/><Relationship Id="rId25" Type="http://purl.oclc.org/ooxml/officeDocument/relationships/header" Target="header6.xml"/><Relationship Id="rId33" Type="http://purl.oclc.org/ooxml/officeDocument/relationships/hyperlink" Target="https://aclanthology.org/2024.emnlp-main.1124/?utm_source=chatgpt.com" TargetMode="External"/><Relationship Id="rId38" Type="http://purl.oclc.org/ooxml/officeDocument/relationships/image" Target="media/image11.png"/><Relationship Id="rId46" Type="http://purl.oclc.org/ooxml/officeDocument/relationships/image" Target="media/image18.png"/><Relationship Id="rId59" Type="http://purl.oclc.org/ooxml/officeDocument/relationships/theme" Target="theme/theme1.xml"/><Relationship Id="rId20" Type="http://purl.oclc.org/ooxml/officeDocument/relationships/footer" Target="footer3.xml"/><Relationship Id="rId41" Type="http://purl.oclc.org/ooxml/officeDocument/relationships/image" Target="media/image14.png"/><Relationship Id="rId54" Type="http://purl.oclc.org/ooxml/officeDocument/relationships/hyperlink" Target="https://www.statista.com/outlook/fmo/wealth-management/digital-investment/robo-advisors/china?utm_source=chatgpt.com" TargetMode="External"/><Relationship Id="rId1" Type="http://purl.oclc.org/ooxml/officeDocument/relationships/customXml" Target="../customXml/item1.xml"/><Relationship Id="rId6" Type="http://purl.oclc.org/ooxml/officeDocument/relationships/footnotes" Target="footnotes.xml"/><Relationship Id="rId15" Type="http://purl.oclc.org/ooxml/officeDocument/relationships/header" Target="header1.xml"/><Relationship Id="rId23" Type="http://purl.oclc.org/ooxml/officeDocument/relationships/header" Target="header5.xml"/><Relationship Id="rId28" Type="http://purl.oclc.org/ooxml/officeDocument/relationships/hyperlink" Target="https://aclanthology.org/2025.findings-acl.958/?utm_source=chatgpt.com" TargetMode="External"/><Relationship Id="rId36" Type="http://purl.oclc.org/ooxml/officeDocument/relationships/image" Target="media/image9.png"/><Relationship Id="rId49" Type="http://purl.oclc.org/ooxml/officeDocument/relationships/image" Target="media/image21.png"/><Relationship Id="rId57" Type="http://purl.oclc.org/ooxml/officeDocument/relationships/footer" Target="footer7.xml"/><Relationship Id="rId10" Type="http://purl.oclc.org/ooxml/officeDocument/relationships/image" Target="media/image2.png"/><Relationship Id="rId31" Type="http://purl.oclc.org/ooxml/officeDocument/relationships/hyperlink" Target="https://www.emergentmind.com/papers/1801.07243?utm_source=chatgpt.com" TargetMode="External"/><Relationship Id="rId44" Type="http://purl.oclc.org/ooxml/officeDocument/relationships/image" Target="media/image16.png"/><Relationship Id="rId52" Type="http://purl.oclc.org/ooxml/officeDocument/relationships/hyperlink" Target="https://www.statista.com/outlook/fmo/wealth-management/digital-investment/robo-advisors/china?utm_source=chatgpt.com" TargetMode="External"/></Relationships>
</file>

<file path=word/charts/_rels/chart1.xml.rels><?xml version="1.0" encoding="UTF-8" standalone="yes"?>
<Relationships xmlns="http://schemas.openxmlformats.org/package/2006/relationships"><Relationship Id="rId3" Type="http://purl.oclc.org/ooxml/officeDocument/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purl.oclc.org/ooxml/officeDocument/relationships/oleObject" Target="file:///\\Users\nijian.15\projects\MemFinRobot\win_analyze.xlsx" TargetMode="Externa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'5.2'!$F$1</c:f>
              <c:strCache>
                <c:ptCount val="1"/>
                <c:pt idx="0">
                  <c:v>样本数</c:v>
                </c:pt>
              </c:strCache>
            </c:strRef>
          </c:tx>
          <c:dPt>
            <c:idx val="0"/>
            <c:bubble3D val="0"/>
            <c:spPr>
              <a:solidFill>
                <a:schemeClr val="dk1">
                  <a:tint val="88.5%"/>
                </a:schemeClr>
              </a:solidFill>
              <a:ln w="19050">
                <a:solidFill>
                  <a:schemeClr val="lt1"/>
                </a:solidFill>
              </a:ln>
              <a:effectLst/>
            </c:spPr>
            <c:extLst>
              <c:ext xmlns:c16="http://schemas.microsoft.com/office/drawing/2014/chart" uri="{C3380CC4-5D6E-409C-BE32-E72D297353CC}">
                <c16:uniqueId val="{00000001-5070-A240-A9A1-37E85BFB84A2}"/>
              </c:ext>
            </c:extLst>
          </c:dPt>
          <c:dPt>
            <c:idx val="1"/>
            <c:bubble3D val="0"/>
            <c:spPr>
              <a:solidFill>
                <a:schemeClr val="dk1">
                  <a:tint val="55%"/>
                </a:schemeClr>
              </a:solidFill>
              <a:ln w="19050">
                <a:solidFill>
                  <a:schemeClr val="lt1"/>
                </a:solidFill>
              </a:ln>
              <a:effectLst/>
            </c:spPr>
            <c:extLst>
              <c:ext xmlns:c16="http://schemas.microsoft.com/office/drawing/2014/chart" uri="{C3380CC4-5D6E-409C-BE32-E72D297353CC}">
                <c16:uniqueId val="{00000003-5070-A240-A9A1-37E85BFB84A2}"/>
              </c:ext>
            </c:extLst>
          </c:dPt>
          <c:dPt>
            <c:idx val="2"/>
            <c:bubble3D val="0"/>
            <c:spPr>
              <a:solidFill>
                <a:schemeClr val="dk1">
                  <a:tint val="75%"/>
                </a:schemeClr>
              </a:solidFill>
              <a:ln w="19050">
                <a:solidFill>
                  <a:schemeClr val="lt1"/>
                </a:solidFill>
              </a:ln>
              <a:effectLst/>
            </c:spPr>
            <c:extLst>
              <c:ext xmlns:c16="http://schemas.microsoft.com/office/drawing/2014/chart" uri="{C3380CC4-5D6E-409C-BE32-E72D297353CC}">
                <c16:uniqueId val="{00000005-5070-A240-A9A1-37E85BFB84A2}"/>
              </c:ext>
            </c:extLst>
          </c:dPt>
          <c:dLbls>
            <c:dLbl>
              <c:idx val="0"/>
              <c:layout>
                <c:manualLayout>
                  <c:x val="-3.9566929133858268E-4"/>
                  <c:y val="3.524351122776319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5070-A240-A9A1-37E85BFB84A2}"/>
                </c:ext>
              </c:extLst>
            </c:dLbl>
            <c:dLbl>
              <c:idx val="1"/>
              <c:layout>
                <c:manualLayout>
                  <c:x val="1.0376968503936957E-2"/>
                  <c:y val="1.708953047535724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5070-A240-A9A1-37E85BFB84A2}"/>
                </c:ext>
              </c:extLst>
            </c:dLbl>
            <c:dLbl>
              <c:idx val="2"/>
              <c:layout>
                <c:manualLayout>
                  <c:x val="7.626421697287839E-3"/>
                  <c:y val="3.4191455234762323E-2"/>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5070-A240-A9A1-37E85BFB84A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
                        <a:lumOff val="25%"/>
                      </a:schemeClr>
                    </a:solidFill>
                    <a:latin typeface="Times New Roman" panose="02020603050405020304" pitchFamily="18" charset="0"/>
                    <a:ea typeface="+mn-ea"/>
                    <a:cs typeface="+mn-cs"/>
                  </a:defRPr>
                </a:pPr>
                <a:endParaRPr lang="zh-CN"/>
              </a:p>
            </c:txPr>
            <c:showLegendKey val="0"/>
            <c:showVal val="0"/>
            <c:showCatName val="0"/>
            <c:showSerName val="0"/>
            <c:showPercent val="1"/>
            <c:showBubbleSize val="0"/>
            <c:separator>, </c:separator>
            <c:showLeaderLines val="1"/>
            <c:leaderLines>
              <c:spPr>
                <a:ln w="9525" cap="flat" cmpd="sng" algn="ctr">
                  <a:solidFill>
                    <a:schemeClr val="tx1">
                      <a:lumMod val="35%"/>
                      <a:lumOff val="65%"/>
                    </a:schemeClr>
                  </a:solidFill>
                  <a:round/>
                </a:ln>
                <a:effectLst/>
              </c:spPr>
            </c:leaderLines>
            <c:extLst>
              <c:ext xmlns:c15="http://schemas.microsoft.com/office/drawing/2012/chart" uri="{CE6537A1-D6FC-4f65-9D91-7224C49458BB}"/>
            </c:extLst>
          </c:dLbls>
          <c:cat>
            <c:strRef>
              <c:f>'5.2'!$E$2:$E$4</c:f>
              <c:strCache>
                <c:ptCount val="3"/>
                <c:pt idx="0">
                  <c:v>简单</c:v>
                </c:pt>
                <c:pt idx="1">
                  <c:v>中等</c:v>
                </c:pt>
                <c:pt idx="2">
                  <c:v>较难</c:v>
                </c:pt>
              </c:strCache>
            </c:strRef>
          </c:cat>
          <c:val>
            <c:numRef>
              <c:f>'5.2'!$F$2:$F$4</c:f>
              <c:numCache>
                <c:formatCode>General</c:formatCode>
                <c:ptCount val="3"/>
                <c:pt idx="0">
                  <c:v>22</c:v>
                </c:pt>
                <c:pt idx="1">
                  <c:v>22</c:v>
                </c:pt>
                <c:pt idx="2">
                  <c:v>20</c:v>
                </c:pt>
              </c:numCache>
            </c:numRef>
          </c:val>
          <c:extLst>
            <c:ext xmlns:c16="http://schemas.microsoft.com/office/drawing/2014/chart" uri="{C3380CC4-5D6E-409C-BE32-E72D297353CC}">
              <c16:uniqueId val="{00000006-5070-A240-A9A1-37E85BFB84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purl.oclc.org/ooxml/drawingml/main" meth="cycle" id="20">
  <a:schemeClr val="dk1"/>
  <cs:variation>
    <a:tint val="88.5%"/>
  </cs:variation>
  <cs:variation>
    <a:tint val="55%"/>
  </cs:variation>
  <cs:variation>
    <a:tint val="75%"/>
  </cs:variation>
  <cs:variation>
    <a:tint val="98.5%"/>
  </cs:variation>
  <cs:variation>
    <a:tint val="30%"/>
  </cs:variation>
  <cs:variation>
    <a:tint val="60%"/>
  </cs:variation>
  <cs:variation>
    <a:tint val="80%"/>
  </cs:variation>
</cs:colorStyle>
</file>

<file path=word/charts/style1.xml><?xml version="1.0" encoding="utf-8"?>
<cs:chartStyle xmlns:cs="http://schemas.microsoft.com/office/drawing/2012/chartStyle" xmlns:a="http://purl.oclc.org/ooxml/drawingml/main" id="25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9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purl.oclc.org/ooxml/drawingml/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purl.oclc.org/ooxml/officeDocument/customXml" ds:itemID="{AEBF0AE7-F5A1-4DB9-8D2B-C61976416D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893</TotalTime>
  <Pages>67</Pages>
  <Words>19178</Words>
  <Characters>33562</Characters>
  <Application>Microsoft Office Word</Application>
  <DocSecurity>0</DocSecurity>
  <Lines>1974</Lines>
  <Paragraphs>1506</Paragraphs>
  <ScaleCrop>false</ScaleCrop>
  <Company/>
  <LinksUpToDate>false</LinksUpToDate>
  <CharactersWithSpaces>51234</CharactersWithSpaces>
  <SharedDoc>false</SharedDoc>
  <HLinks>
    <vt:vector size="492" baseType="variant">
      <vt:variant>
        <vt:i4>6291529</vt:i4>
      </vt:variant>
      <vt:variant>
        <vt:i4>678</vt:i4>
      </vt:variant>
      <vt:variant>
        <vt:i4>0</vt:i4>
      </vt:variant>
      <vt:variant>
        <vt:i4>5</vt:i4>
      </vt:variant>
      <vt:variant>
        <vt:lpwstr>https://www.globenewswire.com/news-release/2023/09/15/2743897/0/en/Robo-Advisory-Market-worth-61-51-Billion-by-2030-Exclusive-Report-by-The-Insight-Partners.html?utm_source=chatgpt.com</vt:lpwstr>
      </vt:variant>
      <vt:variant>
        <vt:lpwstr/>
      </vt:variant>
      <vt:variant>
        <vt:i4>7208987</vt:i4>
      </vt:variant>
      <vt:variant>
        <vt:i4>675</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672</vt:i4>
      </vt:variant>
      <vt:variant>
        <vt:i4>0</vt:i4>
      </vt:variant>
      <vt:variant>
        <vt:i4>5</vt:i4>
      </vt:variant>
      <vt:variant>
        <vt:lpwstr>https://www.grandviewresearch.com/horizon/outlook/robo-advisory-market/china?utm_source=chatgpt.com</vt:lpwstr>
      </vt:variant>
      <vt:variant>
        <vt:lpwstr/>
      </vt:variant>
      <vt:variant>
        <vt:i4>7208987</vt:i4>
      </vt:variant>
      <vt:variant>
        <vt:i4>663</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660</vt:i4>
      </vt:variant>
      <vt:variant>
        <vt:i4>0</vt:i4>
      </vt:variant>
      <vt:variant>
        <vt:i4>5</vt:i4>
      </vt:variant>
      <vt:variant>
        <vt:lpwstr>https://www.grandviewresearch.com/horizon/outlook/robo-advisory-market/china?utm_source=chatgpt.com</vt:lpwstr>
      </vt:variant>
      <vt:variant>
        <vt:lpwstr/>
      </vt:variant>
      <vt:variant>
        <vt:i4>4194413</vt:i4>
      </vt:variant>
      <vt:variant>
        <vt:i4>624</vt:i4>
      </vt:variant>
      <vt:variant>
        <vt:i4>0</vt:i4>
      </vt:variant>
      <vt:variant>
        <vt:i4>5</vt:i4>
      </vt:variant>
      <vt:variant>
        <vt:lpwstr>https://www.udesk.cn/ucm/faq/66209?utm_source=chatgpt.com</vt:lpwstr>
      </vt:variant>
      <vt:variant>
        <vt:lpwstr/>
      </vt:variant>
      <vt:variant>
        <vt:i4>5898365</vt:i4>
      </vt:variant>
      <vt:variant>
        <vt:i4>426</vt:i4>
      </vt:variant>
      <vt:variant>
        <vt:i4>0</vt:i4>
      </vt:variant>
      <vt:variant>
        <vt:i4>5</vt:i4>
      </vt:variant>
      <vt:variant>
        <vt:lpwstr>https://aclanthology.org/2024.emnlp-main.1124/?utm_source=chatgpt.com</vt:lpwstr>
      </vt:variant>
      <vt:variant>
        <vt:lpwstr/>
      </vt:variant>
      <vt:variant>
        <vt:i4>7995444</vt:i4>
      </vt:variant>
      <vt:variant>
        <vt:i4>423</vt:i4>
      </vt:variant>
      <vt:variant>
        <vt:i4>0</vt:i4>
      </vt:variant>
      <vt:variant>
        <vt:i4>5</vt:i4>
      </vt:variant>
      <vt:variant>
        <vt:lpwstr>https://papers.nips.cc/paper_files/paper/2022/hash/9d5609613524ecf4f15af0f7b31abca4-Abstract-Conference.html?utm_source=chatgpt.com</vt:lpwstr>
      </vt:variant>
      <vt:variant>
        <vt:lpwstr/>
      </vt:variant>
      <vt:variant>
        <vt:i4>5046369</vt:i4>
      </vt:variant>
      <vt:variant>
        <vt:i4>420</vt:i4>
      </vt:variant>
      <vt:variant>
        <vt:i4>0</vt:i4>
      </vt:variant>
      <vt:variant>
        <vt:i4>5</vt:i4>
      </vt:variant>
      <vt:variant>
        <vt:lpwstr>https://www.emergentmind.com/papers/1801.07243?utm_source=chatgpt.com</vt:lpwstr>
      </vt:variant>
      <vt:variant>
        <vt:lpwstr/>
      </vt:variant>
      <vt:variant>
        <vt:i4>5636130</vt:i4>
      </vt:variant>
      <vt:variant>
        <vt:i4>417</vt:i4>
      </vt:variant>
      <vt:variant>
        <vt:i4>0</vt:i4>
      </vt:variant>
      <vt:variant>
        <vt:i4>5</vt:i4>
      </vt:variant>
      <vt:variant>
        <vt:lpwstr>https://direct.mit.edu/tacl/article/doi/10.1162/tacl_a_00638/119630/Lost-in-the-Middle-How-Language-Models-Use-Long?utm_source=chatgpt.com</vt:lpwstr>
      </vt:variant>
      <vt:variant>
        <vt:lpwstr/>
      </vt:variant>
      <vt:variant>
        <vt:i4>524388</vt:i4>
      </vt:variant>
      <vt:variant>
        <vt:i4>414</vt:i4>
      </vt:variant>
      <vt:variant>
        <vt:i4>0</vt:i4>
      </vt:variant>
      <vt:variant>
        <vt:i4>5</vt:i4>
      </vt:variant>
      <vt:variant>
        <vt:lpwstr>https://aclanthology.org/2024.acl-long.401/?utm_source=chatgpt.com</vt:lpwstr>
      </vt:variant>
      <vt:variant>
        <vt:lpwstr/>
      </vt:variant>
      <vt:variant>
        <vt:i4>5701671</vt:i4>
      </vt:variant>
      <vt:variant>
        <vt:i4>411</vt:i4>
      </vt:variant>
      <vt:variant>
        <vt:i4>0</vt:i4>
      </vt:variant>
      <vt:variant>
        <vt:i4>5</vt:i4>
      </vt:variant>
      <vt:variant>
        <vt:lpwstr>https://aclanthology.org/2025.findings-acl.958/?utm_source=chatgpt.com</vt:lpwstr>
      </vt:variant>
      <vt:variant>
        <vt:lpwstr/>
      </vt:variant>
      <vt:variant>
        <vt:i4>5898365</vt:i4>
      </vt:variant>
      <vt:variant>
        <vt:i4>408</vt:i4>
      </vt:variant>
      <vt:variant>
        <vt:i4>0</vt:i4>
      </vt:variant>
      <vt:variant>
        <vt:i4>5</vt:i4>
      </vt:variant>
      <vt:variant>
        <vt:lpwstr>https://aclanthology.org/2024.emnlp-main.1124/?utm_source=chatgpt.com</vt:lpwstr>
      </vt:variant>
      <vt:variant>
        <vt:lpwstr/>
      </vt:variant>
      <vt:variant>
        <vt:i4>5832756</vt:i4>
      </vt:variant>
      <vt:variant>
        <vt:i4>405</vt:i4>
      </vt:variant>
      <vt:variant>
        <vt:i4>0</vt:i4>
      </vt:variant>
      <vt:variant>
        <vt:i4>5</vt:i4>
      </vt:variant>
      <vt:variant>
        <vt:lpwstr>https://aievidencehub.org/lib/J2W8YIIV?utm_source=chatgpt.com</vt:lpwstr>
      </vt:variant>
      <vt:variant>
        <vt:lpwstr/>
      </vt:variant>
      <vt:variant>
        <vt:i4>2162709</vt:i4>
      </vt:variant>
      <vt:variant>
        <vt:i4>402</vt:i4>
      </vt:variant>
      <vt:variant>
        <vt:i4>0</vt:i4>
      </vt:variant>
      <vt:variant>
        <vt:i4>5</vt:i4>
      </vt:variant>
      <vt:variant>
        <vt:lpwstr>https://www.emergentmind.com/articles/2203.02155?utm_source=chatgpt.com</vt:lpwstr>
      </vt:variant>
      <vt:variant>
        <vt:lpwstr/>
      </vt:variant>
      <vt:variant>
        <vt:i4>5767272</vt:i4>
      </vt:variant>
      <vt:variant>
        <vt:i4>399</vt:i4>
      </vt:variant>
      <vt:variant>
        <vt:i4>0</vt:i4>
      </vt:variant>
      <vt:variant>
        <vt:i4>5</vt:i4>
      </vt:variant>
      <vt:variant>
        <vt:lpwstr>https://www.microsoft.com/en-us/research/publication/dialogpt-large-scale-generative-pre-training-for-conversational-response-generation/?msockid=06ee8009d8e26d471c139644d95f6c63&amp;utm_source=chatgpt.com</vt:lpwstr>
      </vt:variant>
      <vt:variant>
        <vt:lpwstr/>
      </vt:variant>
      <vt:variant>
        <vt:i4>3735621</vt:i4>
      </vt:variant>
      <vt:variant>
        <vt:i4>396</vt:i4>
      </vt:variant>
      <vt:variant>
        <vt:i4>0</vt:i4>
      </vt:variant>
      <vt:variant>
        <vt:i4>5</vt:i4>
      </vt:variant>
      <vt:variant>
        <vt:lpwstr>https://data.inu.ac.kr/items/f6dabf46-ce0b-4033-a319-62449a5b07e2?utm_source=chatgpt.com</vt:lpwstr>
      </vt:variant>
      <vt:variant>
        <vt:lpwstr/>
      </vt:variant>
      <vt:variant>
        <vt:i4>1703992</vt:i4>
      </vt:variant>
      <vt:variant>
        <vt:i4>389</vt:i4>
      </vt:variant>
      <vt:variant>
        <vt:i4>0</vt:i4>
      </vt:variant>
      <vt:variant>
        <vt:i4>5</vt:i4>
      </vt:variant>
      <vt:variant>
        <vt:lpwstr/>
      </vt:variant>
      <vt:variant>
        <vt:lpwstr>_Toc223097086</vt:lpwstr>
      </vt:variant>
      <vt:variant>
        <vt:i4>1703992</vt:i4>
      </vt:variant>
      <vt:variant>
        <vt:i4>383</vt:i4>
      </vt:variant>
      <vt:variant>
        <vt:i4>0</vt:i4>
      </vt:variant>
      <vt:variant>
        <vt:i4>5</vt:i4>
      </vt:variant>
      <vt:variant>
        <vt:lpwstr/>
      </vt:variant>
      <vt:variant>
        <vt:lpwstr>_Toc223097085</vt:lpwstr>
      </vt:variant>
      <vt:variant>
        <vt:i4>1703992</vt:i4>
      </vt:variant>
      <vt:variant>
        <vt:i4>377</vt:i4>
      </vt:variant>
      <vt:variant>
        <vt:i4>0</vt:i4>
      </vt:variant>
      <vt:variant>
        <vt:i4>5</vt:i4>
      </vt:variant>
      <vt:variant>
        <vt:lpwstr/>
      </vt:variant>
      <vt:variant>
        <vt:lpwstr>_Toc223097084</vt:lpwstr>
      </vt:variant>
      <vt:variant>
        <vt:i4>1703992</vt:i4>
      </vt:variant>
      <vt:variant>
        <vt:i4>371</vt:i4>
      </vt:variant>
      <vt:variant>
        <vt:i4>0</vt:i4>
      </vt:variant>
      <vt:variant>
        <vt:i4>5</vt:i4>
      </vt:variant>
      <vt:variant>
        <vt:lpwstr/>
      </vt:variant>
      <vt:variant>
        <vt:lpwstr>_Toc223097083</vt:lpwstr>
      </vt:variant>
      <vt:variant>
        <vt:i4>1703992</vt:i4>
      </vt:variant>
      <vt:variant>
        <vt:i4>365</vt:i4>
      </vt:variant>
      <vt:variant>
        <vt:i4>0</vt:i4>
      </vt:variant>
      <vt:variant>
        <vt:i4>5</vt:i4>
      </vt:variant>
      <vt:variant>
        <vt:lpwstr/>
      </vt:variant>
      <vt:variant>
        <vt:lpwstr>_Toc223097082</vt:lpwstr>
      </vt:variant>
      <vt:variant>
        <vt:i4>1703992</vt:i4>
      </vt:variant>
      <vt:variant>
        <vt:i4>359</vt:i4>
      </vt:variant>
      <vt:variant>
        <vt:i4>0</vt:i4>
      </vt:variant>
      <vt:variant>
        <vt:i4>5</vt:i4>
      </vt:variant>
      <vt:variant>
        <vt:lpwstr/>
      </vt:variant>
      <vt:variant>
        <vt:lpwstr>_Toc223097081</vt:lpwstr>
      </vt:variant>
      <vt:variant>
        <vt:i4>1703992</vt:i4>
      </vt:variant>
      <vt:variant>
        <vt:i4>353</vt:i4>
      </vt:variant>
      <vt:variant>
        <vt:i4>0</vt:i4>
      </vt:variant>
      <vt:variant>
        <vt:i4>5</vt:i4>
      </vt:variant>
      <vt:variant>
        <vt:lpwstr/>
      </vt:variant>
      <vt:variant>
        <vt:lpwstr>_Toc223097080</vt:lpwstr>
      </vt:variant>
      <vt:variant>
        <vt:i4>1376312</vt:i4>
      </vt:variant>
      <vt:variant>
        <vt:i4>347</vt:i4>
      </vt:variant>
      <vt:variant>
        <vt:i4>0</vt:i4>
      </vt:variant>
      <vt:variant>
        <vt:i4>5</vt:i4>
      </vt:variant>
      <vt:variant>
        <vt:lpwstr/>
      </vt:variant>
      <vt:variant>
        <vt:lpwstr>_Toc223097079</vt:lpwstr>
      </vt:variant>
      <vt:variant>
        <vt:i4>1376312</vt:i4>
      </vt:variant>
      <vt:variant>
        <vt:i4>341</vt:i4>
      </vt:variant>
      <vt:variant>
        <vt:i4>0</vt:i4>
      </vt:variant>
      <vt:variant>
        <vt:i4>5</vt:i4>
      </vt:variant>
      <vt:variant>
        <vt:lpwstr/>
      </vt:variant>
      <vt:variant>
        <vt:lpwstr>_Toc223097078</vt:lpwstr>
      </vt:variant>
      <vt:variant>
        <vt:i4>1376312</vt:i4>
      </vt:variant>
      <vt:variant>
        <vt:i4>335</vt:i4>
      </vt:variant>
      <vt:variant>
        <vt:i4>0</vt:i4>
      </vt:variant>
      <vt:variant>
        <vt:i4>5</vt:i4>
      </vt:variant>
      <vt:variant>
        <vt:lpwstr/>
      </vt:variant>
      <vt:variant>
        <vt:lpwstr>_Toc223097077</vt:lpwstr>
      </vt:variant>
      <vt:variant>
        <vt:i4>1376312</vt:i4>
      </vt:variant>
      <vt:variant>
        <vt:i4>329</vt:i4>
      </vt:variant>
      <vt:variant>
        <vt:i4>0</vt:i4>
      </vt:variant>
      <vt:variant>
        <vt:i4>5</vt:i4>
      </vt:variant>
      <vt:variant>
        <vt:lpwstr/>
      </vt:variant>
      <vt:variant>
        <vt:lpwstr>_Toc223097076</vt:lpwstr>
      </vt:variant>
      <vt:variant>
        <vt:i4>1376312</vt:i4>
      </vt:variant>
      <vt:variant>
        <vt:i4>323</vt:i4>
      </vt:variant>
      <vt:variant>
        <vt:i4>0</vt:i4>
      </vt:variant>
      <vt:variant>
        <vt:i4>5</vt:i4>
      </vt:variant>
      <vt:variant>
        <vt:lpwstr/>
      </vt:variant>
      <vt:variant>
        <vt:lpwstr>_Toc223097075</vt:lpwstr>
      </vt:variant>
      <vt:variant>
        <vt:i4>1376312</vt:i4>
      </vt:variant>
      <vt:variant>
        <vt:i4>317</vt:i4>
      </vt:variant>
      <vt:variant>
        <vt:i4>0</vt:i4>
      </vt:variant>
      <vt:variant>
        <vt:i4>5</vt:i4>
      </vt:variant>
      <vt:variant>
        <vt:lpwstr/>
      </vt:variant>
      <vt:variant>
        <vt:lpwstr>_Toc223097074</vt:lpwstr>
      </vt:variant>
      <vt:variant>
        <vt:i4>1376312</vt:i4>
      </vt:variant>
      <vt:variant>
        <vt:i4>311</vt:i4>
      </vt:variant>
      <vt:variant>
        <vt:i4>0</vt:i4>
      </vt:variant>
      <vt:variant>
        <vt:i4>5</vt:i4>
      </vt:variant>
      <vt:variant>
        <vt:lpwstr/>
      </vt:variant>
      <vt:variant>
        <vt:lpwstr>_Toc223097073</vt:lpwstr>
      </vt:variant>
      <vt:variant>
        <vt:i4>1376312</vt:i4>
      </vt:variant>
      <vt:variant>
        <vt:i4>305</vt:i4>
      </vt:variant>
      <vt:variant>
        <vt:i4>0</vt:i4>
      </vt:variant>
      <vt:variant>
        <vt:i4>5</vt:i4>
      </vt:variant>
      <vt:variant>
        <vt:lpwstr/>
      </vt:variant>
      <vt:variant>
        <vt:lpwstr>_Toc223097072</vt:lpwstr>
      </vt:variant>
      <vt:variant>
        <vt:i4>1376312</vt:i4>
      </vt:variant>
      <vt:variant>
        <vt:i4>299</vt:i4>
      </vt:variant>
      <vt:variant>
        <vt:i4>0</vt:i4>
      </vt:variant>
      <vt:variant>
        <vt:i4>5</vt:i4>
      </vt:variant>
      <vt:variant>
        <vt:lpwstr/>
      </vt:variant>
      <vt:variant>
        <vt:lpwstr>_Toc223097071</vt:lpwstr>
      </vt:variant>
      <vt:variant>
        <vt:i4>1376312</vt:i4>
      </vt:variant>
      <vt:variant>
        <vt:i4>293</vt:i4>
      </vt:variant>
      <vt:variant>
        <vt:i4>0</vt:i4>
      </vt:variant>
      <vt:variant>
        <vt:i4>5</vt:i4>
      </vt:variant>
      <vt:variant>
        <vt:lpwstr/>
      </vt:variant>
      <vt:variant>
        <vt:lpwstr>_Toc223097070</vt:lpwstr>
      </vt:variant>
      <vt:variant>
        <vt:i4>1310776</vt:i4>
      </vt:variant>
      <vt:variant>
        <vt:i4>287</vt:i4>
      </vt:variant>
      <vt:variant>
        <vt:i4>0</vt:i4>
      </vt:variant>
      <vt:variant>
        <vt:i4>5</vt:i4>
      </vt:variant>
      <vt:variant>
        <vt:lpwstr/>
      </vt:variant>
      <vt:variant>
        <vt:lpwstr>_Toc223097069</vt:lpwstr>
      </vt:variant>
      <vt:variant>
        <vt:i4>1310776</vt:i4>
      </vt:variant>
      <vt:variant>
        <vt:i4>281</vt:i4>
      </vt:variant>
      <vt:variant>
        <vt:i4>0</vt:i4>
      </vt:variant>
      <vt:variant>
        <vt:i4>5</vt:i4>
      </vt:variant>
      <vt:variant>
        <vt:lpwstr/>
      </vt:variant>
      <vt:variant>
        <vt:lpwstr>_Toc223097068</vt:lpwstr>
      </vt:variant>
      <vt:variant>
        <vt:i4>1310776</vt:i4>
      </vt:variant>
      <vt:variant>
        <vt:i4>275</vt:i4>
      </vt:variant>
      <vt:variant>
        <vt:i4>0</vt:i4>
      </vt:variant>
      <vt:variant>
        <vt:i4>5</vt:i4>
      </vt:variant>
      <vt:variant>
        <vt:lpwstr/>
      </vt:variant>
      <vt:variant>
        <vt:lpwstr>_Toc223097067</vt:lpwstr>
      </vt:variant>
      <vt:variant>
        <vt:i4>1310776</vt:i4>
      </vt:variant>
      <vt:variant>
        <vt:i4>269</vt:i4>
      </vt:variant>
      <vt:variant>
        <vt:i4>0</vt:i4>
      </vt:variant>
      <vt:variant>
        <vt:i4>5</vt:i4>
      </vt:variant>
      <vt:variant>
        <vt:lpwstr/>
      </vt:variant>
      <vt:variant>
        <vt:lpwstr>_Toc223097066</vt:lpwstr>
      </vt:variant>
      <vt:variant>
        <vt:i4>1310776</vt:i4>
      </vt:variant>
      <vt:variant>
        <vt:i4>263</vt:i4>
      </vt:variant>
      <vt:variant>
        <vt:i4>0</vt:i4>
      </vt:variant>
      <vt:variant>
        <vt:i4>5</vt:i4>
      </vt:variant>
      <vt:variant>
        <vt:lpwstr/>
      </vt:variant>
      <vt:variant>
        <vt:lpwstr>_Toc223097065</vt:lpwstr>
      </vt:variant>
      <vt:variant>
        <vt:i4>1310776</vt:i4>
      </vt:variant>
      <vt:variant>
        <vt:i4>257</vt:i4>
      </vt:variant>
      <vt:variant>
        <vt:i4>0</vt:i4>
      </vt:variant>
      <vt:variant>
        <vt:i4>5</vt:i4>
      </vt:variant>
      <vt:variant>
        <vt:lpwstr/>
      </vt:variant>
      <vt:variant>
        <vt:lpwstr>_Toc223097064</vt:lpwstr>
      </vt:variant>
      <vt:variant>
        <vt:i4>1310776</vt:i4>
      </vt:variant>
      <vt:variant>
        <vt:i4>251</vt:i4>
      </vt:variant>
      <vt:variant>
        <vt:i4>0</vt:i4>
      </vt:variant>
      <vt:variant>
        <vt:i4>5</vt:i4>
      </vt:variant>
      <vt:variant>
        <vt:lpwstr/>
      </vt:variant>
      <vt:variant>
        <vt:lpwstr>_Toc223097063</vt:lpwstr>
      </vt:variant>
      <vt:variant>
        <vt:i4>1310776</vt:i4>
      </vt:variant>
      <vt:variant>
        <vt:i4>245</vt:i4>
      </vt:variant>
      <vt:variant>
        <vt:i4>0</vt:i4>
      </vt:variant>
      <vt:variant>
        <vt:i4>5</vt:i4>
      </vt:variant>
      <vt:variant>
        <vt:lpwstr/>
      </vt:variant>
      <vt:variant>
        <vt:lpwstr>_Toc223097062</vt:lpwstr>
      </vt:variant>
      <vt:variant>
        <vt:i4>1310776</vt:i4>
      </vt:variant>
      <vt:variant>
        <vt:i4>239</vt:i4>
      </vt:variant>
      <vt:variant>
        <vt:i4>0</vt:i4>
      </vt:variant>
      <vt:variant>
        <vt:i4>5</vt:i4>
      </vt:variant>
      <vt:variant>
        <vt:lpwstr/>
      </vt:variant>
      <vt:variant>
        <vt:lpwstr>_Toc223097061</vt:lpwstr>
      </vt:variant>
      <vt:variant>
        <vt:i4>1310776</vt:i4>
      </vt:variant>
      <vt:variant>
        <vt:i4>233</vt:i4>
      </vt:variant>
      <vt:variant>
        <vt:i4>0</vt:i4>
      </vt:variant>
      <vt:variant>
        <vt:i4>5</vt:i4>
      </vt:variant>
      <vt:variant>
        <vt:lpwstr/>
      </vt:variant>
      <vt:variant>
        <vt:lpwstr>_Toc223097060</vt:lpwstr>
      </vt:variant>
      <vt:variant>
        <vt:i4>1507384</vt:i4>
      </vt:variant>
      <vt:variant>
        <vt:i4>227</vt:i4>
      </vt:variant>
      <vt:variant>
        <vt:i4>0</vt:i4>
      </vt:variant>
      <vt:variant>
        <vt:i4>5</vt:i4>
      </vt:variant>
      <vt:variant>
        <vt:lpwstr/>
      </vt:variant>
      <vt:variant>
        <vt:lpwstr>_Toc223097059</vt:lpwstr>
      </vt:variant>
      <vt:variant>
        <vt:i4>1507384</vt:i4>
      </vt:variant>
      <vt:variant>
        <vt:i4>221</vt:i4>
      </vt:variant>
      <vt:variant>
        <vt:i4>0</vt:i4>
      </vt:variant>
      <vt:variant>
        <vt:i4>5</vt:i4>
      </vt:variant>
      <vt:variant>
        <vt:lpwstr/>
      </vt:variant>
      <vt:variant>
        <vt:lpwstr>_Toc223097058</vt:lpwstr>
      </vt:variant>
      <vt:variant>
        <vt:i4>1507384</vt:i4>
      </vt:variant>
      <vt:variant>
        <vt:i4>215</vt:i4>
      </vt:variant>
      <vt:variant>
        <vt:i4>0</vt:i4>
      </vt:variant>
      <vt:variant>
        <vt:i4>5</vt:i4>
      </vt:variant>
      <vt:variant>
        <vt:lpwstr/>
      </vt:variant>
      <vt:variant>
        <vt:lpwstr>_Toc223097057</vt:lpwstr>
      </vt:variant>
      <vt:variant>
        <vt:i4>1507384</vt:i4>
      </vt:variant>
      <vt:variant>
        <vt:i4>209</vt:i4>
      </vt:variant>
      <vt:variant>
        <vt:i4>0</vt:i4>
      </vt:variant>
      <vt:variant>
        <vt:i4>5</vt:i4>
      </vt:variant>
      <vt:variant>
        <vt:lpwstr/>
      </vt:variant>
      <vt:variant>
        <vt:lpwstr>_Toc223097056</vt:lpwstr>
      </vt:variant>
      <vt:variant>
        <vt:i4>1507384</vt:i4>
      </vt:variant>
      <vt:variant>
        <vt:i4>203</vt:i4>
      </vt:variant>
      <vt:variant>
        <vt:i4>0</vt:i4>
      </vt:variant>
      <vt:variant>
        <vt:i4>5</vt:i4>
      </vt:variant>
      <vt:variant>
        <vt:lpwstr/>
      </vt:variant>
      <vt:variant>
        <vt:lpwstr>_Toc223097055</vt:lpwstr>
      </vt:variant>
      <vt:variant>
        <vt:i4>1507384</vt:i4>
      </vt:variant>
      <vt:variant>
        <vt:i4>197</vt:i4>
      </vt:variant>
      <vt:variant>
        <vt:i4>0</vt:i4>
      </vt:variant>
      <vt:variant>
        <vt:i4>5</vt:i4>
      </vt:variant>
      <vt:variant>
        <vt:lpwstr/>
      </vt:variant>
      <vt:variant>
        <vt:lpwstr>_Toc223097054</vt:lpwstr>
      </vt:variant>
      <vt:variant>
        <vt:i4>1507384</vt:i4>
      </vt:variant>
      <vt:variant>
        <vt:i4>191</vt:i4>
      </vt:variant>
      <vt:variant>
        <vt:i4>0</vt:i4>
      </vt:variant>
      <vt:variant>
        <vt:i4>5</vt:i4>
      </vt:variant>
      <vt:variant>
        <vt:lpwstr/>
      </vt:variant>
      <vt:variant>
        <vt:lpwstr>_Toc223097053</vt:lpwstr>
      </vt:variant>
      <vt:variant>
        <vt:i4>1507384</vt:i4>
      </vt:variant>
      <vt:variant>
        <vt:i4>185</vt:i4>
      </vt:variant>
      <vt:variant>
        <vt:i4>0</vt:i4>
      </vt:variant>
      <vt:variant>
        <vt:i4>5</vt:i4>
      </vt:variant>
      <vt:variant>
        <vt:lpwstr/>
      </vt:variant>
      <vt:variant>
        <vt:lpwstr>_Toc223097052</vt:lpwstr>
      </vt:variant>
      <vt:variant>
        <vt:i4>1507384</vt:i4>
      </vt:variant>
      <vt:variant>
        <vt:i4>179</vt:i4>
      </vt:variant>
      <vt:variant>
        <vt:i4>0</vt:i4>
      </vt:variant>
      <vt:variant>
        <vt:i4>5</vt:i4>
      </vt:variant>
      <vt:variant>
        <vt:lpwstr/>
      </vt:variant>
      <vt:variant>
        <vt:lpwstr>_Toc223097051</vt:lpwstr>
      </vt:variant>
      <vt:variant>
        <vt:i4>1507384</vt:i4>
      </vt:variant>
      <vt:variant>
        <vt:i4>173</vt:i4>
      </vt:variant>
      <vt:variant>
        <vt:i4>0</vt:i4>
      </vt:variant>
      <vt:variant>
        <vt:i4>5</vt:i4>
      </vt:variant>
      <vt:variant>
        <vt:lpwstr/>
      </vt:variant>
      <vt:variant>
        <vt:lpwstr>_Toc223097050</vt:lpwstr>
      </vt:variant>
      <vt:variant>
        <vt:i4>1441848</vt:i4>
      </vt:variant>
      <vt:variant>
        <vt:i4>167</vt:i4>
      </vt:variant>
      <vt:variant>
        <vt:i4>0</vt:i4>
      </vt:variant>
      <vt:variant>
        <vt:i4>5</vt:i4>
      </vt:variant>
      <vt:variant>
        <vt:lpwstr/>
      </vt:variant>
      <vt:variant>
        <vt:lpwstr>_Toc223097049</vt:lpwstr>
      </vt:variant>
      <vt:variant>
        <vt:i4>1441848</vt:i4>
      </vt:variant>
      <vt:variant>
        <vt:i4>161</vt:i4>
      </vt:variant>
      <vt:variant>
        <vt:i4>0</vt:i4>
      </vt:variant>
      <vt:variant>
        <vt:i4>5</vt:i4>
      </vt:variant>
      <vt:variant>
        <vt:lpwstr/>
      </vt:variant>
      <vt:variant>
        <vt:lpwstr>_Toc223097048</vt:lpwstr>
      </vt:variant>
      <vt:variant>
        <vt:i4>1441848</vt:i4>
      </vt:variant>
      <vt:variant>
        <vt:i4>155</vt:i4>
      </vt:variant>
      <vt:variant>
        <vt:i4>0</vt:i4>
      </vt:variant>
      <vt:variant>
        <vt:i4>5</vt:i4>
      </vt:variant>
      <vt:variant>
        <vt:lpwstr/>
      </vt:variant>
      <vt:variant>
        <vt:lpwstr>_Toc223097047</vt:lpwstr>
      </vt:variant>
      <vt:variant>
        <vt:i4>1441848</vt:i4>
      </vt:variant>
      <vt:variant>
        <vt:i4>149</vt:i4>
      </vt:variant>
      <vt:variant>
        <vt:i4>0</vt:i4>
      </vt:variant>
      <vt:variant>
        <vt:i4>5</vt:i4>
      </vt:variant>
      <vt:variant>
        <vt:lpwstr/>
      </vt:variant>
      <vt:variant>
        <vt:lpwstr>_Toc223097046</vt:lpwstr>
      </vt:variant>
      <vt:variant>
        <vt:i4>1441848</vt:i4>
      </vt:variant>
      <vt:variant>
        <vt:i4>143</vt:i4>
      </vt:variant>
      <vt:variant>
        <vt:i4>0</vt:i4>
      </vt:variant>
      <vt:variant>
        <vt:i4>5</vt:i4>
      </vt:variant>
      <vt:variant>
        <vt:lpwstr/>
      </vt:variant>
      <vt:variant>
        <vt:lpwstr>_Toc223097045</vt:lpwstr>
      </vt:variant>
      <vt:variant>
        <vt:i4>1441848</vt:i4>
      </vt:variant>
      <vt:variant>
        <vt:i4>137</vt:i4>
      </vt:variant>
      <vt:variant>
        <vt:i4>0</vt:i4>
      </vt:variant>
      <vt:variant>
        <vt:i4>5</vt:i4>
      </vt:variant>
      <vt:variant>
        <vt:lpwstr/>
      </vt:variant>
      <vt:variant>
        <vt:lpwstr>_Toc223097044</vt:lpwstr>
      </vt:variant>
      <vt:variant>
        <vt:i4>1441848</vt:i4>
      </vt:variant>
      <vt:variant>
        <vt:i4>131</vt:i4>
      </vt:variant>
      <vt:variant>
        <vt:i4>0</vt:i4>
      </vt:variant>
      <vt:variant>
        <vt:i4>5</vt:i4>
      </vt:variant>
      <vt:variant>
        <vt:lpwstr/>
      </vt:variant>
      <vt:variant>
        <vt:lpwstr>_Toc223097043</vt:lpwstr>
      </vt:variant>
      <vt:variant>
        <vt:i4>1441848</vt:i4>
      </vt:variant>
      <vt:variant>
        <vt:i4>125</vt:i4>
      </vt:variant>
      <vt:variant>
        <vt:i4>0</vt:i4>
      </vt:variant>
      <vt:variant>
        <vt:i4>5</vt:i4>
      </vt:variant>
      <vt:variant>
        <vt:lpwstr/>
      </vt:variant>
      <vt:variant>
        <vt:lpwstr>_Toc223097042</vt:lpwstr>
      </vt:variant>
      <vt:variant>
        <vt:i4>1441848</vt:i4>
      </vt:variant>
      <vt:variant>
        <vt:i4>119</vt:i4>
      </vt:variant>
      <vt:variant>
        <vt:i4>0</vt:i4>
      </vt:variant>
      <vt:variant>
        <vt:i4>5</vt:i4>
      </vt:variant>
      <vt:variant>
        <vt:lpwstr/>
      </vt:variant>
      <vt:variant>
        <vt:lpwstr>_Toc223097041</vt:lpwstr>
      </vt:variant>
      <vt:variant>
        <vt:i4>1441848</vt:i4>
      </vt:variant>
      <vt:variant>
        <vt:i4>113</vt:i4>
      </vt:variant>
      <vt:variant>
        <vt:i4>0</vt:i4>
      </vt:variant>
      <vt:variant>
        <vt:i4>5</vt:i4>
      </vt:variant>
      <vt:variant>
        <vt:lpwstr/>
      </vt:variant>
      <vt:variant>
        <vt:lpwstr>_Toc223097040</vt:lpwstr>
      </vt:variant>
      <vt:variant>
        <vt:i4>1114168</vt:i4>
      </vt:variant>
      <vt:variant>
        <vt:i4>107</vt:i4>
      </vt:variant>
      <vt:variant>
        <vt:i4>0</vt:i4>
      </vt:variant>
      <vt:variant>
        <vt:i4>5</vt:i4>
      </vt:variant>
      <vt:variant>
        <vt:lpwstr/>
      </vt:variant>
      <vt:variant>
        <vt:lpwstr>_Toc223097039</vt:lpwstr>
      </vt:variant>
      <vt:variant>
        <vt:i4>1114168</vt:i4>
      </vt:variant>
      <vt:variant>
        <vt:i4>101</vt:i4>
      </vt:variant>
      <vt:variant>
        <vt:i4>0</vt:i4>
      </vt:variant>
      <vt:variant>
        <vt:i4>5</vt:i4>
      </vt:variant>
      <vt:variant>
        <vt:lpwstr/>
      </vt:variant>
      <vt:variant>
        <vt:lpwstr>_Toc223097038</vt:lpwstr>
      </vt:variant>
      <vt:variant>
        <vt:i4>1114168</vt:i4>
      </vt:variant>
      <vt:variant>
        <vt:i4>95</vt:i4>
      </vt:variant>
      <vt:variant>
        <vt:i4>0</vt:i4>
      </vt:variant>
      <vt:variant>
        <vt:i4>5</vt:i4>
      </vt:variant>
      <vt:variant>
        <vt:lpwstr/>
      </vt:variant>
      <vt:variant>
        <vt:lpwstr>_Toc223097037</vt:lpwstr>
      </vt:variant>
      <vt:variant>
        <vt:i4>1114168</vt:i4>
      </vt:variant>
      <vt:variant>
        <vt:i4>89</vt:i4>
      </vt:variant>
      <vt:variant>
        <vt:i4>0</vt:i4>
      </vt:variant>
      <vt:variant>
        <vt:i4>5</vt:i4>
      </vt:variant>
      <vt:variant>
        <vt:lpwstr/>
      </vt:variant>
      <vt:variant>
        <vt:lpwstr>_Toc223097036</vt:lpwstr>
      </vt:variant>
      <vt:variant>
        <vt:i4>1114168</vt:i4>
      </vt:variant>
      <vt:variant>
        <vt:i4>83</vt:i4>
      </vt:variant>
      <vt:variant>
        <vt:i4>0</vt:i4>
      </vt:variant>
      <vt:variant>
        <vt:i4>5</vt:i4>
      </vt:variant>
      <vt:variant>
        <vt:lpwstr/>
      </vt:variant>
      <vt:variant>
        <vt:lpwstr>_Toc223097035</vt:lpwstr>
      </vt:variant>
      <vt:variant>
        <vt:i4>1114168</vt:i4>
      </vt:variant>
      <vt:variant>
        <vt:i4>77</vt:i4>
      </vt:variant>
      <vt:variant>
        <vt:i4>0</vt:i4>
      </vt:variant>
      <vt:variant>
        <vt:i4>5</vt:i4>
      </vt:variant>
      <vt:variant>
        <vt:lpwstr/>
      </vt:variant>
      <vt:variant>
        <vt:lpwstr>_Toc223097034</vt:lpwstr>
      </vt:variant>
      <vt:variant>
        <vt:i4>1114168</vt:i4>
      </vt:variant>
      <vt:variant>
        <vt:i4>71</vt:i4>
      </vt:variant>
      <vt:variant>
        <vt:i4>0</vt:i4>
      </vt:variant>
      <vt:variant>
        <vt:i4>5</vt:i4>
      </vt:variant>
      <vt:variant>
        <vt:lpwstr/>
      </vt:variant>
      <vt:variant>
        <vt:lpwstr>_Toc223097033</vt:lpwstr>
      </vt:variant>
      <vt:variant>
        <vt:i4>1114168</vt:i4>
      </vt:variant>
      <vt:variant>
        <vt:i4>65</vt:i4>
      </vt:variant>
      <vt:variant>
        <vt:i4>0</vt:i4>
      </vt:variant>
      <vt:variant>
        <vt:i4>5</vt:i4>
      </vt:variant>
      <vt:variant>
        <vt:lpwstr/>
      </vt:variant>
      <vt:variant>
        <vt:lpwstr>_Toc223097032</vt:lpwstr>
      </vt:variant>
      <vt:variant>
        <vt:i4>1114168</vt:i4>
      </vt:variant>
      <vt:variant>
        <vt:i4>59</vt:i4>
      </vt:variant>
      <vt:variant>
        <vt:i4>0</vt:i4>
      </vt:variant>
      <vt:variant>
        <vt:i4>5</vt:i4>
      </vt:variant>
      <vt:variant>
        <vt:lpwstr/>
      </vt:variant>
      <vt:variant>
        <vt:lpwstr>_Toc223097031</vt:lpwstr>
      </vt:variant>
      <vt:variant>
        <vt:i4>1114168</vt:i4>
      </vt:variant>
      <vt:variant>
        <vt:i4>53</vt:i4>
      </vt:variant>
      <vt:variant>
        <vt:i4>0</vt:i4>
      </vt:variant>
      <vt:variant>
        <vt:i4>5</vt:i4>
      </vt:variant>
      <vt:variant>
        <vt:lpwstr/>
      </vt:variant>
      <vt:variant>
        <vt:lpwstr>_Toc223097030</vt:lpwstr>
      </vt:variant>
      <vt:variant>
        <vt:i4>1048632</vt:i4>
      </vt:variant>
      <vt:variant>
        <vt:i4>47</vt:i4>
      </vt:variant>
      <vt:variant>
        <vt:i4>0</vt:i4>
      </vt:variant>
      <vt:variant>
        <vt:i4>5</vt:i4>
      </vt:variant>
      <vt:variant>
        <vt:lpwstr/>
      </vt:variant>
      <vt:variant>
        <vt:lpwstr>_Toc223097029</vt:lpwstr>
      </vt:variant>
      <vt:variant>
        <vt:i4>1048632</vt:i4>
      </vt:variant>
      <vt:variant>
        <vt:i4>41</vt:i4>
      </vt:variant>
      <vt:variant>
        <vt:i4>0</vt:i4>
      </vt:variant>
      <vt:variant>
        <vt:i4>5</vt:i4>
      </vt:variant>
      <vt:variant>
        <vt:lpwstr/>
      </vt:variant>
      <vt:variant>
        <vt:lpwstr>_Toc223097028</vt:lpwstr>
      </vt:variant>
      <vt:variant>
        <vt:i4>1048632</vt:i4>
      </vt:variant>
      <vt:variant>
        <vt:i4>35</vt:i4>
      </vt:variant>
      <vt:variant>
        <vt:i4>0</vt:i4>
      </vt:variant>
      <vt:variant>
        <vt:i4>5</vt:i4>
      </vt:variant>
      <vt:variant>
        <vt:lpwstr/>
      </vt:variant>
      <vt:variant>
        <vt:lpwstr>_Toc223097027</vt:lpwstr>
      </vt:variant>
      <vt:variant>
        <vt:i4>1048632</vt:i4>
      </vt:variant>
      <vt:variant>
        <vt:i4>29</vt:i4>
      </vt:variant>
      <vt:variant>
        <vt:i4>0</vt:i4>
      </vt:variant>
      <vt:variant>
        <vt:i4>5</vt:i4>
      </vt:variant>
      <vt:variant>
        <vt:lpwstr/>
      </vt:variant>
      <vt:variant>
        <vt:lpwstr>_Toc223097026</vt:lpwstr>
      </vt:variant>
      <vt:variant>
        <vt:i4>1048632</vt:i4>
      </vt:variant>
      <vt:variant>
        <vt:i4>23</vt:i4>
      </vt:variant>
      <vt:variant>
        <vt:i4>0</vt:i4>
      </vt:variant>
      <vt:variant>
        <vt:i4>5</vt:i4>
      </vt:variant>
      <vt:variant>
        <vt:lpwstr/>
      </vt:variant>
      <vt:variant>
        <vt:lpwstr>_Toc223097025</vt:lpwstr>
      </vt:variant>
      <vt:variant>
        <vt:i4>1048632</vt:i4>
      </vt:variant>
      <vt:variant>
        <vt:i4>17</vt:i4>
      </vt:variant>
      <vt:variant>
        <vt:i4>0</vt:i4>
      </vt:variant>
      <vt:variant>
        <vt:i4>5</vt:i4>
      </vt:variant>
      <vt:variant>
        <vt:lpwstr/>
      </vt:variant>
      <vt:variant>
        <vt:lpwstr>_Toc223097024</vt:lpwstr>
      </vt:variant>
      <vt:variant>
        <vt:i4>1048632</vt:i4>
      </vt:variant>
      <vt:variant>
        <vt:i4>11</vt:i4>
      </vt:variant>
      <vt:variant>
        <vt:i4>0</vt:i4>
      </vt:variant>
      <vt:variant>
        <vt:i4>5</vt:i4>
      </vt:variant>
      <vt:variant>
        <vt:lpwstr/>
      </vt:variant>
      <vt:variant>
        <vt:lpwstr>_Toc223097023</vt:lpwstr>
      </vt:variant>
      <vt:variant>
        <vt:i4>1048632</vt:i4>
      </vt:variant>
      <vt:variant>
        <vt:i4>8</vt:i4>
      </vt:variant>
      <vt:variant>
        <vt:i4>0</vt:i4>
      </vt:variant>
      <vt:variant>
        <vt:i4>5</vt:i4>
      </vt:variant>
      <vt:variant>
        <vt:lpwstr/>
      </vt:variant>
      <vt:variant>
        <vt:lpwstr>_Toc223097022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ghgf</dc:creator>
  <cp:keywords/>
  <dc:description/>
  <cp:lastModifiedBy>鉴 倪</cp:lastModifiedBy>
  <cp:revision>15</cp:revision>
  <dcterms:created xsi:type="dcterms:W3CDTF">2026-03-02T15:34:00Z</dcterms:created>
  <dcterms:modified xsi:type="dcterms:W3CDTF">2026-03-04T02:52:00Z</dcterms:modified>
</cp:coreProperties>
</file>

<file path=docProps/custom.xml><?xml version="1.0" encoding="utf-8"?>
<Properties xmlns="http://purl.oclc.org/ooxml/officeDocument/customProperties" xmlns:vt="http://purl.oclc.org/ooxml/officeDocument/docPropsVTypes">
  <property fmtid="{D5CDD505-2E9C-101B-9397-08002B2CF9AE}" pid="2" name="AMWinEqns">
    <vt:bool>true</vt:bool>
  </property>
</Properties>
</file>