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80F82" w:rsidRDefault="00280F82" w:rsidP="00280F82">
      <w:pPr>
        <w:jc w:val="center"/>
        <w:rPr>
          <w:rFonts w:eastAsia="华文行楷" w:hint="eastAsia"/>
          <w:b/>
          <w:bCs/>
          <w:sz w:val="52"/>
        </w:rPr>
      </w:pPr>
      <w:r>
        <w:rPr>
          <w:rFonts w:eastAsia="华文行楷" w:hint="eastAsia"/>
          <w:b/>
          <w:bCs/>
          <w:sz w:val="52"/>
        </w:rPr>
        <w:t>中国人民大学</w:t>
      </w:r>
    </w:p>
    <w:p w:rsidR="00280F82" w:rsidRDefault="00280F82" w:rsidP="00280F82">
      <w:pPr>
        <w:jc w:val="center"/>
        <w:rPr>
          <w:rFonts w:ascii="黑体" w:eastAsia="黑体" w:hint="eastAsia"/>
          <w:b/>
          <w:sz w:val="48"/>
          <w:szCs w:val="48"/>
        </w:rPr>
      </w:pPr>
      <w:r>
        <w:rPr>
          <w:rFonts w:eastAsia="黑体" w:hint="eastAsia"/>
          <w:b/>
          <w:bCs/>
          <w:sz w:val="52"/>
        </w:rPr>
        <w:t>专业学位硕士研究生学位论文</w:t>
      </w:r>
    </w:p>
    <w:p w:rsidR="00280F82" w:rsidRDefault="00280F82" w:rsidP="00280F82">
      <w:pPr>
        <w:rPr>
          <w:rFonts w:eastAsia="黑体" w:hint="eastAsia"/>
          <w:b/>
          <w:bCs/>
          <w:sz w:val="52"/>
        </w:rPr>
      </w:pPr>
    </w:p>
    <w:p w:rsidR="00280F82" w:rsidRDefault="00280F82" w:rsidP="00280F82">
      <w:pPr>
        <w:jc w:val="center"/>
        <w:rPr>
          <w:b/>
          <w:bCs/>
          <w:sz w:val="52"/>
        </w:rPr>
      </w:pPr>
    </w:p>
    <w:p w:rsidR="00280F82" w:rsidRDefault="00280F82" w:rsidP="00280F82">
      <w:pPr>
        <w:jc w:val="center"/>
        <w:rPr>
          <w:rFonts w:hint="eastAsia"/>
          <w:b/>
          <w:bCs/>
          <w:sz w:val="52"/>
        </w:rPr>
      </w:pPr>
    </w:p>
    <w:p w:rsidR="00280F82" w:rsidRDefault="00280F82" w:rsidP="00280F82">
      <w:pPr>
        <w:spacing w:beforeLines="50" w:before="156" w:afterLines="50" w:after="156"/>
        <w:ind w:left="2243" w:hangingChars="500" w:hanging="2243"/>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rsidR="00280F82" w:rsidRPr="00F27D7D" w:rsidRDefault="00280F82" w:rsidP="00280F82">
      <w:pPr>
        <w:spacing w:beforeLines="50" w:before="156" w:afterLines="50" w:after="156"/>
        <w:ind w:firstLineChars="500" w:firstLine="2243"/>
        <w:rPr>
          <w:rFonts w:ascii="黑体" w:eastAsia="黑体" w:hAnsi="黑体" w:cs="黑体" w:hint="eastAsia"/>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rsidR="00280F82" w:rsidRDefault="00280F82" w:rsidP="00280F82">
      <w:pPr>
        <w:spacing w:beforeLines="50" w:before="156" w:afterLines="50" w:after="156"/>
        <w:ind w:left="2243" w:hangingChars="500" w:hanging="2243"/>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rsidR="00280F82" w:rsidRDefault="00280F82" w:rsidP="00280F82">
      <w:pPr>
        <w:jc w:val="center"/>
        <w:rPr>
          <w:rFonts w:eastAsia="黑体" w:hint="eastAsia"/>
          <w:b/>
          <w:bCs/>
          <w:sz w:val="44"/>
          <w:u w:val="single"/>
        </w:rPr>
      </w:pPr>
    </w:p>
    <w:p w:rsidR="00280F82" w:rsidRPr="00280F82" w:rsidRDefault="00280F82" w:rsidP="00280F82">
      <w:pPr>
        <w:spacing w:beforeLines="100" w:before="312" w:line="360" w:lineRule="auto"/>
        <w:rPr>
          <w:rFonts w:hint="eastAsia"/>
          <w:b/>
          <w:bCs/>
          <w:sz w:val="52"/>
          <w:u w:val="single"/>
        </w:rPr>
      </w:pPr>
    </w:p>
    <w:p w:rsidR="00280F82" w:rsidRDefault="00280F82" w:rsidP="00280F82">
      <w:pPr>
        <w:snapToGrid w:val="0"/>
        <w:spacing w:line="300" w:lineRule="auto"/>
        <w:jc w:val="center"/>
        <w:rPr>
          <w:rFonts w:ascii="黑体" w:eastAsia="黑体" w:hAnsi="宋体" w:hint="eastAsia"/>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rsidR="00280F82" w:rsidRDefault="00280F82" w:rsidP="00280F82">
      <w:pPr>
        <w:snapToGrid w:val="0"/>
        <w:spacing w:line="300" w:lineRule="auto"/>
        <w:jc w:val="center"/>
        <w:rPr>
          <w:rFonts w:ascii="黑体" w:eastAsia="黑体" w:hAnsi="宋体" w:hint="eastAsia"/>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rsidR="00280F82" w:rsidRDefault="00280F82" w:rsidP="00280F82">
      <w:pPr>
        <w:snapToGrid w:val="0"/>
        <w:spacing w:line="300" w:lineRule="auto"/>
        <w:jc w:val="center"/>
        <w:rPr>
          <w:rFonts w:hint="eastAsia"/>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rsidR="00280F82" w:rsidRDefault="00280F82" w:rsidP="00280F82">
      <w:pPr>
        <w:snapToGrid w:val="0"/>
        <w:spacing w:line="300" w:lineRule="auto"/>
        <w:jc w:val="center"/>
        <w:rPr>
          <w:rFonts w:hint="eastAsia"/>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rsidR="00280F82" w:rsidRDefault="00280F82" w:rsidP="00280F82">
      <w:pPr>
        <w:snapToGrid w:val="0"/>
        <w:spacing w:line="300" w:lineRule="auto"/>
        <w:jc w:val="center"/>
        <w:rPr>
          <w:rFonts w:hint="eastAsia"/>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rsidR="00280F82" w:rsidRDefault="00280F82" w:rsidP="00280F82">
      <w:pPr>
        <w:snapToGrid w:val="0"/>
        <w:spacing w:line="300" w:lineRule="auto"/>
        <w:jc w:val="center"/>
        <w:rPr>
          <w:rFonts w:hint="eastAsia"/>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rsidR="00280F82" w:rsidRDefault="00280F82" w:rsidP="00280F82">
      <w:pPr>
        <w:snapToGrid w:val="0"/>
        <w:spacing w:line="300" w:lineRule="auto"/>
        <w:jc w:val="center"/>
        <w:rPr>
          <w:rFonts w:ascii="黑体" w:eastAsia="黑体" w:hAnsi="宋体" w:hint="eastAsia"/>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rsidR="00280F82" w:rsidRDefault="00280F82">
      <w:pPr>
        <w:widowControl/>
        <w:jc w:val="left"/>
        <w:rPr>
          <w:rFonts w:eastAsia="楷体_GB2312"/>
          <w:b/>
          <w:bCs/>
          <w:sz w:val="36"/>
        </w:rPr>
      </w:pPr>
      <w:r>
        <w:rPr>
          <w:rFonts w:eastAsia="楷体_GB2312"/>
          <w:b/>
          <w:bCs/>
          <w:sz w:val="36"/>
        </w:rPr>
        <w:br w:type="page"/>
      </w:r>
    </w:p>
    <w:p w:rsidR="00280F82" w:rsidRDefault="00280F82" w:rsidP="00280F82">
      <w:pPr>
        <w:jc w:val="center"/>
        <w:rPr>
          <w:b/>
          <w:bCs/>
          <w:sz w:val="32"/>
          <w:szCs w:val="32"/>
        </w:rPr>
      </w:pPr>
      <w:r w:rsidRPr="00280F82">
        <w:rPr>
          <w:rFonts w:hint="eastAsia"/>
          <w:b/>
          <w:bCs/>
          <w:sz w:val="32"/>
          <w:szCs w:val="32"/>
        </w:rPr>
        <w:lastRenderedPageBreak/>
        <w:t>摘要</w:t>
      </w:r>
    </w:p>
    <w:p w:rsidR="00280F82" w:rsidRDefault="00280F82" w:rsidP="00280F82">
      <w:pPr>
        <w:jc w:val="left"/>
        <w:rPr>
          <w:b/>
          <w:bCs/>
          <w:sz w:val="32"/>
          <w:szCs w:val="32"/>
        </w:rPr>
      </w:pPr>
      <w:r>
        <w:rPr>
          <w:rFonts w:hint="eastAsia"/>
          <w:b/>
          <w:bCs/>
          <w:sz w:val="32"/>
          <w:szCs w:val="32"/>
        </w:rPr>
        <w:t>略</w:t>
      </w:r>
      <w:r>
        <w:rPr>
          <w:b/>
          <w:bCs/>
          <w:sz w:val="32"/>
          <w:szCs w:val="32"/>
        </w:rPr>
        <w:t>…</w:t>
      </w:r>
    </w:p>
    <w:p w:rsidR="00280F82" w:rsidRDefault="00280F82">
      <w:pPr>
        <w:widowControl/>
        <w:jc w:val="left"/>
        <w:rPr>
          <w:b/>
          <w:bCs/>
          <w:sz w:val="32"/>
          <w:szCs w:val="32"/>
        </w:rPr>
      </w:pPr>
      <w:r>
        <w:rPr>
          <w:b/>
          <w:bCs/>
          <w:sz w:val="32"/>
          <w:szCs w:val="32"/>
        </w:rPr>
        <w:br w:type="page"/>
      </w:r>
    </w:p>
    <w:p w:rsidR="00280F82" w:rsidRDefault="00280F82" w:rsidP="00280F82">
      <w:pPr>
        <w:pStyle w:val="1"/>
      </w:pPr>
      <w:r>
        <w:rPr>
          <w:rFonts w:hint="eastAsia"/>
        </w:rPr>
        <w:lastRenderedPageBreak/>
        <w:t>一、绪论</w:t>
      </w:r>
    </w:p>
    <w:p w:rsidR="00280F82" w:rsidRDefault="00280F82" w:rsidP="00280F82">
      <w:pPr>
        <w:pStyle w:val="2"/>
      </w:pPr>
      <w:r>
        <w:rPr>
          <w:rFonts w:hint="eastAsia"/>
        </w:rPr>
        <w:t>2</w:t>
      </w:r>
      <w:r>
        <w:t>.1</w:t>
      </w:r>
      <w:r w:rsidRPr="00280F82">
        <w:rPr>
          <w:rFonts w:hint="eastAsia"/>
        </w:rPr>
        <w:t>研究背景</w:t>
      </w:r>
    </w:p>
    <w:p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rsidR="00280F82" w:rsidRPr="00280F82" w:rsidRDefault="00280F82" w:rsidP="00280F82">
      <w:pPr>
        <w:spacing w:beforeLines="50" w:before="156"/>
        <w:ind w:firstLineChars="200" w:firstLine="480"/>
        <w:rPr>
          <w:rFonts w:hint="eastAsia"/>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rsidR="00280F82" w:rsidRDefault="00280F82" w:rsidP="00280F82">
      <w:pPr>
        <w:pStyle w:val="2"/>
      </w:pPr>
      <w:r>
        <w:rPr>
          <w:rFonts w:hint="eastAsia"/>
        </w:rPr>
        <w:t>2</w:t>
      </w:r>
      <w:r>
        <w:t xml:space="preserve">.2 </w:t>
      </w:r>
      <w:r>
        <w:rPr>
          <w:rFonts w:hint="eastAsia"/>
        </w:rPr>
        <w:t>研究意义</w:t>
      </w:r>
    </w:p>
    <w:p w:rsidR="00280F82" w:rsidRPr="00FA3360" w:rsidRDefault="00280F82" w:rsidP="00280F82">
      <w:pPr>
        <w:pStyle w:val="4"/>
      </w:pPr>
      <w:r>
        <w:t xml:space="preserve">2.2.1 </w:t>
      </w:r>
      <w:r w:rsidRPr="00FA3360">
        <w:t>理论意义</w:t>
      </w:r>
    </w:p>
    <w:p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rsidR="00280F82" w:rsidRPr="00A20EF9" w:rsidRDefault="00280F82" w:rsidP="00280F82">
      <w:pPr>
        <w:spacing w:beforeLines="50" w:before="156"/>
        <w:ind w:firstLineChars="200" w:firstLine="480"/>
        <w:rPr>
          <w:rFonts w:hint="eastAsia"/>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rsidR="00280F82" w:rsidRPr="00FA3360" w:rsidRDefault="00280F82" w:rsidP="00280F82">
      <w:pPr>
        <w:pStyle w:val="4"/>
      </w:pPr>
      <w:r>
        <w:rPr>
          <w:rFonts w:hint="eastAsia"/>
        </w:rPr>
        <w:t>2</w:t>
      </w:r>
      <w:r>
        <w:t xml:space="preserve">.2.2 </w:t>
      </w:r>
      <w:r w:rsidRPr="00FA3360">
        <w:t>实践意义</w:t>
      </w:r>
    </w:p>
    <w:p w:rsidR="00280F82" w:rsidRPr="00A20EF9" w:rsidRDefault="00280F82" w:rsidP="00280F82">
      <w:pPr>
        <w:spacing w:beforeLines="50" w:before="156"/>
        <w:ind w:firstLineChars="200" w:firstLine="489"/>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rsidR="00280F82" w:rsidRPr="007C2116" w:rsidRDefault="00280F82" w:rsidP="00280F82">
      <w:pPr>
        <w:spacing w:beforeLines="50" w:before="156"/>
        <w:ind w:firstLineChars="200" w:firstLine="480"/>
        <w:rPr>
          <w:rFonts w:hint="eastAsia"/>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rsidR="00280F82" w:rsidRPr="00280F82" w:rsidRDefault="00280F82" w:rsidP="00280F82">
      <w:pPr>
        <w:pStyle w:val="2"/>
        <w:rPr>
          <w:rFonts w:hint="eastAsia"/>
        </w:rPr>
      </w:pPr>
      <w:r>
        <w:rPr>
          <w:rFonts w:hint="eastAsia"/>
        </w:rPr>
        <w:t>2</w:t>
      </w:r>
      <w:r>
        <w:t xml:space="preserve">.3 </w:t>
      </w:r>
      <w:r>
        <w:rPr>
          <w:rFonts w:hint="eastAsia"/>
        </w:rPr>
        <w:t>国内外研究综述</w:t>
      </w:r>
    </w:p>
    <w:p w:rsidR="00280F82" w:rsidRDefault="00280F82" w:rsidP="00280F82">
      <w:pPr>
        <w:pStyle w:val="4"/>
        <w:rPr>
          <w:rFonts w:hint="eastAsia"/>
        </w:rPr>
      </w:pPr>
      <w:r>
        <w:rPr>
          <w:rFonts w:hint="eastAsia"/>
        </w:rPr>
        <w:t>2</w:t>
      </w:r>
      <w:r>
        <w:t xml:space="preserve">.3.1 </w:t>
      </w:r>
      <w:r w:rsidRPr="00921B64">
        <w:t>人工智能与智能投顾研究</w:t>
      </w:r>
    </w:p>
    <w:p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rsidR="00280F82" w:rsidRPr="009C06AB" w:rsidRDefault="00280F82" w:rsidP="00280F82">
      <w:pPr>
        <w:rPr>
          <w:sz w:val="24"/>
        </w:rPr>
      </w:pPr>
    </w:p>
    <w:p w:rsidR="00280F82" w:rsidRDefault="00280F82" w:rsidP="00280F82">
      <w:pPr>
        <w:pStyle w:val="4"/>
        <w:rPr>
          <w:rFonts w:hint="eastAsia"/>
        </w:rPr>
      </w:pPr>
      <w:r>
        <w:rPr>
          <w:rFonts w:hint="eastAsia"/>
        </w:rPr>
        <w:t>2</w:t>
      </w:r>
      <w:r>
        <w:t xml:space="preserve">.3.2 </w:t>
      </w:r>
      <w:r w:rsidRPr="00921B64">
        <w:t>记忆机制相关研究</w:t>
      </w:r>
    </w:p>
    <w:p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rsidR="00280F82" w:rsidRDefault="00280F82" w:rsidP="00280F82">
      <w:pPr>
        <w:spacing w:beforeLines="50" w:before="156"/>
        <w:ind w:firstLineChars="200" w:firstLine="480"/>
        <w:rPr>
          <w:rFonts w:hint="eastAsia"/>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rsidR="00280F82" w:rsidRPr="00921B64" w:rsidRDefault="00280F82" w:rsidP="00280F82">
      <w:pPr>
        <w:rPr>
          <w:rFonts w:hint="eastAsia"/>
          <w:sz w:val="24"/>
        </w:rPr>
      </w:pPr>
    </w:p>
    <w:p w:rsidR="00280F82" w:rsidRDefault="00280F82" w:rsidP="00280F82">
      <w:pPr>
        <w:pStyle w:val="4"/>
        <w:rPr>
          <w:rFonts w:hint="eastAsia"/>
        </w:rPr>
      </w:pPr>
      <w:r>
        <w:rPr>
          <w:rFonts w:hint="eastAsia"/>
        </w:rPr>
        <w:t>2</w:t>
      </w:r>
      <w:r>
        <w:t xml:space="preserve">.3.3 </w:t>
      </w:r>
      <w:r w:rsidRPr="00921B64">
        <w:t>大模型在金融领域应用相关研究</w:t>
      </w:r>
    </w:p>
    <w:p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rsidR="00280F82" w:rsidRPr="005A76FE" w:rsidRDefault="00280F82" w:rsidP="00280F82">
      <w:pPr>
        <w:spacing w:beforeLines="50" w:before="156"/>
        <w:ind w:firstLineChars="200" w:firstLine="480"/>
        <w:rPr>
          <w:rFonts w:hint="eastAsia"/>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rsidR="00280F82" w:rsidRDefault="00280F82" w:rsidP="00280F82"/>
    <w:p w:rsidR="00280F82" w:rsidRDefault="00280F82" w:rsidP="00280F82">
      <w:pPr>
        <w:pStyle w:val="1"/>
      </w:pPr>
      <w:r>
        <w:rPr>
          <w:rFonts w:hint="eastAsia"/>
        </w:rPr>
        <w:t>三、</w:t>
      </w:r>
      <w:r w:rsidRPr="007F535C">
        <w:t>智能投顾的动态认知决策理论与系统</w:t>
      </w:r>
    </w:p>
    <w:p w:rsidR="00280F82" w:rsidRDefault="00280F82" w:rsidP="00280F82">
      <w:pPr>
        <w:pStyle w:val="2"/>
      </w:pPr>
      <w:r>
        <w:rPr>
          <w:rFonts w:hint="eastAsia"/>
        </w:rPr>
        <w:t>3.1 智能投顾中的动态认知</w:t>
      </w:r>
    </w:p>
    <w:p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rsidR="00280F82" w:rsidRDefault="00280F82" w:rsidP="00280F82">
      <w:pPr>
        <w:pStyle w:val="4"/>
      </w:pPr>
      <w:r>
        <w:t>3.1.1 动态认知的定义与边界</w:t>
      </w:r>
    </w:p>
    <w:p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rsidR="00280F82" w:rsidRDefault="00280F82" w:rsidP="00280F82">
      <w:pPr>
        <w:pStyle w:val="4"/>
      </w:pPr>
      <w:r>
        <w:t>3.1.2 投资者动态行为变量</w:t>
      </w:r>
    </w:p>
    <w:p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proofErr w:type="spellStart"/>
      <w:r w:rsidRPr="00280F82">
        <w:rPr>
          <w:sz w:val="24"/>
        </w:rPr>
        <w:t>Barberis</w:t>
      </w:r>
      <w:proofErr w:type="spellEnd"/>
      <w:r w:rsidRPr="00280F82">
        <w:rPr>
          <w:sz w:val="24"/>
        </w:rPr>
        <w:t xml:space="preserve">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rsidR="00280F82" w:rsidRDefault="00280F82" w:rsidP="00280F82">
      <w:pPr>
        <w:pStyle w:val="4"/>
      </w:pPr>
      <w:r>
        <w:lastRenderedPageBreak/>
        <w:t>3.1.3 “理解—记忆—推理—反馈”循环</w:t>
      </w:r>
    </w:p>
    <w:p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rsidR="00280F82" w:rsidRDefault="00280F82" w:rsidP="00280F82">
      <w:pPr>
        <w:pStyle w:val="3"/>
        <w:rPr>
          <w:color w:val="000000"/>
        </w:rPr>
      </w:pPr>
      <w:r>
        <w:rPr>
          <w:color w:val="000000"/>
        </w:rPr>
        <w:t xml:space="preserve">3.1.4 </w:t>
      </w:r>
      <w:r>
        <w:rPr>
          <w:color w:val="000000"/>
        </w:rPr>
        <w:t>状态空间与更新规则</w:t>
      </w:r>
    </w:p>
    <w:p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rsidR="00280F82" w:rsidRPr="00280F82" w:rsidRDefault="00280F82" w:rsidP="00280F82">
      <w:pPr>
        <w:rPr>
          <w:rFonts w:hint="eastAsia"/>
        </w:rPr>
      </w:pPr>
    </w:p>
    <w:p w:rsidR="00280F82" w:rsidRDefault="00280F82" w:rsidP="00280F82">
      <w:pPr>
        <w:pStyle w:val="2"/>
      </w:pPr>
      <w:r>
        <w:rPr>
          <w:rFonts w:hint="eastAsia"/>
        </w:rPr>
        <w:t>3.2 智能投顾中的决策一致</w:t>
      </w:r>
    </w:p>
    <w:p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rsidR="00280F82" w:rsidRDefault="00280F82" w:rsidP="00280F82">
      <w:pPr>
        <w:pStyle w:val="4"/>
      </w:pPr>
      <w:r>
        <w:t>3.2.1 决策一致性的内涵与维度界定</w:t>
      </w:r>
    </w:p>
    <w:p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rsidR="00280F82" w:rsidRDefault="00280F82" w:rsidP="00280F82">
      <w:pPr>
        <w:pStyle w:val="4"/>
      </w:pPr>
      <w:r>
        <w:lastRenderedPageBreak/>
        <w:t>3.2.2 决策一致性对信任与采纳行为的影响</w:t>
      </w:r>
    </w:p>
    <w:p w:rsidR="00280F82" w:rsidRPr="00280F82" w:rsidRDefault="00280F82" w:rsidP="00280F82">
      <w:pPr>
        <w:spacing w:beforeLines="50" w:before="156"/>
        <w:ind w:firstLineChars="200" w:firstLine="480"/>
        <w:rPr>
          <w:rFonts w:hint="eastAsia"/>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rsidR="00280F82" w:rsidRDefault="00280F82" w:rsidP="00280F82">
      <w:pPr>
        <w:pStyle w:val="4"/>
        <w:rPr>
          <w:rFonts w:eastAsia="宋体" w:hint="eastAsia"/>
        </w:rPr>
      </w:pPr>
      <w:r>
        <w:rPr>
          <w:rStyle w:val="a5"/>
          <w:b/>
          <w:bCs/>
          <w:color w:val="000000"/>
        </w:rPr>
        <w:t>3.2.3 决策一致性的实现机制</w:t>
      </w:r>
    </w:p>
    <w:p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rsidR="00280F82" w:rsidRDefault="00280F82" w:rsidP="00280F82">
      <w:pPr>
        <w:pStyle w:val="4"/>
      </w:pPr>
      <w:r>
        <w:lastRenderedPageBreak/>
        <w:t>3.2.4 决策一致性的评估与度量</w:t>
      </w:r>
    </w:p>
    <w:p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rsidR="00280F82" w:rsidRDefault="00280F82" w:rsidP="00280F82">
      <w:pPr>
        <w:pStyle w:val="1"/>
      </w:pPr>
      <w:r>
        <w:rPr>
          <w:rFonts w:hint="eastAsia"/>
        </w:rPr>
        <w:t>四、</w:t>
      </w:r>
      <w:r>
        <w:rPr>
          <w:rFonts w:hint="eastAsia"/>
        </w:rPr>
        <w:t>长期对话记忆的表征与检索</w:t>
      </w:r>
    </w:p>
    <w:p w:rsidR="00280F82" w:rsidRDefault="00280F82" w:rsidP="00280F82">
      <w:pPr>
        <w:pStyle w:val="1"/>
      </w:pPr>
      <w:r>
        <w:rPr>
          <w:rFonts w:hint="eastAsia"/>
        </w:rPr>
        <w:t>五、系统设计</w:t>
      </w:r>
    </w:p>
    <w:p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rsidR="00280F82" w:rsidRPr="00280F82" w:rsidRDefault="00280F82" w:rsidP="00280F82">
      <w:pPr>
        <w:pStyle w:val="2"/>
      </w:pPr>
      <w:r w:rsidRPr="00280F82">
        <w:t>5.1 系统架构设计</w:t>
      </w:r>
    </w:p>
    <w:p w:rsidR="00280F82" w:rsidRPr="00280F82" w:rsidRDefault="00280F82" w:rsidP="00280F82">
      <w:pPr>
        <w:pStyle w:val="4"/>
      </w:pPr>
      <w:r w:rsidRPr="00280F82">
        <w:t>5.1.1 系统总体架构</w:t>
      </w:r>
    </w:p>
    <w:p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支撑；风险提示与合规控制层则对系统输出进行统一约束，确保所有回答符合证券投资咨询的监管要求。通过上述分层设计，系统能够在保证专业性与安全性的前提下，实现连续、个性化的智能咨询服务。</w:t>
      </w:r>
    </w:p>
    <w:p w:rsidR="00280F82" w:rsidRPr="00280F82" w:rsidRDefault="00280F82" w:rsidP="00280F82">
      <w:pPr>
        <w:pStyle w:val="3"/>
      </w:pPr>
      <w:r>
        <w:lastRenderedPageBreak/>
        <w:t xml:space="preserve">5.1.2 </w:t>
      </w:r>
      <w:r>
        <w:t>各层功能与职责说明</w:t>
      </w:r>
    </w:p>
    <w:p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rsidR="00280F82" w:rsidRDefault="00280F82" w:rsidP="00280F82">
      <w:pPr>
        <w:pStyle w:val="3"/>
        <w:rPr>
          <w:color w:val="000000"/>
        </w:rPr>
      </w:pPr>
      <w:r>
        <w:rPr>
          <w:color w:val="000000"/>
        </w:rPr>
        <w:t xml:space="preserve">5.1.3 </w:t>
      </w:r>
      <w:r>
        <w:rPr>
          <w:color w:val="000000"/>
        </w:rPr>
        <w:t>系统运行的整体流程</w:t>
      </w:r>
    </w:p>
    <w:p w:rsidR="00280F82" w:rsidRDefault="00280F82" w:rsidP="00280F82">
      <w:pPr>
        <w:pStyle w:val="a4"/>
        <w:rPr>
          <w:color w:val="000000"/>
        </w:rPr>
      </w:pPr>
      <w:r>
        <w:rPr>
          <w:color w:val="000000"/>
        </w:rPr>
        <w:t>从系统运行流程角度看，各层之间的协作关系可概括为以下顺序：</w:t>
      </w:r>
    </w:p>
    <w:p w:rsidR="00280F82" w:rsidRDefault="00280F82" w:rsidP="00280F82">
      <w:pPr>
        <w:pStyle w:val="a4"/>
        <w:numPr>
          <w:ilvl w:val="0"/>
          <w:numId w:val="1"/>
        </w:numPr>
        <w:rPr>
          <w:color w:val="000000"/>
        </w:rPr>
      </w:pPr>
      <w:r>
        <w:rPr>
          <w:color w:val="000000"/>
        </w:rPr>
        <w:t>用户提出投资相关问题；</w:t>
      </w:r>
    </w:p>
    <w:p w:rsidR="00280F82" w:rsidRDefault="00280F82" w:rsidP="00280F82">
      <w:pPr>
        <w:pStyle w:val="a4"/>
        <w:numPr>
          <w:ilvl w:val="0"/>
          <w:numId w:val="1"/>
        </w:numPr>
        <w:rPr>
          <w:color w:val="000000"/>
        </w:rPr>
      </w:pPr>
      <w:r>
        <w:rPr>
          <w:color w:val="000000"/>
        </w:rPr>
        <w:t>对话管理模块对问题进行理解与分类；</w:t>
      </w:r>
    </w:p>
    <w:p w:rsidR="00280F82" w:rsidRDefault="00280F82" w:rsidP="00280F82">
      <w:pPr>
        <w:pStyle w:val="a4"/>
        <w:numPr>
          <w:ilvl w:val="0"/>
          <w:numId w:val="1"/>
        </w:numPr>
        <w:rPr>
          <w:color w:val="000000"/>
        </w:rPr>
      </w:pPr>
      <w:r>
        <w:rPr>
          <w:color w:val="000000"/>
        </w:rPr>
        <w:t>记忆管理模块根据当前对话需求提供相关记忆支持；</w:t>
      </w:r>
    </w:p>
    <w:p w:rsidR="00280F82" w:rsidRDefault="00280F82" w:rsidP="00280F82">
      <w:pPr>
        <w:pStyle w:val="a4"/>
        <w:numPr>
          <w:ilvl w:val="0"/>
          <w:numId w:val="1"/>
        </w:numPr>
        <w:rPr>
          <w:color w:val="000000"/>
        </w:rPr>
      </w:pPr>
      <w:r>
        <w:rPr>
          <w:color w:val="000000"/>
        </w:rPr>
        <w:t>智能体在多步推理过程中整合记忆信息与外部知识；</w:t>
      </w:r>
    </w:p>
    <w:p w:rsidR="00280F82" w:rsidRDefault="00280F82" w:rsidP="00280F82">
      <w:pPr>
        <w:pStyle w:val="a4"/>
        <w:numPr>
          <w:ilvl w:val="0"/>
          <w:numId w:val="1"/>
        </w:numPr>
        <w:rPr>
          <w:color w:val="000000"/>
        </w:rPr>
      </w:pPr>
      <w:r>
        <w:rPr>
          <w:color w:val="000000"/>
        </w:rPr>
        <w:t>风险提示模块对生成内容进行合规约束与补充；</w:t>
      </w:r>
    </w:p>
    <w:p w:rsidR="00280F82" w:rsidRDefault="00280F82" w:rsidP="00280F82">
      <w:pPr>
        <w:pStyle w:val="a4"/>
        <w:numPr>
          <w:ilvl w:val="0"/>
          <w:numId w:val="1"/>
        </w:numPr>
        <w:rPr>
          <w:color w:val="000000"/>
        </w:rPr>
      </w:pPr>
      <w:r>
        <w:rPr>
          <w:color w:val="000000"/>
        </w:rPr>
        <w:t>系统向用户输出最终的辅助决策型回答，并更新相关记忆。</w:t>
      </w:r>
    </w:p>
    <w:p w:rsidR="00280F82" w:rsidRDefault="00280F82" w:rsidP="00280F82">
      <w:pPr>
        <w:pStyle w:val="a4"/>
        <w:rPr>
          <w:color w:val="000000"/>
        </w:rPr>
      </w:pPr>
      <w:r>
        <w:rPr>
          <w:color w:val="000000"/>
        </w:rPr>
        <w:lastRenderedPageBreak/>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rsidTr="00A7640D">
        <w:tc>
          <w:tcPr>
            <w:tcW w:w="2099" w:type="dxa"/>
            <w:tcBorders>
              <w:bottom w:val="single" w:sz="12" w:space="0" w:color="666666"/>
            </w:tcBorders>
          </w:tcPr>
          <w:p w:rsidR="00280F82" w:rsidRPr="00762477" w:rsidRDefault="00280F82" w:rsidP="00A7640D">
            <w:pPr>
              <w:jc w:val="center"/>
              <w:rPr>
                <w:rFonts w:hint="eastAsia"/>
                <w:b/>
                <w:bCs/>
                <w:sz w:val="24"/>
              </w:rPr>
            </w:pPr>
            <w:r w:rsidRPr="00762477">
              <w:rPr>
                <w:rFonts w:hint="eastAsia"/>
                <w:b/>
                <w:bCs/>
                <w:sz w:val="24"/>
              </w:rPr>
              <w:t>流程顺序</w:t>
            </w:r>
          </w:p>
        </w:tc>
        <w:tc>
          <w:tcPr>
            <w:tcW w:w="3195" w:type="dxa"/>
            <w:tcBorders>
              <w:bottom w:val="single" w:sz="12" w:space="0" w:color="666666"/>
            </w:tcBorders>
          </w:tcPr>
          <w:p w:rsidR="00280F82" w:rsidRPr="00762477" w:rsidRDefault="00280F82" w:rsidP="00A7640D">
            <w:pPr>
              <w:jc w:val="center"/>
              <w:rPr>
                <w:rFonts w:hint="eastAsia"/>
                <w:b/>
                <w:bCs/>
                <w:sz w:val="24"/>
              </w:rPr>
            </w:pPr>
            <w:r w:rsidRPr="00762477">
              <w:rPr>
                <w:rFonts w:hint="eastAsia"/>
                <w:b/>
                <w:bCs/>
                <w:sz w:val="24"/>
              </w:rPr>
              <w:t>步骤</w:t>
            </w:r>
          </w:p>
        </w:tc>
        <w:tc>
          <w:tcPr>
            <w:tcW w:w="2648" w:type="dxa"/>
            <w:tcBorders>
              <w:bottom w:val="single" w:sz="12" w:space="0" w:color="666666"/>
            </w:tcBorders>
          </w:tcPr>
          <w:p w:rsidR="00280F82" w:rsidRPr="00762477" w:rsidRDefault="00280F82" w:rsidP="00A7640D">
            <w:pPr>
              <w:jc w:val="center"/>
              <w:rPr>
                <w:rFonts w:hint="eastAsia"/>
                <w:b/>
                <w:bCs/>
                <w:sz w:val="24"/>
              </w:rPr>
            </w:pPr>
            <w:r w:rsidRPr="00762477">
              <w:rPr>
                <w:rFonts w:hint="eastAsia"/>
                <w:b/>
                <w:bCs/>
                <w:sz w:val="24"/>
              </w:rPr>
              <w:t>目标</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1</w:t>
            </w:r>
          </w:p>
        </w:tc>
        <w:tc>
          <w:tcPr>
            <w:tcW w:w="3195" w:type="dxa"/>
          </w:tcPr>
          <w:p w:rsidR="00280F82" w:rsidRPr="00762477" w:rsidRDefault="00280F82" w:rsidP="00A7640D">
            <w:pPr>
              <w:jc w:val="center"/>
              <w:rPr>
                <w:rFonts w:hint="eastAsia"/>
                <w:sz w:val="24"/>
              </w:rPr>
            </w:pPr>
            <w:r w:rsidRPr="00762477">
              <w:rPr>
                <w:rFonts w:hint="eastAsia"/>
                <w:sz w:val="24"/>
              </w:rPr>
              <w:t>用户输入</w:t>
            </w:r>
          </w:p>
        </w:tc>
        <w:tc>
          <w:tcPr>
            <w:tcW w:w="2648" w:type="dxa"/>
          </w:tcPr>
          <w:p w:rsidR="00280F82" w:rsidRPr="00762477" w:rsidRDefault="00280F82" w:rsidP="00A7640D">
            <w:pPr>
              <w:jc w:val="center"/>
              <w:rPr>
                <w:rFonts w:hint="eastAsia"/>
                <w:sz w:val="24"/>
              </w:rPr>
            </w:pPr>
            <w:r w:rsidRPr="00762477">
              <w:rPr>
                <w:rFonts w:hint="eastAsia"/>
                <w:sz w:val="24"/>
              </w:rPr>
              <w:t>提出问题、需求，如资产配置、产品比较、风险识别、投资建议等</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2</w:t>
            </w:r>
          </w:p>
        </w:tc>
        <w:tc>
          <w:tcPr>
            <w:tcW w:w="3195" w:type="dxa"/>
          </w:tcPr>
          <w:p w:rsidR="00280F82" w:rsidRPr="00762477" w:rsidRDefault="00280F82" w:rsidP="00A7640D">
            <w:pPr>
              <w:jc w:val="center"/>
              <w:rPr>
                <w:rFonts w:hint="eastAsia"/>
                <w:sz w:val="24"/>
              </w:rPr>
            </w:pPr>
            <w:r w:rsidRPr="00762477">
              <w:rPr>
                <w:rFonts w:hint="eastAsia"/>
                <w:sz w:val="24"/>
              </w:rPr>
              <w:t>意图识别</w:t>
            </w:r>
          </w:p>
        </w:tc>
        <w:tc>
          <w:tcPr>
            <w:tcW w:w="2648" w:type="dxa"/>
          </w:tcPr>
          <w:p w:rsidR="00280F82" w:rsidRPr="00762477" w:rsidRDefault="00280F82" w:rsidP="00A7640D">
            <w:pPr>
              <w:jc w:val="center"/>
              <w:rPr>
                <w:rFonts w:hint="eastAsia"/>
                <w:sz w:val="24"/>
              </w:rPr>
            </w:pPr>
            <w:r w:rsidRPr="00762477">
              <w:rPr>
                <w:rFonts w:hint="eastAsia"/>
                <w:sz w:val="24"/>
              </w:rPr>
              <w:t>识别用户需求，分类用户需求</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3</w:t>
            </w:r>
          </w:p>
        </w:tc>
        <w:tc>
          <w:tcPr>
            <w:tcW w:w="3195" w:type="dxa"/>
          </w:tcPr>
          <w:p w:rsidR="00280F82" w:rsidRPr="00762477" w:rsidRDefault="00280F82" w:rsidP="00A7640D">
            <w:pPr>
              <w:jc w:val="center"/>
              <w:rPr>
                <w:rFonts w:hint="eastAsia"/>
                <w:sz w:val="24"/>
              </w:rPr>
            </w:pPr>
            <w:r w:rsidRPr="00762477">
              <w:rPr>
                <w:rFonts w:hint="eastAsia"/>
                <w:sz w:val="24"/>
              </w:rPr>
              <w:t>记忆召回</w:t>
            </w:r>
          </w:p>
        </w:tc>
        <w:tc>
          <w:tcPr>
            <w:tcW w:w="2648" w:type="dxa"/>
          </w:tcPr>
          <w:p w:rsidR="00280F82" w:rsidRPr="00762477" w:rsidRDefault="00280F82" w:rsidP="00A7640D">
            <w:pPr>
              <w:jc w:val="center"/>
              <w:rPr>
                <w:rFonts w:hint="eastAsia"/>
                <w:sz w:val="24"/>
              </w:rPr>
            </w:pPr>
            <w:r w:rsidRPr="00762477">
              <w:rPr>
                <w:rFonts w:hint="eastAsia"/>
                <w:sz w:val="24"/>
              </w:rPr>
              <w:t>调用记忆管理模块召回用户记忆</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4</w:t>
            </w:r>
          </w:p>
        </w:tc>
        <w:tc>
          <w:tcPr>
            <w:tcW w:w="3195" w:type="dxa"/>
          </w:tcPr>
          <w:p w:rsidR="00280F82" w:rsidRPr="00762477" w:rsidRDefault="00280F82" w:rsidP="00A7640D">
            <w:pPr>
              <w:jc w:val="center"/>
              <w:rPr>
                <w:rFonts w:hint="eastAsia"/>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rsidR="00280F82" w:rsidRPr="00762477" w:rsidRDefault="00280F82" w:rsidP="00A7640D">
            <w:pPr>
              <w:jc w:val="center"/>
              <w:rPr>
                <w:rFonts w:hint="eastAsia"/>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5</w:t>
            </w:r>
          </w:p>
        </w:tc>
        <w:tc>
          <w:tcPr>
            <w:tcW w:w="3195" w:type="dxa"/>
          </w:tcPr>
          <w:p w:rsidR="00280F82" w:rsidRPr="00762477" w:rsidRDefault="00280F82" w:rsidP="00A7640D">
            <w:pPr>
              <w:jc w:val="center"/>
              <w:rPr>
                <w:rFonts w:hint="eastAsia"/>
                <w:sz w:val="24"/>
              </w:rPr>
            </w:pPr>
            <w:r>
              <w:rPr>
                <w:rFonts w:hint="eastAsia"/>
                <w:sz w:val="24"/>
              </w:rPr>
              <w:t>回答生成、决策辅助生成、风险警示</w:t>
            </w:r>
          </w:p>
        </w:tc>
        <w:tc>
          <w:tcPr>
            <w:tcW w:w="2648" w:type="dxa"/>
          </w:tcPr>
          <w:p w:rsidR="00280F82" w:rsidRPr="00762477" w:rsidRDefault="00280F82" w:rsidP="00A7640D">
            <w:pPr>
              <w:jc w:val="center"/>
              <w:rPr>
                <w:rFonts w:hint="eastAsia"/>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rsidTr="00A7640D">
        <w:tc>
          <w:tcPr>
            <w:tcW w:w="2099" w:type="dxa"/>
          </w:tcPr>
          <w:p w:rsidR="00280F82" w:rsidRPr="00762477" w:rsidRDefault="00280F82" w:rsidP="00A7640D">
            <w:pPr>
              <w:jc w:val="center"/>
              <w:rPr>
                <w:rFonts w:hint="eastAsia"/>
                <w:b/>
                <w:bCs/>
                <w:sz w:val="24"/>
              </w:rPr>
            </w:pPr>
            <w:r w:rsidRPr="00762477">
              <w:rPr>
                <w:rFonts w:hint="eastAsia"/>
                <w:b/>
                <w:bCs/>
                <w:sz w:val="24"/>
              </w:rPr>
              <w:t>6</w:t>
            </w:r>
          </w:p>
        </w:tc>
        <w:tc>
          <w:tcPr>
            <w:tcW w:w="3195" w:type="dxa"/>
          </w:tcPr>
          <w:p w:rsidR="00280F82" w:rsidRPr="00762477" w:rsidRDefault="00280F82" w:rsidP="00A7640D">
            <w:pPr>
              <w:jc w:val="center"/>
              <w:rPr>
                <w:rFonts w:hint="eastAsia"/>
                <w:sz w:val="24"/>
              </w:rPr>
            </w:pPr>
            <w:r w:rsidRPr="00762477">
              <w:rPr>
                <w:rFonts w:hint="eastAsia"/>
                <w:sz w:val="24"/>
              </w:rPr>
              <w:t>记忆更新</w:t>
            </w:r>
          </w:p>
        </w:tc>
        <w:tc>
          <w:tcPr>
            <w:tcW w:w="2648" w:type="dxa"/>
          </w:tcPr>
          <w:p w:rsidR="00280F82" w:rsidRPr="00762477" w:rsidRDefault="00280F82" w:rsidP="00A7640D">
            <w:pPr>
              <w:jc w:val="center"/>
              <w:rPr>
                <w:rFonts w:hint="eastAsia"/>
                <w:sz w:val="24"/>
              </w:rPr>
            </w:pPr>
            <w:r w:rsidRPr="00762477">
              <w:rPr>
                <w:rFonts w:hint="eastAsia"/>
                <w:sz w:val="24"/>
              </w:rPr>
              <w:t>记忆存储模块更新记忆</w:t>
            </w:r>
          </w:p>
        </w:tc>
      </w:tr>
    </w:tbl>
    <w:p w:rsidR="00280F82" w:rsidRDefault="00280F82" w:rsidP="00280F82">
      <w:pPr>
        <w:pStyle w:val="2"/>
      </w:pPr>
      <w:r>
        <w:t>5.2 记忆管理模块设计</w:t>
      </w:r>
    </w:p>
    <w:p w:rsidR="00280F82" w:rsidRDefault="00280F82" w:rsidP="00280F82">
      <w:pPr>
        <w:pStyle w:val="4"/>
      </w:pPr>
      <w:r>
        <w:t>5.2.1 记忆管理模块的设计目标</w:t>
      </w:r>
    </w:p>
    <w:p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rsidR="00280F82" w:rsidRDefault="00280F82" w:rsidP="00280F82">
      <w:pPr>
        <w:pStyle w:val="4"/>
      </w:pPr>
      <w:r>
        <w:t>5.2.2 记忆类型的划分与功能定位</w:t>
      </w:r>
    </w:p>
    <w:p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rsidR="00280F82" w:rsidRPr="00280F82" w:rsidRDefault="00280F82" w:rsidP="00280F82">
      <w:pPr>
        <w:spacing w:beforeLines="50" w:before="156"/>
        <w:ind w:firstLineChars="200" w:firstLine="480"/>
        <w:rPr>
          <w:sz w:val="24"/>
        </w:rPr>
      </w:pPr>
      <w:r w:rsidRPr="00280F82">
        <w:rPr>
          <w:sz w:val="24"/>
        </w:rPr>
        <w:lastRenderedPageBreak/>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rsidR="00280F82" w:rsidRDefault="00280F82" w:rsidP="00280F82">
      <w:pPr>
        <w:pStyle w:val="4"/>
      </w:pPr>
      <w:r>
        <w:t>5.2.3 多类型记忆的编排与协同机制</w:t>
      </w:r>
    </w:p>
    <w:p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rsidR="00280F82" w:rsidRPr="00280F82" w:rsidRDefault="00280F82" w:rsidP="00280F82">
      <w:pPr>
        <w:pStyle w:val="2"/>
      </w:pPr>
      <w:r>
        <w:t>5.3 对话管理模块设计</w:t>
      </w:r>
    </w:p>
    <w:p w:rsidR="00280F82" w:rsidRDefault="00280F82" w:rsidP="00280F82">
      <w:pPr>
        <w:pStyle w:val="4"/>
      </w:pPr>
      <w:r>
        <w:t>5.3.1 对话管理模块的功能定位</w:t>
      </w:r>
    </w:p>
    <w:p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rsidR="00280F82" w:rsidRDefault="00280F82" w:rsidP="00280F82">
      <w:pPr>
        <w:pStyle w:val="4"/>
      </w:pPr>
      <w:r>
        <w:t>5.3.2 对话流程设计</w:t>
      </w:r>
    </w:p>
    <w:p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rsidR="00280F82" w:rsidRDefault="00280F82" w:rsidP="00280F82">
      <w:pPr>
        <w:pStyle w:val="a4"/>
        <w:numPr>
          <w:ilvl w:val="0"/>
          <w:numId w:val="2"/>
        </w:numPr>
        <w:rPr>
          <w:color w:val="000000"/>
        </w:rPr>
      </w:pPr>
      <w:r>
        <w:rPr>
          <w:color w:val="000000"/>
        </w:rPr>
        <w:t>对用户输入进行语义理解与意图识别；</w:t>
      </w:r>
    </w:p>
    <w:p w:rsidR="00280F82" w:rsidRDefault="00280F82" w:rsidP="00280F82">
      <w:pPr>
        <w:pStyle w:val="a4"/>
        <w:numPr>
          <w:ilvl w:val="0"/>
          <w:numId w:val="2"/>
        </w:numPr>
        <w:rPr>
          <w:color w:val="000000"/>
        </w:rPr>
      </w:pPr>
      <w:r>
        <w:rPr>
          <w:color w:val="000000"/>
        </w:rPr>
        <w:t>判断问题类型（如行情解读、产品比较、风险识别或投资教育）；</w:t>
      </w:r>
    </w:p>
    <w:p w:rsidR="00280F82" w:rsidRDefault="00280F82" w:rsidP="00280F82">
      <w:pPr>
        <w:pStyle w:val="a4"/>
        <w:numPr>
          <w:ilvl w:val="0"/>
          <w:numId w:val="2"/>
        </w:numPr>
        <w:rPr>
          <w:color w:val="000000"/>
        </w:rPr>
      </w:pPr>
      <w:r>
        <w:rPr>
          <w:color w:val="000000"/>
        </w:rPr>
        <w:t>调用记忆管理模块获取相关记忆信息；</w:t>
      </w:r>
    </w:p>
    <w:p w:rsidR="00280F82" w:rsidRDefault="00280F82" w:rsidP="00280F82">
      <w:pPr>
        <w:pStyle w:val="a4"/>
        <w:numPr>
          <w:ilvl w:val="0"/>
          <w:numId w:val="2"/>
        </w:numPr>
        <w:rPr>
          <w:color w:val="000000"/>
        </w:rPr>
      </w:pPr>
      <w:r>
        <w:rPr>
          <w:color w:val="000000"/>
        </w:rPr>
        <w:t>组织多步推理过程，对问题进行分解与分析；</w:t>
      </w:r>
    </w:p>
    <w:p w:rsidR="00280F82" w:rsidRDefault="00280F82" w:rsidP="00280F82">
      <w:pPr>
        <w:pStyle w:val="a4"/>
        <w:numPr>
          <w:ilvl w:val="0"/>
          <w:numId w:val="2"/>
        </w:numPr>
        <w:rPr>
          <w:color w:val="000000"/>
        </w:rPr>
      </w:pPr>
      <w:r>
        <w:rPr>
          <w:color w:val="000000"/>
        </w:rPr>
        <w:t>生成以解释和教育为导向的回答内容；</w:t>
      </w:r>
    </w:p>
    <w:p w:rsidR="00280F82" w:rsidRDefault="00280F82" w:rsidP="00280F82">
      <w:pPr>
        <w:pStyle w:val="a4"/>
        <w:numPr>
          <w:ilvl w:val="0"/>
          <w:numId w:val="2"/>
        </w:numPr>
        <w:rPr>
          <w:color w:val="000000"/>
        </w:rPr>
      </w:pPr>
      <w:r>
        <w:rPr>
          <w:color w:val="000000"/>
        </w:rPr>
        <w:t>将生成结果交由风险提示模块进行合规处理。</w:t>
      </w:r>
    </w:p>
    <w:p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rsidR="00280F82" w:rsidRDefault="00280F82" w:rsidP="00280F82">
      <w:pPr>
        <w:pStyle w:val="4"/>
      </w:pPr>
      <w:r>
        <w:t>5.3.3 对话管理中的连续性保障</w:t>
      </w:r>
    </w:p>
    <w:p w:rsidR="00280F82" w:rsidRPr="00280F82" w:rsidRDefault="00280F82" w:rsidP="00280F82">
      <w:pPr>
        <w:spacing w:beforeLines="50" w:before="156"/>
        <w:ind w:firstLineChars="200" w:firstLine="480"/>
        <w:rPr>
          <w:rFonts w:hint="eastAsia"/>
          <w:sz w:val="24"/>
        </w:rPr>
      </w:pPr>
      <w:r w:rsidRPr="00280F82">
        <w:rPr>
          <w:sz w:val="24"/>
        </w:rPr>
        <w:t>为了保证多轮咨询的一致性，对话管理模块在生成回答时会综合利用短期记</w:t>
      </w:r>
      <w:r w:rsidRPr="00280F82">
        <w:rPr>
          <w:sz w:val="24"/>
        </w:rPr>
        <w:lastRenderedPageBreak/>
        <w:t>忆与长期记忆所提供的上下文信息，使系统在分析路径和表达风格上保持稳定。同时，用户画像记忆的引入使系统能够在不同对话轮次中始终遵循相同的风险等级与偏好约束，从而避免前后矛盾的情况出现。</w:t>
      </w:r>
    </w:p>
    <w:p w:rsidR="00280F82" w:rsidRDefault="00280F82" w:rsidP="00280F82">
      <w:pPr>
        <w:pStyle w:val="2"/>
      </w:pPr>
      <w:r>
        <w:t>5.4 风险提示模块设计</w:t>
      </w:r>
    </w:p>
    <w:p w:rsidR="00280F82" w:rsidRDefault="00280F82" w:rsidP="00280F82">
      <w:pPr>
        <w:pStyle w:val="4"/>
      </w:pPr>
      <w:r>
        <w:t>5.4.1 风险提示模块的设计必要性</w:t>
      </w:r>
    </w:p>
    <w:p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rsidR="00280F82" w:rsidRDefault="00280F82" w:rsidP="00280F82">
      <w:pPr>
        <w:pStyle w:val="4"/>
      </w:pPr>
      <w:r>
        <w:t>5.4.2 风险提示的分层设计</w:t>
      </w:r>
    </w:p>
    <w:p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rsidTr="00A7640D">
        <w:trPr>
          <w:jc w:val="center"/>
        </w:trPr>
        <w:tc>
          <w:tcPr>
            <w:tcW w:w="1391" w:type="dxa"/>
            <w:hideMark/>
          </w:tcPr>
          <w:p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rsidR="00280F82" w:rsidRPr="00D935FF" w:rsidRDefault="00280F82" w:rsidP="00A7640D">
            <w:pPr>
              <w:widowControl/>
              <w:jc w:val="center"/>
              <w:rPr>
                <w:rFonts w:ascii="宋体" w:hAnsi="宋体" w:cs="宋体" w:hint="eastAsia"/>
                <w:b/>
                <w:bCs/>
                <w:kern w:val="0"/>
                <w:sz w:val="24"/>
              </w:rPr>
            </w:pPr>
            <w:r w:rsidRPr="00D935FF">
              <w:rPr>
                <w:rFonts w:ascii="宋体" w:hAnsi="宋体" w:cs="宋体"/>
                <w:b/>
                <w:bCs/>
                <w:kern w:val="0"/>
                <w:sz w:val="24"/>
              </w:rPr>
              <w:t>模板内容</w:t>
            </w:r>
          </w:p>
        </w:tc>
      </w:tr>
      <w:tr w:rsidR="00280F82" w:rsidTr="00A7640D">
        <w:trPr>
          <w:jc w:val="center"/>
        </w:trPr>
        <w:tc>
          <w:tcPr>
            <w:tcW w:w="139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rsidTr="00A7640D">
        <w:trPr>
          <w:jc w:val="center"/>
        </w:trPr>
        <w:tc>
          <w:tcPr>
            <w:tcW w:w="139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rsidTr="00A7640D">
        <w:trPr>
          <w:jc w:val="center"/>
        </w:trPr>
        <w:tc>
          <w:tcPr>
            <w:tcW w:w="139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rsidTr="00A7640D">
        <w:trPr>
          <w:jc w:val="center"/>
        </w:trPr>
        <w:tc>
          <w:tcPr>
            <w:tcW w:w="139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出现带有“预测”“判断走势”“给出操作建议”等语境时</w:t>
            </w:r>
          </w:p>
        </w:tc>
        <w:tc>
          <w:tcPr>
            <w:tcW w:w="3711" w:type="dxa"/>
            <w:hideMark/>
          </w:tcPr>
          <w:p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“系统不会提供买卖推荐或收益承诺，也不会进行趋势预测，以下内容仅为风险解释和教育性信息。”</w:t>
            </w:r>
          </w:p>
        </w:tc>
      </w:tr>
    </w:tbl>
    <w:p w:rsidR="00280F82" w:rsidRPr="00280F82" w:rsidRDefault="00280F82" w:rsidP="00280F82">
      <w:pPr>
        <w:spacing w:beforeLines="50" w:before="156"/>
        <w:ind w:firstLineChars="200" w:firstLine="480"/>
        <w:rPr>
          <w:rFonts w:hint="eastAsia"/>
          <w:sz w:val="24"/>
        </w:rPr>
      </w:pPr>
    </w:p>
    <w:p w:rsidR="00280F82" w:rsidRDefault="00280F82" w:rsidP="00280F82">
      <w:pPr>
        <w:pStyle w:val="4"/>
      </w:pPr>
      <w:r>
        <w:lastRenderedPageBreak/>
        <w:t>5.4.3 风险提示与系统其他模块的协同</w:t>
      </w:r>
    </w:p>
    <w:p w:rsidR="00280F82" w:rsidRPr="00280F82" w:rsidRDefault="00280F82" w:rsidP="00280F82">
      <w:pPr>
        <w:spacing w:beforeLines="50" w:before="156"/>
        <w:ind w:firstLineChars="200" w:firstLine="480"/>
        <w:rPr>
          <w:rFonts w:hint="eastAsia"/>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sectPr w:rsidR="00280F82" w:rsidRPr="00280F8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2505516">
    <w:abstractNumId w:val="1"/>
  </w:num>
  <w:num w:numId="2" w16cid:durableId="19356723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280F82"/>
    <w:rsid w:val="006D79D8"/>
    <w:rsid w:val="00A50CC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77EAB"/>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683</TotalTime>
  <Pages>16</Pages>
  <Words>1957</Words>
  <Characters>11156</Characters>
  <Application>Microsoft Office Word</Application>
  <DocSecurity>0</DocSecurity>
  <Lines>92</Lines>
  <Paragraphs>26</Paragraphs>
  <ScaleCrop>false</ScaleCrop>
  <Company/>
  <LinksUpToDate>false</LinksUpToDate>
  <CharactersWithSpaces>13087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nijian.15</cp:lastModifiedBy>
  <cp:revision>2</cp:revision>
  <dcterms:created xsi:type="dcterms:W3CDTF">2026-02-02T14:56:00Z</dcterms:created>
  <dcterms:modified xsi:type="dcterms:W3CDTF">2026-02-03T13:26:00Z</dcterms:modified>
</cp:coreProperties>
</file>