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E94D3" w14:textId="77777777" w:rsidR="00280F82" w:rsidRDefault="00280F82" w:rsidP="00280F82">
      <w:pPr>
        <w:jc w:val="center"/>
        <w:rPr>
          <w:rFonts w:eastAsia="华文行楷"/>
          <w:b/>
          <w:bCs/>
          <w:sz w:val="52"/>
        </w:rPr>
      </w:pPr>
      <w:r>
        <w:rPr>
          <w:rFonts w:eastAsia="华文行楷" w:hint="eastAsia"/>
          <w:b/>
          <w:bCs/>
          <w:sz w:val="52"/>
        </w:rPr>
        <w:t>中国人民大学</w:t>
      </w:r>
    </w:p>
    <w:p w14:paraId="3EB0159B" w14:textId="77777777" w:rsidR="00280F82" w:rsidRDefault="00280F82" w:rsidP="00280F82">
      <w:pPr>
        <w:jc w:val="center"/>
        <w:rPr>
          <w:rFonts w:ascii="黑体" w:eastAsia="黑体"/>
          <w:b/>
          <w:sz w:val="48"/>
          <w:szCs w:val="48"/>
        </w:rPr>
      </w:pPr>
      <w:r>
        <w:rPr>
          <w:rFonts w:eastAsia="黑体" w:hint="eastAsia"/>
          <w:b/>
          <w:bCs/>
          <w:sz w:val="52"/>
        </w:rPr>
        <w:t>专业学位硕士研究生学位论文</w:t>
      </w:r>
    </w:p>
    <w:p w14:paraId="0439A292" w14:textId="77777777" w:rsidR="00280F82" w:rsidRDefault="00280F82" w:rsidP="00280F82">
      <w:pPr>
        <w:rPr>
          <w:rFonts w:eastAsia="黑体"/>
          <w:b/>
          <w:bCs/>
          <w:sz w:val="52"/>
        </w:rPr>
      </w:pPr>
    </w:p>
    <w:p w14:paraId="321E7004" w14:textId="77777777" w:rsidR="00280F82" w:rsidRDefault="00280F82" w:rsidP="00280F82">
      <w:pPr>
        <w:jc w:val="center"/>
        <w:rPr>
          <w:b/>
          <w:bCs/>
          <w:sz w:val="52"/>
        </w:rPr>
      </w:pPr>
    </w:p>
    <w:p w14:paraId="54BC0D0A" w14:textId="77777777" w:rsidR="00280F82" w:rsidRDefault="00280F82" w:rsidP="00280F82">
      <w:pPr>
        <w:jc w:val="center"/>
        <w:rPr>
          <w:b/>
          <w:bCs/>
          <w:sz w:val="52"/>
        </w:rPr>
      </w:pPr>
    </w:p>
    <w:p w14:paraId="4D4D0C54" w14:textId="77777777" w:rsidR="00280F82" w:rsidRDefault="00280F82" w:rsidP="00280F82">
      <w:pPr>
        <w:spacing w:beforeLines="50" w:before="156" w:afterLines="50" w:after="156"/>
        <w:ind w:left="2243" w:hangingChars="500" w:hanging="2243"/>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14:paraId="1FDEC83C" w14:textId="77777777" w:rsidR="00280F82" w:rsidRPr="00F27D7D" w:rsidRDefault="00280F82" w:rsidP="00280F82">
      <w:pPr>
        <w:spacing w:beforeLines="50" w:before="156" w:afterLines="50" w:after="156"/>
        <w:ind w:firstLineChars="500" w:firstLine="2243"/>
        <w:rPr>
          <w:rFonts w:ascii="黑体" w:eastAsia="黑体" w:hAnsi="黑体" w:cs="黑体"/>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14:paraId="40B477D8" w14:textId="77777777" w:rsidR="00280F82" w:rsidRDefault="00280F82" w:rsidP="00280F82">
      <w:pPr>
        <w:spacing w:beforeLines="50" w:before="156" w:afterLines="50" w:after="156"/>
        <w:ind w:left="2243" w:hangingChars="500" w:hanging="2243"/>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14:paraId="66666F56" w14:textId="77777777" w:rsidR="00280F82" w:rsidRDefault="00280F82" w:rsidP="00280F82">
      <w:pPr>
        <w:jc w:val="center"/>
        <w:rPr>
          <w:rFonts w:eastAsia="黑体"/>
          <w:b/>
          <w:bCs/>
          <w:sz w:val="44"/>
          <w:u w:val="single"/>
        </w:rPr>
      </w:pPr>
    </w:p>
    <w:p w14:paraId="02CA163B" w14:textId="77777777" w:rsidR="00280F82" w:rsidRPr="00280F82" w:rsidRDefault="00280F82" w:rsidP="00280F82">
      <w:pPr>
        <w:spacing w:beforeLines="100" w:before="312" w:line="360" w:lineRule="auto"/>
        <w:rPr>
          <w:b/>
          <w:bCs/>
          <w:sz w:val="52"/>
          <w:u w:val="single"/>
        </w:rPr>
      </w:pPr>
    </w:p>
    <w:p w14:paraId="1DC37CB3" w14:textId="77777777" w:rsidR="00280F82" w:rsidRDefault="00280F82" w:rsidP="00280F82">
      <w:pPr>
        <w:snapToGrid w:val="0"/>
        <w:spacing w:line="300" w:lineRule="auto"/>
        <w:jc w:val="center"/>
        <w:rPr>
          <w:rFonts w:ascii="黑体" w:eastAsia="黑体" w:hAnsi="宋体"/>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14:paraId="6F939965" w14:textId="77777777" w:rsidR="00280F82" w:rsidRDefault="00280F82" w:rsidP="00280F82">
      <w:pPr>
        <w:snapToGrid w:val="0"/>
        <w:spacing w:line="300" w:lineRule="auto"/>
        <w:jc w:val="center"/>
        <w:rPr>
          <w:rFonts w:ascii="黑体" w:eastAsia="黑体" w:hAnsi="宋体"/>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14:paraId="0C70BBA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14:paraId="5BDB5778"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14:paraId="08B78F1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14:paraId="04F8CF1B"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莫际仙</w:t>
      </w:r>
      <w:r>
        <w:rPr>
          <w:rFonts w:hint="eastAsia"/>
          <w:b/>
          <w:bCs/>
          <w:sz w:val="36"/>
          <w:u w:val="single"/>
        </w:rPr>
        <w:t xml:space="preserve">      </w:t>
      </w:r>
      <w:r>
        <w:rPr>
          <w:rFonts w:hint="eastAsia"/>
          <w:b/>
          <w:bCs/>
          <w:sz w:val="36"/>
          <w:u w:val="single"/>
        </w:rPr>
        <w:tab/>
      </w:r>
      <w:r>
        <w:rPr>
          <w:rFonts w:hint="eastAsia"/>
          <w:b/>
          <w:bCs/>
          <w:sz w:val="36"/>
          <w:u w:val="single"/>
        </w:rPr>
        <w:tab/>
      </w:r>
    </w:p>
    <w:p w14:paraId="582DF44E" w14:textId="77777777" w:rsidR="00280F82" w:rsidRDefault="00280F82" w:rsidP="00280F82">
      <w:pPr>
        <w:snapToGrid w:val="0"/>
        <w:spacing w:line="300" w:lineRule="auto"/>
        <w:jc w:val="center"/>
        <w:rPr>
          <w:rFonts w:ascii="黑体" w:eastAsia="黑体" w:hAnsi="宋体"/>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14:paraId="760248B2" w14:textId="77777777" w:rsidR="00280F82" w:rsidRDefault="00280F82">
      <w:pPr>
        <w:widowControl/>
        <w:jc w:val="left"/>
        <w:rPr>
          <w:rFonts w:eastAsia="楷体_GB2312"/>
          <w:b/>
          <w:bCs/>
          <w:sz w:val="36"/>
        </w:rPr>
      </w:pPr>
      <w:r>
        <w:rPr>
          <w:rFonts w:eastAsia="楷体_GB2312"/>
          <w:b/>
          <w:bCs/>
          <w:sz w:val="36"/>
        </w:rPr>
        <w:br w:type="page"/>
      </w:r>
    </w:p>
    <w:p w14:paraId="50ABD83D" w14:textId="77777777" w:rsidR="00280F82" w:rsidRDefault="00280F82" w:rsidP="00280F82">
      <w:pPr>
        <w:jc w:val="center"/>
        <w:rPr>
          <w:b/>
          <w:bCs/>
          <w:sz w:val="32"/>
          <w:szCs w:val="32"/>
        </w:rPr>
      </w:pPr>
      <w:r w:rsidRPr="00280F82">
        <w:rPr>
          <w:rFonts w:hint="eastAsia"/>
          <w:b/>
          <w:bCs/>
          <w:sz w:val="32"/>
          <w:szCs w:val="32"/>
        </w:rPr>
        <w:lastRenderedPageBreak/>
        <w:t>摘要</w:t>
      </w:r>
    </w:p>
    <w:p w14:paraId="6B937480" w14:textId="77777777" w:rsidR="00280F82" w:rsidRDefault="00280F82" w:rsidP="00280F82">
      <w:pPr>
        <w:jc w:val="left"/>
        <w:rPr>
          <w:b/>
          <w:bCs/>
          <w:sz w:val="32"/>
          <w:szCs w:val="32"/>
        </w:rPr>
      </w:pPr>
      <w:r>
        <w:rPr>
          <w:rFonts w:hint="eastAsia"/>
          <w:b/>
          <w:bCs/>
          <w:sz w:val="32"/>
          <w:szCs w:val="32"/>
        </w:rPr>
        <w:t>略</w:t>
      </w:r>
      <w:r>
        <w:rPr>
          <w:b/>
          <w:bCs/>
          <w:sz w:val="32"/>
          <w:szCs w:val="32"/>
        </w:rPr>
        <w:t>…</w:t>
      </w:r>
    </w:p>
    <w:p w14:paraId="3B24E133" w14:textId="77777777" w:rsidR="00B12A41" w:rsidRDefault="00280F82" w:rsidP="00B12A41">
      <w:pPr>
        <w:widowControl/>
        <w:jc w:val="center"/>
        <w:rPr>
          <w:b/>
          <w:bCs/>
          <w:sz w:val="32"/>
          <w:szCs w:val="32"/>
        </w:rPr>
      </w:pPr>
      <w:r>
        <w:rPr>
          <w:b/>
          <w:bCs/>
          <w:sz w:val="32"/>
          <w:szCs w:val="32"/>
        </w:rPr>
        <w:br w:type="page"/>
      </w:r>
    </w:p>
    <w:p w14:paraId="02B1B516" w14:textId="20D69D71" w:rsidR="00B12A41" w:rsidRDefault="00B12A41" w:rsidP="00B12A41">
      <w:pPr>
        <w:widowControl/>
        <w:jc w:val="center"/>
        <w:rPr>
          <w:b/>
          <w:bCs/>
          <w:sz w:val="32"/>
          <w:szCs w:val="32"/>
        </w:rPr>
      </w:pPr>
      <w:r>
        <w:rPr>
          <w:rFonts w:hint="eastAsia"/>
          <w:b/>
          <w:bCs/>
          <w:sz w:val="32"/>
          <w:szCs w:val="32"/>
        </w:rPr>
        <w:lastRenderedPageBreak/>
        <w:t>目录</w:t>
      </w:r>
    </w:p>
    <w:p w14:paraId="65D258AF" w14:textId="77777777" w:rsidR="00B12A41" w:rsidRDefault="00B12A41" w:rsidP="00B12A41">
      <w:pPr>
        <w:widowControl/>
        <w:jc w:val="center"/>
        <w:rPr>
          <w:b/>
          <w:bCs/>
          <w:sz w:val="32"/>
          <w:szCs w:val="32"/>
        </w:rPr>
      </w:pPr>
    </w:p>
    <w:p w14:paraId="5BB22DFC" w14:textId="62B5718F" w:rsidR="00B12A41" w:rsidRPr="00B12A41" w:rsidRDefault="00B12A41" w:rsidP="00B12A41">
      <w:pPr>
        <w:widowControl/>
        <w:jc w:val="center"/>
        <w:rPr>
          <w:rFonts w:hint="eastAsia"/>
          <w:b/>
          <w:bCs/>
          <w:sz w:val="32"/>
          <w:szCs w:val="32"/>
        </w:rPr>
      </w:pPr>
      <w:r>
        <w:rPr>
          <w:b/>
          <w:bCs/>
          <w:sz w:val="32"/>
          <w:szCs w:val="32"/>
        </w:rPr>
        <w:br w:type="page"/>
      </w:r>
    </w:p>
    <w:p w14:paraId="1739ED37" w14:textId="59B36808" w:rsidR="00280F82" w:rsidRDefault="00280F82" w:rsidP="00280F82">
      <w:pPr>
        <w:pStyle w:val="1"/>
      </w:pPr>
      <w:r>
        <w:rPr>
          <w:rFonts w:hint="eastAsia"/>
        </w:rPr>
        <w:lastRenderedPageBreak/>
        <w:t>一、绪论</w:t>
      </w:r>
    </w:p>
    <w:p w14:paraId="244E054A" w14:textId="77777777" w:rsidR="00280F82" w:rsidRDefault="00280F82" w:rsidP="00280F82">
      <w:pPr>
        <w:pStyle w:val="2"/>
      </w:pPr>
      <w:r>
        <w:rPr>
          <w:rFonts w:hint="eastAsia"/>
        </w:rPr>
        <w:t>2</w:t>
      </w:r>
      <w:r>
        <w:t>.1</w:t>
      </w:r>
      <w:r w:rsidRPr="00280F82">
        <w:rPr>
          <w:rFonts w:hint="eastAsia"/>
        </w:rPr>
        <w:t>研究背景</w:t>
      </w:r>
    </w:p>
    <w:p w14:paraId="602DA519" w14:textId="77777777"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投顾逐渐成为证券投资咨询的重要工具。然而，现有智能投顾系统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智能投顾在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智能投顾的可信度和合规性。</w:t>
      </w:r>
    </w:p>
    <w:p w14:paraId="52239948" w14:textId="77777777" w:rsidR="00280F82" w:rsidRPr="00A20EF9" w:rsidRDefault="00280F82" w:rsidP="00280F82">
      <w:pPr>
        <w:spacing w:beforeLines="50" w:before="156"/>
        <w:ind w:firstLineChars="200" w:firstLine="480"/>
        <w:rPr>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智能体</w:t>
      </w:r>
      <w:r w:rsidRPr="00A20EF9">
        <w:rPr>
          <w:sz w:val="24"/>
        </w:rPr>
        <w:t>目前普遍缺乏任务导向的记忆筛选策略，不知道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，导致生成内容难以兼顾稳定性、专业性与合规性。这些问题使得</w:t>
      </w:r>
      <w:r>
        <w:rPr>
          <w:rFonts w:hint="eastAsia"/>
          <w:sz w:val="24"/>
        </w:rPr>
        <w:t>智能体</w:t>
      </w:r>
      <w:r w:rsidRPr="00A20EF9">
        <w:rPr>
          <w:sz w:val="24"/>
        </w:rPr>
        <w:t>尚无法胜任证券投资场景中对长期陪伴式咨询、逻辑一致性和风险控制能力的要求。</w:t>
      </w:r>
    </w:p>
    <w:p w14:paraId="3ABC39E5" w14:textId="0E5399C1" w:rsidR="00280F82" w:rsidRPr="00280F82" w:rsidRDefault="00280F82" w:rsidP="00280F82">
      <w:pPr>
        <w:spacing w:beforeLines="50" w:before="156"/>
        <w:ind w:firstLineChars="200" w:firstLine="480"/>
        <w:rPr>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w:t>
      </w:r>
      <w:r w:rsidR="00B12A41">
        <w:rPr>
          <w:rFonts w:hint="eastAsia"/>
          <w:sz w:val="24"/>
        </w:rPr>
        <w:t>引入外部工具链、风险合规检测模块</w:t>
      </w:r>
      <w:r w:rsidRPr="00A20EF9">
        <w:rPr>
          <w:rFonts w:hint="eastAsia"/>
          <w:sz w:val="24"/>
        </w:rPr>
        <w:t>，</w:t>
      </w:r>
      <w:r w:rsidRPr="00A20EF9">
        <w:rPr>
          <w:sz w:val="24"/>
        </w:rPr>
        <w:t>使智能体能够在合规边界内提供稳定、个性化且具备风险提示能力的辅助决策服务。研究目标在于构建一个在金融场景中具有长期价值、可落地性强、逻辑一致性高的智能投顾产品原型，为智能金融服务的进一步发展提供技术和方法上的创新。</w:t>
      </w:r>
    </w:p>
    <w:p w14:paraId="6205DEC1" w14:textId="77777777" w:rsidR="00280F82" w:rsidRDefault="00280F82" w:rsidP="00280F82">
      <w:pPr>
        <w:pStyle w:val="2"/>
      </w:pPr>
      <w:r>
        <w:rPr>
          <w:rFonts w:hint="eastAsia"/>
        </w:rPr>
        <w:t>2</w:t>
      </w:r>
      <w:r>
        <w:t xml:space="preserve">.2 </w:t>
      </w:r>
      <w:r>
        <w:rPr>
          <w:rFonts w:hint="eastAsia"/>
        </w:rPr>
        <w:t>研究意义</w:t>
      </w:r>
    </w:p>
    <w:p w14:paraId="163F86C8" w14:textId="77777777" w:rsidR="00280F82" w:rsidRPr="00FA3360" w:rsidRDefault="00280F82" w:rsidP="00280F82">
      <w:pPr>
        <w:pStyle w:val="4"/>
      </w:pPr>
      <w:r>
        <w:t xml:space="preserve">2.2.1 </w:t>
      </w:r>
      <w:r w:rsidRPr="00FA3360">
        <w:t>理论意义</w:t>
      </w:r>
    </w:p>
    <w:p w14:paraId="1E225304" w14:textId="77777777"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少关注智能投顾在长期交互和用户理解方面的机制设计。本文提出的多层次记忆</w:t>
      </w:r>
      <w:r w:rsidRPr="00A20EF9">
        <w:rPr>
          <w:sz w:val="24"/>
        </w:rPr>
        <w:lastRenderedPageBreak/>
        <w:t>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14:paraId="25D78850" w14:textId="77777777"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交互中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14:paraId="58951FF4" w14:textId="3523AB4B"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w:t>
      </w:r>
      <w:r w:rsidR="00B12A41">
        <w:rPr>
          <w:rFonts w:hint="eastAsia"/>
          <w:sz w:val="24"/>
        </w:rPr>
        <w:t>短期记忆、长期记忆、画像记忆系统的多层次记忆系统设计</w:t>
      </w:r>
      <w:r w:rsidRPr="00A20EF9">
        <w:rPr>
          <w:rFonts w:hint="eastAsia"/>
          <w:sz w:val="24"/>
        </w:rPr>
        <w:t>，</w:t>
      </w:r>
      <w:r w:rsidRPr="00A20EF9">
        <w:rPr>
          <w:sz w:val="24"/>
        </w:rPr>
        <w:t>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智能体</w:t>
      </w:r>
      <w:r w:rsidRPr="00A20EF9">
        <w:rPr>
          <w:sz w:val="24"/>
        </w:rPr>
        <w:t>研究向更加解释性、可控和任务导向的方向发展。</w:t>
      </w:r>
    </w:p>
    <w:p w14:paraId="6BF7CB00" w14:textId="77777777" w:rsidR="00280F82" w:rsidRPr="00A20EF9" w:rsidRDefault="00280F82" w:rsidP="00280F82">
      <w:pPr>
        <w:spacing w:beforeLines="50" w:before="156"/>
        <w:ind w:firstLineChars="200" w:firstLine="480"/>
        <w:rPr>
          <w:sz w:val="24"/>
        </w:rPr>
      </w:pPr>
      <w:r w:rsidRPr="00A20EF9">
        <w:rPr>
          <w:sz w:val="24"/>
        </w:rPr>
        <w:t>综上所述，本文将数字经济理论、行为决策理论与智能体记忆机制研究相结合，填补了现阶段智能投顾在理论层面的空白，提出了可在经济学、管理学与人工智能领域交叉使用的理论框架，为后续关于智能投顾、数字金融服务、认知型智能体的发展提供了坚实的理论基础。</w:t>
      </w:r>
    </w:p>
    <w:p w14:paraId="1C33A667" w14:textId="77777777" w:rsidR="00280F82" w:rsidRPr="00FA3360" w:rsidRDefault="00280F82" w:rsidP="00280F82">
      <w:pPr>
        <w:pStyle w:val="4"/>
      </w:pPr>
      <w:r>
        <w:rPr>
          <w:rFonts w:hint="eastAsia"/>
        </w:rPr>
        <w:t>2</w:t>
      </w:r>
      <w:r>
        <w:t xml:space="preserve">.2.2 </w:t>
      </w:r>
      <w:r w:rsidRPr="00FA3360">
        <w:t>实践意义</w:t>
      </w:r>
    </w:p>
    <w:p w14:paraId="04838A60" w14:textId="77777777" w:rsidR="00280F82" w:rsidRPr="00A20EF9" w:rsidRDefault="00280F82" w:rsidP="00280F82">
      <w:pPr>
        <w:spacing w:beforeLines="50" w:before="156"/>
        <w:ind w:firstLineChars="200" w:firstLine="489"/>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w:t>
      </w:r>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14:paraId="456026E4" w14:textId="68B80152" w:rsidR="00280F82" w:rsidRPr="00A20EF9" w:rsidRDefault="00280F82" w:rsidP="00280F82">
      <w:pPr>
        <w:spacing w:beforeLines="50" w:before="156"/>
        <w:ind w:firstLineChars="200" w:firstLine="480"/>
        <w:rPr>
          <w:sz w:val="24"/>
        </w:rPr>
      </w:pPr>
      <w:r w:rsidRPr="00A20EF9">
        <w:rPr>
          <w:sz w:val="24"/>
        </w:rPr>
        <w:t>其次，金融行业对合规性要求极高，尤其在适当性管理、风险提示、服务边界控制等方面需要严谨的流程设计。本文提出的结构化用户画像记忆和标准化风险提示机制</w:t>
      </w:r>
      <w:r w:rsidR="00B12A41">
        <w:rPr>
          <w:rFonts w:hint="eastAsia"/>
          <w:sz w:val="24"/>
        </w:rPr>
        <w:t>以及合规管理子模块</w:t>
      </w:r>
      <w:r w:rsidRPr="00A20EF9">
        <w:rPr>
          <w:rFonts w:hint="eastAsia"/>
          <w:sz w:val="24"/>
        </w:rPr>
        <w:t>，</w:t>
      </w:r>
      <w:r w:rsidRPr="00A20EF9">
        <w:rPr>
          <w:sz w:val="24"/>
        </w:rPr>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4C0E481" w14:textId="714431EC"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w:t>
      </w:r>
      <w:r w:rsidR="00B12A41">
        <w:rPr>
          <w:rFonts w:hint="eastAsia"/>
          <w:sz w:val="24"/>
        </w:rPr>
        <w:t>网页</w:t>
      </w:r>
      <w:r w:rsidRPr="00A20EF9">
        <w:rPr>
          <w:sz w:val="24"/>
        </w:rPr>
        <w:t>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、财富管理平台或线上投教系统的重要组件，有助于推动客户服务自动化与智能化水</w:t>
      </w:r>
      <w:r w:rsidRPr="00A20EF9">
        <w:rPr>
          <w:sz w:val="24"/>
        </w:rPr>
        <w:lastRenderedPageBreak/>
        <w:t>平的提升。</w:t>
      </w:r>
    </w:p>
    <w:p w14:paraId="470ADD03" w14:textId="77777777" w:rsidR="00280F82" w:rsidRPr="007C2116" w:rsidRDefault="00280F82" w:rsidP="00280F82">
      <w:pPr>
        <w:spacing w:beforeLines="50" w:before="156"/>
        <w:ind w:firstLineChars="200" w:firstLine="480"/>
        <w:rPr>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合规型长期记忆智能体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14:paraId="06CDA61E" w14:textId="77777777" w:rsidR="00280F82" w:rsidRPr="00280F82" w:rsidRDefault="00280F82" w:rsidP="00280F82">
      <w:pPr>
        <w:pStyle w:val="2"/>
      </w:pPr>
      <w:r>
        <w:rPr>
          <w:rFonts w:hint="eastAsia"/>
        </w:rPr>
        <w:t>2</w:t>
      </w:r>
      <w:r>
        <w:t xml:space="preserve">.3 </w:t>
      </w:r>
      <w:r>
        <w:rPr>
          <w:rFonts w:hint="eastAsia"/>
        </w:rPr>
        <w:t>国内外研究综述</w:t>
      </w:r>
    </w:p>
    <w:p w14:paraId="1A6A8133" w14:textId="77777777" w:rsidR="00280F82" w:rsidRDefault="00280F82" w:rsidP="00280F82">
      <w:pPr>
        <w:pStyle w:val="4"/>
      </w:pPr>
      <w:r>
        <w:rPr>
          <w:rFonts w:hint="eastAsia"/>
        </w:rPr>
        <w:t>2</w:t>
      </w:r>
      <w:r>
        <w:t xml:space="preserve">.3.1 </w:t>
      </w:r>
      <w:r w:rsidRPr="00921B64">
        <w:t>人工智能与智能投顾研究</w:t>
      </w:r>
    </w:p>
    <w:p w14:paraId="02EB5321" w14:textId="77777777"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人工智能技术在证券投资领域的应用已从传统的量化策略演变为智能化的投资顾问系统。智能投顾借助机器学习、自然语言处理及强化学习，能够提供个性化投资组合建议与动态风险控制</w:t>
      </w:r>
      <w:r w:rsidRPr="009C06AB">
        <w:rPr>
          <w:sz w:val="24"/>
        </w:rPr>
        <w:t xml:space="preserve"> [1][2]</w:t>
      </w:r>
      <w:r w:rsidRPr="009C06AB">
        <w:rPr>
          <w:sz w:val="24"/>
        </w:rPr>
        <w:t>。</w:t>
      </w:r>
    </w:p>
    <w:p w14:paraId="18E0C50D" w14:textId="77777777"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驱动的智能投顾不仅在收益预测上取得突破，也在可解释性和人机协同决策方面快速发展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14:paraId="01F42FB6" w14:textId="77777777"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此外，结合自然语言处理与多模态数据的研究为智能投顾提供了更全面的决策依据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14:paraId="0FD71523" w14:textId="77777777" w:rsidR="00280F82" w:rsidRPr="009C06AB" w:rsidRDefault="00280F82" w:rsidP="00280F82">
      <w:pPr>
        <w:rPr>
          <w:sz w:val="24"/>
        </w:rPr>
      </w:pPr>
    </w:p>
    <w:p w14:paraId="4952A626" w14:textId="77777777" w:rsidR="00280F82" w:rsidRDefault="00280F82" w:rsidP="00280F82">
      <w:pPr>
        <w:pStyle w:val="4"/>
      </w:pPr>
      <w:r>
        <w:rPr>
          <w:rFonts w:hint="eastAsia"/>
        </w:rPr>
        <w:t>2</w:t>
      </w:r>
      <w:r>
        <w:t xml:space="preserve">.3.2 </w:t>
      </w:r>
      <w:r w:rsidRPr="00921B64">
        <w:t>记忆机制相关研究</w:t>
      </w:r>
    </w:p>
    <w:p w14:paraId="02BCE6C3" w14:textId="77777777"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14:paraId="23ED69FC" w14:textId="77777777"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14:paraId="6607A34A" w14:textId="77777777"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长期记忆通常结合向量数据库与检索增强生成技术，将历史知识嵌入为语义向量，实现跨任务</w:t>
      </w:r>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proofErr w:type="spellStart"/>
      <w:r w:rsidRPr="009C06AB">
        <w:rPr>
          <w:sz w:val="24"/>
        </w:rPr>
        <w:t>MemoryGPT</w:t>
      </w:r>
      <w:proofErr w:type="spellEnd"/>
      <w:r w:rsidRPr="009C06AB">
        <w:rPr>
          <w:sz w:val="24"/>
        </w:rPr>
        <w:t>框架，通过层级检索实现长期记忆的语义关联</w:t>
      </w:r>
      <w:r w:rsidRPr="009C06AB">
        <w:rPr>
          <w:sz w:val="24"/>
        </w:rPr>
        <w:t xml:space="preserve"> [12]</w:t>
      </w:r>
      <w:r w:rsidRPr="009C06AB">
        <w:rPr>
          <w:sz w:val="24"/>
        </w:rPr>
        <w:t>。</w:t>
      </w:r>
    </w:p>
    <w:p w14:paraId="4E104E4F" w14:textId="77777777" w:rsidR="00280F82" w:rsidRDefault="00280F82" w:rsidP="00280F82">
      <w:pPr>
        <w:spacing w:beforeLines="50" w:before="156"/>
        <w:ind w:firstLineChars="200" w:firstLine="480"/>
        <w:rPr>
          <w:sz w:val="24"/>
        </w:rPr>
      </w:pPr>
      <w:proofErr w:type="spellStart"/>
      <w:r w:rsidRPr="009C06AB">
        <w:rPr>
          <w:sz w:val="24"/>
        </w:rPr>
        <w:t>Reflexion</w:t>
      </w:r>
      <w:proofErr w:type="spellEnd"/>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w:t>
      </w:r>
      <w:r w:rsidRPr="009C06AB">
        <w:rPr>
          <w:sz w:val="24"/>
        </w:rPr>
        <w:lastRenderedPageBreak/>
        <w:t>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在跨任务学习中动态更新长期知识表示</w:t>
      </w:r>
      <w:r w:rsidRPr="009C06AB">
        <w:rPr>
          <w:sz w:val="24"/>
        </w:rPr>
        <w:t xml:space="preserve"> [15]</w:t>
      </w:r>
      <w:r w:rsidRPr="009C06AB">
        <w:rPr>
          <w:sz w:val="24"/>
        </w:rPr>
        <w:t>。这为金融场景中实现用户级持续学习提供了启发。</w:t>
      </w:r>
    </w:p>
    <w:p w14:paraId="62991346" w14:textId="77777777" w:rsidR="00280F82" w:rsidRPr="00921B64" w:rsidRDefault="00280F82" w:rsidP="00280F82">
      <w:pPr>
        <w:rPr>
          <w:sz w:val="24"/>
        </w:rPr>
      </w:pPr>
    </w:p>
    <w:p w14:paraId="258557D2" w14:textId="77777777" w:rsidR="00280F82" w:rsidRDefault="00280F82" w:rsidP="00280F82">
      <w:pPr>
        <w:pStyle w:val="4"/>
      </w:pPr>
      <w:r>
        <w:rPr>
          <w:rFonts w:hint="eastAsia"/>
        </w:rPr>
        <w:t>2</w:t>
      </w:r>
      <w:r>
        <w:t xml:space="preserve">.3.3 </w:t>
      </w:r>
      <w:r w:rsidRPr="00921B64">
        <w:t>大模型在金融领域应用相关研究</w:t>
      </w:r>
    </w:p>
    <w:p w14:paraId="0786E2A4" w14:textId="77777777"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14:paraId="5CB16EC4" w14:textId="77777777"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proofErr w:type="spellStart"/>
      <w:r w:rsidRPr="003D638F">
        <w:rPr>
          <w:sz w:val="24"/>
        </w:rPr>
        <w:t>FinGPT</w:t>
      </w:r>
      <w:proofErr w:type="spellEnd"/>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proofErr w:type="spellStart"/>
      <w:r w:rsidRPr="003D638F">
        <w:rPr>
          <w:sz w:val="24"/>
        </w:rPr>
        <w:t>IJbema</w:t>
      </w:r>
      <w:proofErr w:type="spellEnd"/>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14:paraId="1DF33018" w14:textId="77777777" w:rsidR="00280F82" w:rsidRPr="005A76FE" w:rsidRDefault="00280F82" w:rsidP="00280F82">
      <w:pPr>
        <w:spacing w:beforeLines="50" w:before="156"/>
        <w:ind w:firstLineChars="200" w:firstLine="480"/>
        <w:rPr>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在情绪分析与舆情驱动交易中能有效捕捉非结构化金融信号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14:paraId="1588C8DC" w14:textId="77777777" w:rsidR="00280F82" w:rsidRDefault="00280F82" w:rsidP="00280F82"/>
    <w:p w14:paraId="3B8E65FB" w14:textId="77777777" w:rsidR="00280F82" w:rsidRDefault="00280F82" w:rsidP="00280F82">
      <w:pPr>
        <w:pStyle w:val="1"/>
      </w:pPr>
      <w:r>
        <w:rPr>
          <w:rFonts w:hint="eastAsia"/>
        </w:rPr>
        <w:t>三、</w:t>
      </w:r>
      <w:r w:rsidRPr="007F535C">
        <w:t>智能投顾的动态认知决策理论与系统</w:t>
      </w:r>
    </w:p>
    <w:p w14:paraId="60EB21A7" w14:textId="77777777" w:rsidR="00280F82" w:rsidRDefault="00280F82" w:rsidP="00280F82">
      <w:pPr>
        <w:pStyle w:val="2"/>
      </w:pPr>
      <w:r>
        <w:rPr>
          <w:rFonts w:hint="eastAsia"/>
        </w:rPr>
        <w:t>3.1 智能投顾中的动态认知</w:t>
      </w:r>
    </w:p>
    <w:p w14:paraId="3776EAD8" w14:textId="77777777"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14:paraId="681C3EE0" w14:textId="77777777"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的概念，用以刻画智能投顾在长期交互过程中对用户认知状态的持续理解、更新与利用机制，并将其作为后续记忆系统设计与一致性决策生成的理论基础。</w:t>
      </w:r>
    </w:p>
    <w:p w14:paraId="1EA5127C" w14:textId="77777777" w:rsidR="00280F82" w:rsidRDefault="00280F82" w:rsidP="00280F82">
      <w:pPr>
        <w:pStyle w:val="4"/>
      </w:pPr>
      <w:r>
        <w:t>3.1.1 动态认知的定义与边界</w:t>
      </w:r>
    </w:p>
    <w:p w14:paraId="3DC2E33B" w14:textId="77777777"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，并非简单意义上的用户画像更新，而是指智能投顾智能体在多轮、跨时间尺度的交互过程中，对用户</w:t>
      </w:r>
      <w:r>
        <w:rPr>
          <w:sz w:val="24"/>
        </w:rPr>
        <w:t>”</w:t>
      </w:r>
      <w:r w:rsidRPr="00280F82">
        <w:rPr>
          <w:sz w:val="24"/>
        </w:rPr>
        <w:t>认知状态（</w:t>
      </w:r>
      <w:r w:rsidRPr="00280F82">
        <w:rPr>
          <w:sz w:val="24"/>
        </w:rPr>
        <w:t>cognitive state</w:t>
      </w:r>
      <w:r w:rsidRPr="00280F82">
        <w:rPr>
          <w:sz w:val="24"/>
        </w:rPr>
        <w:t>）</w:t>
      </w:r>
      <w:r>
        <w:rPr>
          <w:sz w:val="24"/>
        </w:rPr>
        <w:t>”</w:t>
      </w:r>
      <w:r w:rsidRPr="00280F82">
        <w:rPr>
          <w:sz w:val="24"/>
        </w:rPr>
        <w:t>进行持续估计、修正与应用的能力。具体而言，动态认知强调智能体能够在长期对话中不断吸收来自用户行为与语言表达的新信息，对其风险态度、投资偏好、</w:t>
      </w:r>
      <w:r w:rsidRPr="00280F82">
        <w:rPr>
          <w:sz w:val="24"/>
        </w:rPr>
        <w:lastRenderedPageBreak/>
        <w:t>关注主题、情绪状态及注意力分布等关键认知变量进行更新，并将这些状态变量用于后续的情境化生成与策略边界控制。</w:t>
      </w:r>
    </w:p>
    <w:p w14:paraId="78943382" w14:textId="77777777"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688903B3" w14:textId="77777777"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6B5FE56F" w14:textId="77777777"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14:paraId="58F1B362" w14:textId="77777777" w:rsidR="00280F82" w:rsidRDefault="00280F82" w:rsidP="00280F82">
      <w:pPr>
        <w:pStyle w:val="4"/>
      </w:pPr>
      <w:r>
        <w:t>3.1.2 投资者动态行为变量</w:t>
      </w:r>
    </w:p>
    <w:p w14:paraId="4B7B8B58" w14:textId="77777777"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14:paraId="5D9D9984" w14:textId="77777777"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02174209" w14:textId="77777777"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proofErr w:type="spellStart"/>
      <w:r w:rsidRPr="00280F82">
        <w:rPr>
          <w:sz w:val="24"/>
        </w:rPr>
        <w:t>Barberis</w:t>
      </w:r>
      <w:proofErr w:type="spellEnd"/>
      <w:r w:rsidRPr="00280F82">
        <w:rPr>
          <w:sz w:val="24"/>
        </w:rPr>
        <w:t xml:space="preserve"> &amp; Thaler</w:t>
      </w:r>
      <w:r w:rsidRPr="00280F82">
        <w:rPr>
          <w:sz w:val="24"/>
        </w:rPr>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514D0805" w14:textId="77777777" w:rsidR="00280F82" w:rsidRDefault="00280F82" w:rsidP="00280F82">
      <w:pPr>
        <w:pStyle w:val="4"/>
      </w:pPr>
      <w:r>
        <w:lastRenderedPageBreak/>
        <w:t>3.1.3 “理解—记忆—推理—反馈”循环</w:t>
      </w:r>
    </w:p>
    <w:p w14:paraId="13397CDE" w14:textId="77777777"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的闭环结构，用以刻画智能投顾在多轮交互中的认知更新过程。</w:t>
      </w:r>
    </w:p>
    <w:p w14:paraId="1F77FAFC" w14:textId="77777777"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14:paraId="58E46113" w14:textId="77777777"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4C6CF356" w14:textId="77777777"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14:paraId="0AC0177E" w14:textId="77777777"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在投顾场景中引入不确定性与衰减机制，有助于提升长期福利表现（相关研究见</w:t>
      </w:r>
      <w:r w:rsidRPr="00280F82">
        <w:rPr>
          <w:sz w:val="24"/>
        </w:rPr>
        <w:t xml:space="preserve"> ScienceDirect</w:t>
      </w:r>
      <w:r w:rsidRPr="00280F82">
        <w:rPr>
          <w:sz w:val="24"/>
        </w:rPr>
        <w:t>）。</w:t>
      </w:r>
    </w:p>
    <w:p w14:paraId="0651E9CF" w14:textId="77777777"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该闭环结构强调：动态认知并非频繁调整，而是在稳定性与适应性之间取得平衡，是长期陪伴式智能投顾得以实现的核心机制。</w:t>
      </w:r>
    </w:p>
    <w:p w14:paraId="0F83640C" w14:textId="77777777" w:rsidR="00280F82" w:rsidRDefault="00280F82" w:rsidP="00280F82">
      <w:pPr>
        <w:pStyle w:val="3"/>
        <w:rPr>
          <w:color w:val="000000"/>
        </w:rPr>
      </w:pPr>
      <w:r>
        <w:rPr>
          <w:color w:val="000000"/>
        </w:rPr>
        <w:t xml:space="preserve">3.1.4 </w:t>
      </w:r>
      <w:r>
        <w:rPr>
          <w:color w:val="000000"/>
        </w:rPr>
        <w:t>状态空间与更新规则</w:t>
      </w:r>
    </w:p>
    <w:p w14:paraId="3EA1DC87" w14:textId="77777777"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6295FB69" w14:textId="77777777"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14:paraId="2EDAD937" w14:textId="77777777"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14:paraId="1CCBE64E" w14:textId="77777777" w:rsidR="00280F82" w:rsidRPr="00280F82" w:rsidRDefault="00280F82" w:rsidP="00280F82"/>
    <w:p w14:paraId="554EF136" w14:textId="77777777" w:rsidR="00280F82" w:rsidRDefault="00280F82" w:rsidP="00280F82">
      <w:pPr>
        <w:pStyle w:val="2"/>
      </w:pPr>
      <w:r>
        <w:rPr>
          <w:rFonts w:hint="eastAsia"/>
        </w:rPr>
        <w:t>3.2 智能投顾中的决策一致</w:t>
      </w:r>
    </w:p>
    <w:p w14:paraId="50888B45" w14:textId="77777777" w:rsidR="00280F82" w:rsidRDefault="00280F82" w:rsidP="00280F82">
      <w:pPr>
        <w:spacing w:beforeLines="50" w:before="156"/>
        <w:ind w:firstLineChars="200" w:firstLine="480"/>
        <w:rPr>
          <w:sz w:val="24"/>
        </w:rPr>
      </w:pPr>
      <w:r w:rsidRPr="00280F82">
        <w:rPr>
          <w:sz w:val="24"/>
        </w:rPr>
        <w:t>在证券投资咨询场景中，智能投顾不仅需要具备对金融信息的理解与生成能力，更需要在长期交互过程中保持稳定、连贯且可预期的决策表现。本文将这种跨时间、跨情境维持稳定输出逻辑的能力概括为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2153AA10" w14:textId="77777777" w:rsidR="00280F82" w:rsidRDefault="00280F82" w:rsidP="00280F82">
      <w:pPr>
        <w:pStyle w:val="4"/>
      </w:pPr>
      <w:r>
        <w:t>3.2.1 决策一致性的内涵与维度界定</w:t>
      </w:r>
    </w:p>
    <w:p w14:paraId="21AFF30B" w14:textId="77777777" w:rsidR="00280F82" w:rsidRPr="00280F82" w:rsidRDefault="00280F82" w:rsidP="00280F82">
      <w:pPr>
        <w:spacing w:beforeLines="50" w:before="156"/>
        <w:ind w:firstLineChars="200" w:firstLine="480"/>
        <w:rPr>
          <w:sz w:val="24"/>
        </w:rPr>
      </w:pPr>
      <w:r w:rsidRPr="00280F82">
        <w:rPr>
          <w:sz w:val="24"/>
        </w:rPr>
        <w:t>从动态认知决策的视角来看，智能投顾中的决策一致性是一种综合性系统属性，其核心在于系统是否能够在长期交互中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760BAE8E" w14:textId="77777777"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39347B51" w14:textId="77777777"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w:t>
      </w:r>
      <w:r w:rsidRPr="00280F82">
        <w:rPr>
          <w:sz w:val="24"/>
        </w:rPr>
        <w:t>“</w:t>
      </w:r>
      <w:r w:rsidRPr="00280F82">
        <w:rPr>
          <w:sz w:val="24"/>
        </w:rPr>
        <w:t>辅助决策工具</w:t>
      </w:r>
      <w:r w:rsidRPr="00280F82">
        <w:rPr>
          <w:sz w:val="24"/>
        </w:rPr>
        <w:t>”</w:t>
      </w:r>
      <w:r w:rsidRPr="00280F82">
        <w:rPr>
          <w:sz w:val="24"/>
        </w:rPr>
        <w:t>的解释价值。</w:t>
      </w:r>
    </w:p>
    <w:p w14:paraId="2D6BA479" w14:textId="77777777"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15918BD4" w14:textId="77777777" w:rsidR="00280F82" w:rsidRDefault="00280F82" w:rsidP="00280F82">
      <w:pPr>
        <w:pStyle w:val="4"/>
      </w:pPr>
      <w:r>
        <w:lastRenderedPageBreak/>
        <w:t>3.2.2 决策一致性对信任与采纳行为的影响</w:t>
      </w:r>
    </w:p>
    <w:p w14:paraId="0BADFDA4" w14:textId="77777777" w:rsidR="00280F82" w:rsidRPr="00280F82" w:rsidRDefault="00280F82" w:rsidP="00280F82">
      <w:pPr>
        <w:spacing w:beforeLines="50" w:before="156"/>
        <w:ind w:firstLineChars="200" w:firstLine="480"/>
        <w:rPr>
          <w:sz w:val="24"/>
        </w:rPr>
      </w:pPr>
      <w:r w:rsidRPr="00280F82">
        <w:rPr>
          <w:sz w:val="24"/>
        </w:rPr>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2CE823D8" w14:textId="77777777"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w:t>
      </w:r>
      <w:proofErr w:type="spellStart"/>
      <w:r w:rsidRPr="00280F82">
        <w:rPr>
          <w:sz w:val="24"/>
        </w:rPr>
        <w:t>robo</w:t>
      </w:r>
      <w:proofErr w:type="spellEnd"/>
      <w:r w:rsidRPr="00280F82">
        <w:rPr>
          <w:sz w:val="24"/>
        </w:rPr>
        <w:t xml:space="preserve">-advisor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w:t>
      </w:r>
      <w:proofErr w:type="spellStart"/>
      <w:r w:rsidRPr="00280F82">
        <w:rPr>
          <w:sz w:val="24"/>
        </w:rPr>
        <w:t>robo</w:t>
      </w:r>
      <w:proofErr w:type="spellEnd"/>
      <w:r w:rsidRPr="00280F82">
        <w:rPr>
          <w:sz w:val="24"/>
        </w:rPr>
        <w:t xml:space="preserve">-advisors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的关键中介变量。系统越能够在长期交互中保持稳定的判断逻辑和风险立场，用户越容易形成对其专业性与可靠性的正向预期，从而提升持续使用意愿。</w:t>
      </w:r>
    </w:p>
    <w:p w14:paraId="60B3CFD6" w14:textId="77777777" w:rsidR="00280F82" w:rsidRPr="00280F82" w:rsidRDefault="00280F82" w:rsidP="00280F82">
      <w:pPr>
        <w:spacing w:beforeLines="50" w:before="156"/>
        <w:ind w:firstLineChars="200" w:firstLine="480"/>
        <w:rPr>
          <w:sz w:val="24"/>
        </w:rPr>
      </w:pPr>
      <w:r w:rsidRPr="00280F82">
        <w:rPr>
          <w:sz w:val="24"/>
        </w:rPr>
        <w:t>从采纳行为的角度来看，一致性不足的智能投顾往往会增加用户的认知负担。用户需要不断重新判断系统是否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，这在高风险、高复杂度的证券投资场景中尤为不利。相反，具备良好一致性的系统能够降低用户反复校验信息的成本，使其更专注于理解投资逻辑本身，从而提高决策辅助的实际效果。</w:t>
      </w:r>
    </w:p>
    <w:p w14:paraId="6D3931AF" w14:textId="77777777" w:rsidR="00280F82" w:rsidRDefault="00280F82" w:rsidP="00280F82">
      <w:pPr>
        <w:pStyle w:val="4"/>
        <w:rPr>
          <w:rFonts w:eastAsia="宋体"/>
        </w:rPr>
      </w:pPr>
      <w:r>
        <w:rPr>
          <w:rStyle w:val="a5"/>
          <w:b/>
          <w:bCs/>
          <w:color w:val="000000"/>
        </w:rPr>
        <w:t>3.2.3 决策一致性的实现机制</w:t>
      </w:r>
    </w:p>
    <w:p w14:paraId="46340AD3" w14:textId="77777777"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14:paraId="55900B0E" w14:textId="77777777"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12050017" w14:textId="77777777"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规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w:t>
      </w:r>
      <w:proofErr w:type="spellStart"/>
      <w:r w:rsidRPr="00280F82">
        <w:rPr>
          <w:sz w:val="24"/>
        </w:rPr>
        <w:t>arXiv</w:t>
      </w:r>
      <w:proofErr w:type="spellEnd"/>
      <w:r w:rsidRPr="00280F82">
        <w:rPr>
          <w:sz w:val="24"/>
        </w:rPr>
        <w:t xml:space="preserve"> </w:t>
      </w:r>
      <w:r w:rsidRPr="00280F82">
        <w:rPr>
          <w:sz w:val="24"/>
        </w:rPr>
        <w:t>工作所指出的结论）。</w:t>
      </w:r>
    </w:p>
    <w:p w14:paraId="64E12A53" w14:textId="77777777" w:rsidR="00280F82" w:rsidRDefault="00280F82" w:rsidP="00280F82">
      <w:pPr>
        <w:pStyle w:val="4"/>
      </w:pPr>
      <w:r>
        <w:lastRenderedPageBreak/>
        <w:t>3.2.4 决策一致性的评估与度量</w:t>
      </w:r>
    </w:p>
    <w:p w14:paraId="2D21A64B" w14:textId="77777777"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规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7EF5538C" w14:textId="77777777"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14:paraId="24932CEE" w14:textId="77777777" w:rsidR="00280F82" w:rsidRDefault="00280F82" w:rsidP="00280F82">
      <w:pPr>
        <w:pStyle w:val="1"/>
      </w:pPr>
      <w:r>
        <w:rPr>
          <w:rFonts w:hint="eastAsia"/>
        </w:rPr>
        <w:t>四、长期对话记忆的表征与检索</w:t>
      </w:r>
    </w:p>
    <w:p w14:paraId="34A6BE43" w14:textId="77777777" w:rsidR="0031744B" w:rsidRPr="0031744B" w:rsidRDefault="0031744B" w:rsidP="0031744B">
      <w:pPr>
        <w:pStyle w:val="2"/>
      </w:pPr>
      <w:r w:rsidRPr="0031744B">
        <w:t>4.1 长期对话记忆的表征框架与问题定义</w:t>
      </w:r>
    </w:p>
    <w:p w14:paraId="7BDDD100" w14:textId="77777777" w:rsidR="0031744B" w:rsidRPr="0031744B" w:rsidRDefault="0031744B" w:rsidP="0031744B">
      <w:pPr>
        <w:pStyle w:val="4"/>
      </w:pPr>
      <w:r w:rsidRPr="0031744B">
        <w:t>4.1.1 多轮对话中的长期记忆需求与任务特征</w:t>
      </w:r>
    </w:p>
    <w:p w14:paraId="07A7E3D7" w14:textId="28EE0389" w:rsidR="0031744B" w:rsidRPr="0031744B" w:rsidRDefault="0031744B" w:rsidP="0031744B">
      <w:pPr>
        <w:spacing w:beforeLines="50" w:before="156"/>
        <w:ind w:firstLineChars="200" w:firstLine="480"/>
        <w:rPr>
          <w:sz w:val="24"/>
        </w:rPr>
      </w:pPr>
      <w:r w:rsidRPr="0031744B">
        <w:rPr>
          <w:sz w:val="24"/>
        </w:rPr>
        <w:t>大语言模型（</w:t>
      </w:r>
      <w:r w:rsidRPr="0031744B">
        <w:rPr>
          <w:sz w:val="24"/>
        </w:rPr>
        <w:t>LLMs</w:t>
      </w:r>
      <w:r w:rsidRPr="0031744B">
        <w:rPr>
          <w:sz w:val="24"/>
        </w:rPr>
        <w:t>）、智能体（</w:t>
      </w:r>
      <w:r w:rsidRPr="0031744B">
        <w:rPr>
          <w:sz w:val="24"/>
        </w:rPr>
        <w:t>Agent</w:t>
      </w:r>
      <w:r w:rsidRPr="0031744B">
        <w:rPr>
          <w:sz w:val="24"/>
        </w:rPr>
        <w:t>）与检索增强生成（</w:t>
      </w:r>
      <w:r w:rsidRPr="0031744B">
        <w:rPr>
          <w:sz w:val="24"/>
        </w:rPr>
        <w:t>RAG</w:t>
      </w:r>
      <w:r w:rsidRPr="0031744B">
        <w:rPr>
          <w:sz w:val="24"/>
        </w:rPr>
        <w:t>）等技术快速发展，多轮人机交互应用在问答系统、智能客服、教育辅导与电商等场景中广泛落地。此类系统的共同特点是：交互往往呈现多轮次、强上下文依赖与语义连续的模式。系统要在多轮交互中稳定理解用户意图并生成连贯回应，必须依赖记忆机制对历史对话内容进行动态存储、管理与检索，从而支持用户意图建模、个性化生成、任务轨迹跟踪与信息补全等关键能力。</w:t>
      </w:r>
    </w:p>
    <w:p w14:paraId="4EDC65E1" w14:textId="77777777" w:rsidR="0031744B" w:rsidRPr="0031744B" w:rsidRDefault="0031744B" w:rsidP="0031744B">
      <w:pPr>
        <w:spacing w:beforeLines="50" w:before="156"/>
        <w:ind w:firstLineChars="200" w:firstLine="480"/>
        <w:rPr>
          <w:sz w:val="24"/>
        </w:rPr>
      </w:pPr>
      <w:r w:rsidRPr="0031744B">
        <w:rPr>
          <w:sz w:val="24"/>
        </w:rPr>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783D3A1B" w14:textId="77777777" w:rsidR="0031744B" w:rsidRPr="0031744B" w:rsidRDefault="0031744B" w:rsidP="0031744B">
      <w:pPr>
        <w:spacing w:beforeLines="50" w:before="156"/>
        <w:ind w:firstLineChars="200" w:firstLine="480"/>
        <w:rPr>
          <w:sz w:val="24"/>
        </w:rPr>
      </w:pPr>
      <w:r w:rsidRPr="0031744B">
        <w:rPr>
          <w:sz w:val="24"/>
        </w:rPr>
        <w:t>从信息检索视角看，多轮对话的长期记忆并非简单</w:t>
      </w:r>
      <w:r w:rsidRPr="0031744B">
        <w:rPr>
          <w:sz w:val="24"/>
        </w:rPr>
        <w:t>“</w:t>
      </w:r>
      <w:r w:rsidRPr="0031744B">
        <w:rPr>
          <w:sz w:val="24"/>
        </w:rPr>
        <w:t>保留全部历史</w:t>
      </w:r>
      <w:r w:rsidRPr="0031744B">
        <w:rPr>
          <w:sz w:val="24"/>
        </w:rPr>
        <w:t>”</w:t>
      </w:r>
      <w:r w:rsidRPr="0031744B">
        <w:rPr>
          <w:sz w:val="24"/>
        </w:rPr>
        <w:t>，而是面向当前轮次需求，构建可被准确召回、能为理解与生成提供有效支撑的历史信息表示。因此，本章关注的</w:t>
      </w:r>
      <w:r w:rsidRPr="0031744B">
        <w:rPr>
          <w:sz w:val="24"/>
        </w:rPr>
        <w:t>“</w:t>
      </w:r>
      <w:r w:rsidRPr="0031744B">
        <w:rPr>
          <w:sz w:val="24"/>
        </w:rPr>
        <w:t>长期对话记忆表征</w:t>
      </w:r>
      <w:r w:rsidRPr="0031744B">
        <w:rPr>
          <w:sz w:val="24"/>
        </w:rPr>
        <w:t>”</w:t>
      </w:r>
      <w:r w:rsidRPr="0031744B">
        <w:rPr>
          <w:sz w:val="24"/>
        </w:rPr>
        <w:t>，本质上是面向对话检索与语义理解任务的表示学习问题：在长序列、多噪声、强依赖的对话历史中，如何形成既具判别性又能显式承载跨轮次语义链条的记忆单元。</w:t>
      </w:r>
    </w:p>
    <w:p w14:paraId="5FEB280D" w14:textId="31F2D0DE" w:rsidR="0031744B" w:rsidRPr="0031744B" w:rsidRDefault="0031744B" w:rsidP="0031744B"/>
    <w:p w14:paraId="5B6C5981" w14:textId="77777777" w:rsidR="0031744B" w:rsidRPr="0031744B" w:rsidRDefault="0031744B" w:rsidP="00430744">
      <w:pPr>
        <w:pStyle w:val="4"/>
      </w:pPr>
      <w:r w:rsidRPr="0031744B">
        <w:lastRenderedPageBreak/>
        <w:t>4.1.2 传统表征范式的局限与关键问题定义</w:t>
      </w:r>
    </w:p>
    <w:p w14:paraId="33D5159B" w14:textId="24054D99" w:rsidR="00FE50E0" w:rsidRDefault="0031744B" w:rsidP="00FE50E0">
      <w:pPr>
        <w:spacing w:beforeLines="50" w:before="156"/>
        <w:ind w:firstLineChars="200" w:firstLine="480"/>
        <w:rPr>
          <w:sz w:val="24"/>
        </w:rPr>
      </w:pPr>
      <w:r w:rsidRPr="0031744B">
        <w:rPr>
          <w:sz w:val="24"/>
        </w:rPr>
        <w:t>现有多轮对话记忆系统与检索系统中，常见做法可归纳为两类：其一是固定窗口拼接，将最近若干轮对话作为上下文输入或作为嵌入对象；其二是将历史对话按轮次或片段进行独立嵌入并存入向量库，后续通过相似度检索召回相关历史。尽管上述方法在工程上易于实现，但在多轮对话的长期记忆场景中容易引发三类典型问题，进而影响检索准确性与生成一致性。</w:t>
      </w:r>
    </w:p>
    <w:p w14:paraId="688F6499" w14:textId="3B8AF6D0" w:rsidR="00FE50E0" w:rsidRPr="0031744B" w:rsidRDefault="00FE50E0" w:rsidP="00FE50E0">
      <w:pPr>
        <w:spacing w:beforeLines="50" w:before="156"/>
        <w:ind w:firstLineChars="200" w:firstLine="480"/>
        <w:rPr>
          <w:sz w:val="24"/>
        </w:rPr>
      </w:pPr>
      <w:r>
        <w:rPr>
          <w:rFonts w:hint="eastAsia"/>
          <w:sz w:val="24"/>
        </w:rPr>
        <w:t>本文基于</w:t>
      </w:r>
      <w:proofErr w:type="spellStart"/>
      <w:r>
        <w:rPr>
          <w:rFonts w:hint="eastAsia"/>
          <w:sz w:val="24"/>
        </w:rPr>
        <w:t>LoCoMo</w:t>
      </w:r>
      <w:proofErr w:type="spellEnd"/>
      <w:r>
        <w:rPr>
          <w:rFonts w:hint="eastAsia"/>
          <w:sz w:val="24"/>
        </w:rPr>
        <w:t>[]</w:t>
      </w:r>
      <w:r>
        <w:rPr>
          <w:rFonts w:hint="eastAsia"/>
          <w:sz w:val="24"/>
        </w:rPr>
        <w:t>数据集进行了分析，</w:t>
      </w:r>
      <w:proofErr w:type="spellStart"/>
      <w:r>
        <w:rPr>
          <w:rFonts w:hint="eastAsia"/>
          <w:sz w:val="24"/>
        </w:rPr>
        <w:t>LoCoMo</w:t>
      </w:r>
      <w:proofErr w:type="spellEnd"/>
      <w:r>
        <w:rPr>
          <w:rFonts w:hint="eastAsia"/>
          <w:sz w:val="24"/>
        </w:rPr>
        <w:t>数据集是一个通用对话的多轮对话数据集。通过对该对话的逐例检查，发现了如下三类问题：</w:t>
      </w:r>
    </w:p>
    <w:p w14:paraId="6FDA384A" w14:textId="21AE5430" w:rsidR="00D70381" w:rsidRPr="00D70381" w:rsidRDefault="0031744B" w:rsidP="00D70381">
      <w:pPr>
        <w:pStyle w:val="a7"/>
        <w:numPr>
          <w:ilvl w:val="0"/>
          <w:numId w:val="4"/>
        </w:numPr>
        <w:spacing w:beforeLines="50" w:before="156"/>
        <w:ind w:firstLineChars="0"/>
        <w:rPr>
          <w:sz w:val="24"/>
        </w:rPr>
      </w:pPr>
      <w:r w:rsidRPr="00D70381">
        <w:rPr>
          <w:sz w:val="24"/>
        </w:rPr>
        <w:t>信息截断（</w:t>
      </w:r>
      <w:r w:rsidRPr="00D70381">
        <w:rPr>
          <w:sz w:val="24"/>
        </w:rPr>
        <w:t>Information Truncation</w:t>
      </w:r>
      <w:r w:rsidRPr="00D70381">
        <w:rPr>
          <w:sz w:val="24"/>
        </w:rPr>
        <w:t>）</w:t>
      </w:r>
    </w:p>
    <w:p w14:paraId="6DE88EB8" w14:textId="7982D25F" w:rsidR="0031744B" w:rsidRPr="00D70381" w:rsidRDefault="0031744B" w:rsidP="00D70381">
      <w:pPr>
        <w:spacing w:beforeLines="50" w:before="156"/>
        <w:ind w:firstLine="420"/>
        <w:rPr>
          <w:sz w:val="24"/>
        </w:rPr>
      </w:pPr>
      <w:r w:rsidRPr="00D70381">
        <w:rPr>
          <w:sz w:val="24"/>
        </w:rPr>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w:t>
      </w:r>
      <w:r w:rsidRPr="00D70381">
        <w:rPr>
          <w:sz w:val="24"/>
        </w:rPr>
        <w:t>“</w:t>
      </w:r>
      <w:r w:rsidRPr="00D70381">
        <w:rPr>
          <w:sz w:val="24"/>
        </w:rPr>
        <w:t>缺上下文</w:t>
      </w:r>
      <w:r w:rsidRPr="00D70381">
        <w:rPr>
          <w:sz w:val="24"/>
        </w:rPr>
        <w:t>”</w:t>
      </w:r>
      <w:r w:rsidRPr="00D70381">
        <w:rPr>
          <w:sz w:val="24"/>
        </w:rPr>
        <w:t>的现象。</w:t>
      </w:r>
    </w:p>
    <w:p w14:paraId="579F0759" w14:textId="0AE9BEEC" w:rsidR="00D70381" w:rsidRPr="00D70381" w:rsidRDefault="0031744B" w:rsidP="00D70381">
      <w:pPr>
        <w:pStyle w:val="a7"/>
        <w:numPr>
          <w:ilvl w:val="0"/>
          <w:numId w:val="4"/>
        </w:numPr>
        <w:spacing w:beforeLines="50" w:before="156"/>
        <w:ind w:firstLineChars="0"/>
        <w:rPr>
          <w:sz w:val="24"/>
        </w:rPr>
      </w:pPr>
      <w:r w:rsidRPr="00D70381">
        <w:rPr>
          <w:sz w:val="24"/>
        </w:rPr>
        <w:t>信息噪声（</w:t>
      </w:r>
      <w:r w:rsidRPr="00D70381">
        <w:rPr>
          <w:sz w:val="24"/>
        </w:rPr>
        <w:t>Information Noise</w:t>
      </w:r>
      <w:r w:rsidRPr="00D70381">
        <w:rPr>
          <w:sz w:val="24"/>
        </w:rPr>
        <w:t>）</w:t>
      </w:r>
    </w:p>
    <w:p w14:paraId="0DB80FCC" w14:textId="788C927E" w:rsidR="0031744B" w:rsidRPr="00D70381" w:rsidRDefault="0031744B" w:rsidP="00D70381">
      <w:pPr>
        <w:spacing w:beforeLines="50" w:before="156"/>
        <w:ind w:firstLine="420"/>
        <w:rPr>
          <w:sz w:val="24"/>
        </w:rPr>
      </w:pPr>
      <w:r w:rsidRPr="00D70381">
        <w:rPr>
          <w:sz w:val="24"/>
        </w:rPr>
        <w:t>当窗口扩大或以较粗粒度召回历史时，窗口内可能混杂多个主题、包含大量与当前轮次弱相关甚至无关的内容，形成噪声干扰；此外，对话中常见的插话、闲聊或阶段性分支也会降低上下文</w:t>
      </w:r>
      <w:r w:rsidRPr="00D70381">
        <w:rPr>
          <w:sz w:val="24"/>
        </w:rPr>
        <w:t>“</w:t>
      </w:r>
      <w:r w:rsidRPr="00D70381">
        <w:rPr>
          <w:sz w:val="24"/>
        </w:rPr>
        <w:t>信噪比</w:t>
      </w:r>
      <w:r w:rsidRPr="00D70381">
        <w:rPr>
          <w:sz w:val="24"/>
        </w:rPr>
        <w:t>”</w:t>
      </w:r>
      <w:r w:rsidRPr="00D70381">
        <w:rPr>
          <w:sz w:val="24"/>
        </w:rPr>
        <w:t>。噪声会导致嵌入表示被无关语义稀释，使检索偏离真正相关的历史片段，从而降低召回效果。</w:t>
      </w:r>
    </w:p>
    <w:p w14:paraId="6D879249" w14:textId="0503EBAA" w:rsidR="00D70381" w:rsidRPr="00D70381" w:rsidRDefault="0031744B" w:rsidP="00D70381">
      <w:pPr>
        <w:pStyle w:val="a7"/>
        <w:numPr>
          <w:ilvl w:val="0"/>
          <w:numId w:val="4"/>
        </w:numPr>
        <w:spacing w:beforeLines="50" w:before="156"/>
        <w:ind w:firstLineChars="0"/>
        <w:rPr>
          <w:sz w:val="24"/>
        </w:rPr>
      </w:pPr>
      <w:r w:rsidRPr="00D70381">
        <w:rPr>
          <w:sz w:val="24"/>
        </w:rPr>
        <w:t>非显式语义关联（</w:t>
      </w:r>
      <w:r w:rsidRPr="00D70381">
        <w:rPr>
          <w:sz w:val="24"/>
        </w:rPr>
        <w:t>Non-explicit Semantic Associations</w:t>
      </w:r>
      <w:r w:rsidRPr="00D70381">
        <w:rPr>
          <w:sz w:val="24"/>
        </w:rPr>
        <w:t>）</w:t>
      </w:r>
    </w:p>
    <w:p w14:paraId="6942CEC3" w14:textId="23AE372E" w:rsidR="0031744B" w:rsidRDefault="0031744B" w:rsidP="00D70381">
      <w:pPr>
        <w:spacing w:beforeLines="50" w:before="156"/>
        <w:ind w:firstLine="420"/>
        <w:rPr>
          <w:sz w:val="24"/>
        </w:rPr>
      </w:pPr>
      <w:r w:rsidRPr="00D70381">
        <w:rPr>
          <w:sz w:val="24"/>
        </w:rPr>
        <w:t>多轮对话中大量关键关联并不以显式词面重叠出现，而体现在指代消解、逻辑因果、时间顺序、意图延续或情绪承接等隐式关系上。仅依赖窗口拼接或相似度匹配，往往难以在表示层面捕捉这些</w:t>
      </w:r>
      <w:r w:rsidRPr="00D70381">
        <w:rPr>
          <w:sz w:val="24"/>
        </w:rPr>
        <w:t>“</w:t>
      </w:r>
      <w:r w:rsidRPr="00D70381">
        <w:rPr>
          <w:sz w:val="24"/>
        </w:rPr>
        <w:t>跨轮次语义链</w:t>
      </w:r>
      <w:r w:rsidRPr="00D70381">
        <w:rPr>
          <w:sz w:val="24"/>
        </w:rPr>
        <w:t>”</w:t>
      </w:r>
      <w:r w:rsidRPr="00D70381">
        <w:rPr>
          <w:sz w:val="24"/>
        </w:rPr>
        <w:t>，从而出现</w:t>
      </w:r>
      <w:r w:rsidRPr="00D70381">
        <w:rPr>
          <w:sz w:val="24"/>
        </w:rPr>
        <w:t>“</w:t>
      </w:r>
      <w:r w:rsidRPr="00D70381">
        <w:rPr>
          <w:sz w:val="24"/>
        </w:rPr>
        <w:t>历史相关但检索不到</w:t>
      </w:r>
      <w:r w:rsidRPr="00D70381">
        <w:rPr>
          <w:sz w:val="24"/>
        </w:rPr>
        <w:t>”</w:t>
      </w:r>
      <w:r w:rsidRPr="00D70381">
        <w:rPr>
          <w:sz w:val="24"/>
        </w:rPr>
        <w:t>或</w:t>
      </w:r>
      <w:r w:rsidRPr="00D70381">
        <w:rPr>
          <w:sz w:val="24"/>
        </w:rPr>
        <w:t>“</w:t>
      </w:r>
      <w:r w:rsidRPr="00D70381">
        <w:rPr>
          <w:sz w:val="24"/>
        </w:rPr>
        <w:t>检索到了但无法解释关联</w:t>
      </w:r>
      <w:r w:rsidRPr="00D70381">
        <w:rPr>
          <w:sz w:val="24"/>
        </w:rPr>
        <w:t>”</w:t>
      </w:r>
      <w:r w:rsidRPr="00D70381">
        <w:rPr>
          <w:sz w:val="24"/>
        </w:rPr>
        <w:t>的情况。</w:t>
      </w:r>
    </w:p>
    <w:p w14:paraId="6116202E" w14:textId="4A2E39F8" w:rsidR="00FE50E0" w:rsidRDefault="00FE50E0" w:rsidP="00D70381">
      <w:pPr>
        <w:spacing w:beforeLines="50" w:before="156"/>
        <w:ind w:firstLine="420"/>
        <w:rPr>
          <w:sz w:val="24"/>
        </w:rPr>
      </w:pPr>
      <w:r>
        <w:rPr>
          <w:rFonts w:hint="eastAsia"/>
          <w:sz w:val="24"/>
        </w:rPr>
        <w:t>三类问题的示例如图，在</w:t>
      </w:r>
      <w:proofErr w:type="spellStart"/>
      <w:r>
        <w:rPr>
          <w:rFonts w:hint="eastAsia"/>
          <w:sz w:val="24"/>
        </w:rPr>
        <w:t>LoCoMo</w:t>
      </w:r>
      <w:proofErr w:type="spellEnd"/>
      <w:r>
        <w:rPr>
          <w:rFonts w:hint="eastAsia"/>
          <w:sz w:val="24"/>
        </w:rPr>
        <w:t>中各类问题占比如图，某些多轮对话存在多类问题，其中：</w:t>
      </w:r>
    </w:p>
    <w:p w14:paraId="0779D26E" w14:textId="495883EB" w:rsidR="00FE50E0" w:rsidRDefault="00FE50E0" w:rsidP="00D70381">
      <w:pPr>
        <w:spacing w:beforeLines="50" w:before="156"/>
        <w:ind w:firstLine="420"/>
        <w:rPr>
          <w:sz w:val="24"/>
        </w:rPr>
      </w:pPr>
      <w:r>
        <w:rPr>
          <w:noProof/>
          <w14:ligatures w14:val="standardContextual"/>
        </w:rPr>
        <w:drawing>
          <wp:inline distT="0" distB="0" distL="0" distR="0" wp14:anchorId="63C997B9" wp14:editId="5E9B7B42">
            <wp:extent cx="5274310" cy="2546350"/>
            <wp:effectExtent l="0" t="0" r="2540" b="6350"/>
            <wp:docPr id="1149574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4435" name=""/>
                    <pic:cNvPicPr/>
                  </pic:nvPicPr>
                  <pic:blipFill>
                    <a:blip r:embed="rId8"/>
                    <a:stretch>
                      <a:fillRect/>
                    </a:stretch>
                  </pic:blipFill>
                  <pic:spPr>
                    <a:xfrm>
                      <a:off x="0" y="0"/>
                      <a:ext cx="5274310" cy="2546350"/>
                    </a:xfrm>
                    <a:prstGeom prst="rect">
                      <a:avLst/>
                    </a:prstGeom>
                  </pic:spPr>
                </pic:pic>
              </a:graphicData>
            </a:graphic>
          </wp:inline>
        </w:drawing>
      </w:r>
    </w:p>
    <w:p w14:paraId="4EF6B171" w14:textId="26BB2C14" w:rsidR="00FE50E0" w:rsidRPr="00D70381" w:rsidRDefault="00FE50E0" w:rsidP="00D70381">
      <w:pPr>
        <w:spacing w:beforeLines="50" w:before="156"/>
        <w:ind w:firstLine="420"/>
        <w:rPr>
          <w:sz w:val="24"/>
        </w:rPr>
      </w:pPr>
      <w:r>
        <w:rPr>
          <w:noProof/>
          <w14:ligatures w14:val="standardContextual"/>
        </w:rPr>
        <w:lastRenderedPageBreak/>
        <w:drawing>
          <wp:inline distT="0" distB="0" distL="0" distR="0" wp14:anchorId="7596B794" wp14:editId="0DB5331A">
            <wp:extent cx="5274310" cy="2531745"/>
            <wp:effectExtent l="0" t="0" r="2540" b="1905"/>
            <wp:docPr id="1441936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36149" name=""/>
                    <pic:cNvPicPr/>
                  </pic:nvPicPr>
                  <pic:blipFill>
                    <a:blip r:embed="rId9"/>
                    <a:stretch>
                      <a:fillRect/>
                    </a:stretch>
                  </pic:blipFill>
                  <pic:spPr>
                    <a:xfrm>
                      <a:off x="0" y="0"/>
                      <a:ext cx="5274310" cy="2531745"/>
                    </a:xfrm>
                    <a:prstGeom prst="rect">
                      <a:avLst/>
                    </a:prstGeom>
                  </pic:spPr>
                </pic:pic>
              </a:graphicData>
            </a:graphic>
          </wp:inline>
        </w:drawing>
      </w:r>
    </w:p>
    <w:p w14:paraId="4302FDE2" w14:textId="77777777" w:rsidR="0031744B" w:rsidRPr="0031744B" w:rsidRDefault="0031744B" w:rsidP="00430744">
      <w:pPr>
        <w:spacing w:beforeLines="50" w:before="156"/>
        <w:ind w:firstLineChars="200" w:firstLine="480"/>
        <w:rPr>
          <w:sz w:val="24"/>
        </w:rPr>
      </w:pPr>
      <w:r w:rsidRPr="0031744B">
        <w:rPr>
          <w:sz w:val="24"/>
        </w:rPr>
        <w:t>上述三类问题共同指向同一个核心矛盾：传统方法通常以静态窗口或独立轮次嵌入为基本单元，缺乏对</w:t>
      </w:r>
      <w:r w:rsidRPr="0031744B">
        <w:rPr>
          <w:sz w:val="24"/>
        </w:rPr>
        <w:t>“</w:t>
      </w:r>
      <w:r w:rsidRPr="0031744B">
        <w:rPr>
          <w:sz w:val="24"/>
        </w:rPr>
        <w:t>当前轮次需要哪些历史、哪些历史应被抑制、隐式关系如何显式化</w:t>
      </w:r>
      <w:r w:rsidRPr="0031744B">
        <w:rPr>
          <w:sz w:val="24"/>
        </w:rPr>
        <w:t>”</w:t>
      </w:r>
      <w:r w:rsidRPr="0031744B">
        <w:rPr>
          <w:sz w:val="24"/>
        </w:rPr>
        <w:t>的动态建模能力。因此，需要一种能够随对话语义变化自适应调整的记忆表征范式，以更好地服务多轮对话的长期记忆检索与语义理解任务。</w:t>
      </w:r>
    </w:p>
    <w:p w14:paraId="64D2A848" w14:textId="4B6308CB" w:rsidR="0031744B" w:rsidRPr="0031744B" w:rsidRDefault="0031744B" w:rsidP="0031744B"/>
    <w:p w14:paraId="008EC28E" w14:textId="77777777" w:rsidR="0031744B" w:rsidRPr="0031744B" w:rsidRDefault="0031744B" w:rsidP="00430744">
      <w:pPr>
        <w:pStyle w:val="4"/>
      </w:pPr>
      <w:r w:rsidRPr="0031744B">
        <w:t>4.1.3 动态语境感知的长期记忆表征框架</w:t>
      </w:r>
    </w:p>
    <w:p w14:paraId="7FCA6061" w14:textId="77777777" w:rsidR="0031744B" w:rsidRPr="00430744" w:rsidRDefault="0031744B" w:rsidP="00430744">
      <w:pPr>
        <w:spacing w:beforeLines="50" w:before="156"/>
        <w:ind w:firstLineChars="200" w:firstLine="480"/>
        <w:rPr>
          <w:sz w:val="24"/>
        </w:rPr>
      </w:pPr>
      <w:r w:rsidRPr="00430744">
        <w:rPr>
          <w:sz w:val="24"/>
        </w:rPr>
        <w:t>为应对信息截断、信息噪声与非显式语义关联问题，本章构建一种面向多轮对话长期记忆的动态语境感知表征框架。其核心思想是：以</w:t>
      </w:r>
      <w:r w:rsidRPr="00430744">
        <w:rPr>
          <w:sz w:val="24"/>
        </w:rPr>
        <w:t>“</w:t>
      </w:r>
      <w:r w:rsidRPr="00430744">
        <w:rPr>
          <w:sz w:val="24"/>
        </w:rPr>
        <w:t>当前轮次</w:t>
      </w:r>
      <w:r w:rsidRPr="00430744">
        <w:rPr>
          <w:sz w:val="24"/>
        </w:rPr>
        <w:t>”</w:t>
      </w:r>
      <w:r w:rsidRPr="00430744">
        <w:rPr>
          <w:sz w:val="24"/>
        </w:rPr>
        <w:t>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1E05C2F"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1</w:t>
      </w:r>
      <w:r w:rsidRPr="00430744">
        <w:rPr>
          <w:sz w:val="24"/>
        </w:rPr>
        <w:t>）动态窗口选择：确定候选记忆范围</w:t>
      </w:r>
      <w:r w:rsidRPr="00430744">
        <w:rPr>
          <w:sz w:val="24"/>
        </w:rPr>
        <w:br/>
      </w:r>
      <w:r w:rsidRPr="00430744">
        <w:rPr>
          <w:sz w:val="24"/>
        </w:rPr>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Pr="00430744">
        <w:rPr>
          <w:sz w:val="24"/>
        </w:rPr>
        <w:t>/</w:t>
      </w:r>
      <w:r w:rsidRPr="00430744">
        <w:rPr>
          <w:sz w:val="24"/>
        </w:rPr>
        <w:t>回退机制，提高窗口边界选择的稳定性。</w:t>
      </w:r>
    </w:p>
    <w:p w14:paraId="673D2826"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2</w:t>
      </w:r>
      <w:r w:rsidRPr="00430744">
        <w:rPr>
          <w:sz w:val="24"/>
        </w:rPr>
        <w:t>）窗口内容精炼：抑制噪声并提升信噪比</w:t>
      </w:r>
      <w:r w:rsidRPr="00430744">
        <w:rPr>
          <w:sz w:val="24"/>
        </w:rPr>
        <w:br/>
      </w:r>
      <w:r w:rsidRPr="00430744">
        <w:rPr>
          <w:sz w:val="24"/>
        </w:rPr>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303A3909"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3</w:t>
      </w:r>
      <w:r w:rsidRPr="00430744">
        <w:rPr>
          <w:sz w:val="24"/>
        </w:rPr>
        <w:t>）语境内容生成：显式化跨轮次语义链条</w:t>
      </w:r>
      <w:r w:rsidRPr="00430744">
        <w:rPr>
          <w:sz w:val="24"/>
        </w:rPr>
        <w:br/>
      </w:r>
      <w:r w:rsidRPr="00430744">
        <w:rPr>
          <w:sz w:val="24"/>
        </w:rPr>
        <w:t>针对非显式语义关联问题，在精炼历史的基础上引入语境生成机制：根据当前轮次与精炼窗口，生成能够</w:t>
      </w:r>
      <w:r w:rsidRPr="00430744">
        <w:rPr>
          <w:sz w:val="24"/>
        </w:rPr>
        <w:t>“</w:t>
      </w:r>
      <w:r w:rsidRPr="00430744">
        <w:rPr>
          <w:sz w:val="24"/>
        </w:rPr>
        <w:t>桥接</w:t>
      </w:r>
      <w:r w:rsidRPr="00430744">
        <w:rPr>
          <w:sz w:val="24"/>
        </w:rPr>
        <w:t>”</w:t>
      </w:r>
      <w:r w:rsidRPr="00430744">
        <w:rPr>
          <w:sz w:val="24"/>
        </w:rPr>
        <w:t>隐式关系的自然语言语境（如指代消解线索、逻辑推断线索、意图</w:t>
      </w:r>
      <w:r w:rsidRPr="00430744">
        <w:rPr>
          <w:sz w:val="24"/>
        </w:rPr>
        <w:t>/</w:t>
      </w:r>
      <w:r w:rsidRPr="00430744">
        <w:rPr>
          <w:sz w:val="24"/>
        </w:rPr>
        <w:t>情绪延续线索等）。生成语境与当前轮次共同构成最终用于嵌入的文本单元，使跨轮次关系在表示层面更可见、更可检索，从而提高召回与后</w:t>
      </w:r>
      <w:r w:rsidRPr="00430744">
        <w:rPr>
          <w:sz w:val="24"/>
        </w:rPr>
        <w:lastRenderedPageBreak/>
        <w:t>续推理的一致性与鲁棒性。</w:t>
      </w:r>
    </w:p>
    <w:p w14:paraId="54CB7B9A" w14:textId="77777777" w:rsidR="00D70381" w:rsidRPr="00D70381" w:rsidRDefault="00D70381" w:rsidP="00D70381">
      <w:pPr>
        <w:pStyle w:val="2"/>
      </w:pPr>
      <w:r w:rsidRPr="00D70381">
        <w:t>4.2 基于动态语境感知的长期对话记忆表征方法</w:t>
      </w:r>
    </w:p>
    <w:p w14:paraId="5F041C2C" w14:textId="77777777" w:rsidR="00D70381" w:rsidRPr="00D70381" w:rsidRDefault="00D70381" w:rsidP="00D70381">
      <w:pPr>
        <w:pStyle w:val="4"/>
      </w:pPr>
      <w:r w:rsidRPr="00D70381">
        <w:t>4.2.1 动态窗口选择机制</w:t>
      </w:r>
    </w:p>
    <w:p w14:paraId="3BB9B341" w14:textId="77777777" w:rsidR="00D70381" w:rsidRPr="00D70381" w:rsidRDefault="00D70381" w:rsidP="00D70381">
      <w:pPr>
        <w:spacing w:beforeLines="50" w:before="156"/>
        <w:ind w:firstLine="420"/>
        <w:rPr>
          <w:sz w:val="24"/>
        </w:rPr>
      </w:pPr>
      <w:r w:rsidRPr="00D70381">
        <w:rPr>
          <w:sz w:val="24"/>
        </w:rPr>
        <w:t>固定窗口策略通常以</w:t>
      </w:r>
      <w:r w:rsidRPr="00D70381">
        <w:rPr>
          <w:sz w:val="24"/>
        </w:rPr>
        <w:t>“</w:t>
      </w:r>
      <w:r w:rsidRPr="00D70381">
        <w:rPr>
          <w:sz w:val="24"/>
        </w:rPr>
        <w:t>最近若干轮对话</w:t>
      </w:r>
      <w:r w:rsidRPr="00D70381">
        <w:rPr>
          <w:sz w:val="24"/>
        </w:rPr>
        <w:t>”</w:t>
      </w:r>
      <w:r w:rsidRPr="00D70381">
        <w:rPr>
          <w:sz w:val="24"/>
        </w:rPr>
        <w:t>或</w:t>
      </w:r>
      <w:r w:rsidRPr="00D70381">
        <w:rPr>
          <w:sz w:val="24"/>
        </w:rPr>
        <w:t>“</w:t>
      </w:r>
      <w:r w:rsidRPr="00D70381">
        <w:rPr>
          <w:sz w:val="24"/>
        </w:rPr>
        <w:t>固定长度文本</w:t>
      </w:r>
      <w:r w:rsidRPr="00D70381">
        <w:rPr>
          <w:sz w:val="24"/>
        </w:rPr>
        <w:t>”</w:t>
      </w:r>
      <w:r w:rsidRPr="00D70381">
        <w:rPr>
          <w:sz w:val="24"/>
        </w:rPr>
        <w:t>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5E1E9456" w14:textId="77777777" w:rsidR="00D70381" w:rsidRPr="00D70381" w:rsidRDefault="00D70381" w:rsidP="00D70381">
      <w:pPr>
        <w:spacing w:beforeLines="50" w:before="156"/>
        <w:ind w:firstLine="420"/>
        <w:rPr>
          <w:sz w:val="24"/>
        </w:rPr>
      </w:pPr>
      <w:r w:rsidRPr="00D70381">
        <w:rPr>
          <w:sz w:val="24"/>
        </w:rPr>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562D8B45" w14:textId="77777777" w:rsidR="00D70381" w:rsidRPr="00D70381" w:rsidRDefault="00D70381" w:rsidP="00D70381">
      <w:pPr>
        <w:spacing w:beforeLines="50" w:before="156"/>
        <w:ind w:firstLine="420"/>
        <w:rPr>
          <w:sz w:val="24"/>
        </w:rPr>
      </w:pPr>
      <w:r w:rsidRPr="00D70381">
        <w:rPr>
          <w:sz w:val="24"/>
        </w:rPr>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w:t>
      </w:r>
      <w:r w:rsidRPr="00D70381">
        <w:rPr>
          <w:sz w:val="24"/>
        </w:rPr>
        <w:t>“</w:t>
      </w:r>
      <w:r w:rsidRPr="00D70381">
        <w:rPr>
          <w:sz w:val="24"/>
        </w:rPr>
        <w:t>哪些历史值得被纳入记忆候选范围</w:t>
      </w:r>
      <w:r w:rsidRPr="00D70381">
        <w:rPr>
          <w:sz w:val="24"/>
        </w:rPr>
        <w:t>”</w:t>
      </w:r>
      <w:r w:rsidRPr="00D70381">
        <w:rPr>
          <w:sz w:val="24"/>
        </w:rPr>
        <w:t>。</w:t>
      </w:r>
    </w:p>
    <w:p w14:paraId="2C44C2B7" w14:textId="77777777" w:rsidR="00D70381" w:rsidRPr="00D70381" w:rsidRDefault="00D70381" w:rsidP="00D70381">
      <w:pPr>
        <w:spacing w:beforeLines="50" w:before="156"/>
        <w:ind w:firstLine="420"/>
        <w:rPr>
          <w:sz w:val="24"/>
        </w:rPr>
      </w:pPr>
      <w:r w:rsidRPr="00D70381">
        <w:rPr>
          <w:sz w:val="24"/>
        </w:rPr>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64EEA87E" w14:textId="77777777" w:rsidR="00D70381" w:rsidRPr="00D70381" w:rsidRDefault="00D70381" w:rsidP="00D70381">
      <w:pPr>
        <w:pStyle w:val="4"/>
      </w:pPr>
      <w:r w:rsidRPr="00D70381">
        <w:t>4.2.2 窗口内容精炼与噪声抑制方法</w:t>
      </w:r>
    </w:p>
    <w:p w14:paraId="32C2C496" w14:textId="77777777" w:rsidR="00D70381" w:rsidRPr="00D70381" w:rsidRDefault="00D70381" w:rsidP="00593336">
      <w:pPr>
        <w:spacing w:beforeLines="50" w:before="156"/>
        <w:ind w:firstLine="420"/>
        <w:rPr>
          <w:sz w:val="24"/>
        </w:rPr>
      </w:pPr>
      <w:r w:rsidRPr="00D70381">
        <w:rPr>
          <w:sz w:val="24"/>
        </w:rPr>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74FC8E06" w14:textId="77777777" w:rsidR="00D70381" w:rsidRPr="00D70381" w:rsidRDefault="00D70381" w:rsidP="00593336">
      <w:pPr>
        <w:spacing w:beforeLines="50" w:before="156"/>
        <w:ind w:firstLine="420"/>
        <w:rPr>
          <w:sz w:val="24"/>
        </w:rPr>
      </w:pPr>
      <w:r w:rsidRPr="00D70381">
        <w:rPr>
          <w:sz w:val="24"/>
        </w:rPr>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w:t>
      </w:r>
      <w:r w:rsidRPr="00D70381">
        <w:rPr>
          <w:sz w:val="24"/>
        </w:rPr>
        <w:lastRenderedPageBreak/>
        <w:t>后的上下文更加集中于对当前轮次真正有支持价值的信息，从而减少无关内容带来的干扰。</w:t>
      </w:r>
    </w:p>
    <w:p w14:paraId="17E16CBA" w14:textId="77777777" w:rsidR="00D70381" w:rsidRPr="00D70381" w:rsidRDefault="00D70381" w:rsidP="00593336">
      <w:pPr>
        <w:spacing w:beforeLines="50" w:before="156"/>
        <w:ind w:firstLine="420"/>
        <w:rPr>
          <w:sz w:val="24"/>
        </w:rPr>
      </w:pPr>
      <w:r w:rsidRPr="00D70381">
        <w:rPr>
          <w:sz w:val="24"/>
        </w:rPr>
        <w:t>经过精炼后的对话记忆通常呈现出两个显著特征。一方面，历史内容的信噪比明显提升，避免了</w:t>
      </w:r>
      <w:r w:rsidRPr="00D70381">
        <w:rPr>
          <w:sz w:val="24"/>
        </w:rPr>
        <w:t>“</w:t>
      </w:r>
      <w:r w:rsidRPr="00D70381">
        <w:rPr>
          <w:sz w:val="24"/>
        </w:rPr>
        <w:t>窗口越大、效果越差</w:t>
      </w:r>
      <w:r w:rsidRPr="00D70381">
        <w:rPr>
          <w:sz w:val="24"/>
        </w:rPr>
        <w:t>”</w:t>
      </w:r>
      <w:r w:rsidRPr="00D70381">
        <w:rPr>
          <w:sz w:val="24"/>
        </w:rPr>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3E14C874" w14:textId="77777777" w:rsidR="00D70381" w:rsidRPr="00D70381" w:rsidRDefault="00D70381" w:rsidP="00593336">
      <w:pPr>
        <w:spacing w:beforeLines="50" w:before="156"/>
        <w:ind w:firstLine="420"/>
        <w:rPr>
          <w:sz w:val="24"/>
        </w:rPr>
      </w:pPr>
      <w:r w:rsidRPr="00D70381">
        <w:rPr>
          <w:sz w:val="24"/>
        </w:rPr>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3E5ADC6A" w14:textId="77777777" w:rsidR="00D70381" w:rsidRPr="00D70381" w:rsidRDefault="00D70381" w:rsidP="00593336">
      <w:pPr>
        <w:pStyle w:val="4"/>
      </w:pPr>
      <w:r w:rsidRPr="00D70381">
        <w:t>4.2.3 语境内容生成与隐式语义显式化</w:t>
      </w:r>
    </w:p>
    <w:p w14:paraId="3EC692EB" w14:textId="77777777" w:rsidR="00D70381" w:rsidRPr="00D70381" w:rsidRDefault="00D70381" w:rsidP="00593336">
      <w:pPr>
        <w:spacing w:beforeLines="50" w:before="156"/>
        <w:ind w:firstLine="420"/>
        <w:rPr>
          <w:sz w:val="24"/>
        </w:rPr>
      </w:pPr>
      <w:r w:rsidRPr="00D70381">
        <w:rPr>
          <w:sz w:val="24"/>
        </w:rPr>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62FF14FD" w14:textId="77777777" w:rsidR="00D70381" w:rsidRPr="00D70381" w:rsidRDefault="00D70381" w:rsidP="00593336">
      <w:pPr>
        <w:spacing w:beforeLines="50" w:before="156"/>
        <w:ind w:firstLine="420"/>
        <w:rPr>
          <w:sz w:val="24"/>
        </w:rPr>
      </w:pPr>
      <w:r w:rsidRPr="00D70381">
        <w:rPr>
          <w:sz w:val="24"/>
        </w:rPr>
        <w:t>为解决这一问题，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6ED52305" w14:textId="77777777" w:rsidR="00D70381" w:rsidRPr="00D70381" w:rsidRDefault="00D70381" w:rsidP="00593336">
      <w:pPr>
        <w:spacing w:beforeLines="50" w:before="156"/>
        <w:ind w:firstLine="420"/>
        <w:rPr>
          <w:sz w:val="24"/>
        </w:rPr>
      </w:pPr>
      <w:r w:rsidRPr="00D70381">
        <w:rPr>
          <w:sz w:val="24"/>
        </w:rPr>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w:t>
      </w:r>
      <w:r w:rsidRPr="00D70381">
        <w:rPr>
          <w:sz w:val="24"/>
        </w:rPr>
        <w:t>“</w:t>
      </w:r>
      <w:r w:rsidRPr="00D70381">
        <w:rPr>
          <w:sz w:val="24"/>
        </w:rPr>
        <w:t>软语义信息</w:t>
      </w:r>
      <w:r w:rsidRPr="00D70381">
        <w:rPr>
          <w:sz w:val="24"/>
        </w:rPr>
        <w:t>”</w:t>
      </w:r>
      <w:r w:rsidRPr="00D70381">
        <w:rPr>
          <w:sz w:val="24"/>
        </w:rPr>
        <w:t>的建模能力。</w:t>
      </w:r>
    </w:p>
    <w:p w14:paraId="01AD735A" w14:textId="77777777" w:rsidR="00D70381" w:rsidRDefault="00D70381" w:rsidP="00593336">
      <w:pPr>
        <w:spacing w:beforeLines="50" w:before="156"/>
        <w:ind w:firstLine="420"/>
        <w:rPr>
          <w:sz w:val="24"/>
        </w:rPr>
      </w:pPr>
      <w:r w:rsidRPr="00D70381">
        <w:rPr>
          <w:sz w:val="24"/>
        </w:rPr>
        <w:t>通过引入语境生成，最终用于嵌入的文本表示不仅包含当前轮次内容，还融合了显式化的语义桥梁。这种增强后的记忆表示在相同嵌入模型下，能够更好地对齐相关查询，缓解</w:t>
      </w:r>
      <w:r w:rsidRPr="00D70381">
        <w:rPr>
          <w:sz w:val="24"/>
        </w:rPr>
        <w:t>“</w:t>
      </w:r>
      <w:r w:rsidRPr="00D70381">
        <w:rPr>
          <w:sz w:val="24"/>
        </w:rPr>
        <w:t>语义相关但词面不相似</w:t>
      </w:r>
      <w:r w:rsidRPr="00D70381">
        <w:rPr>
          <w:sz w:val="24"/>
        </w:rPr>
        <w:t>”</w:t>
      </w:r>
      <w:r w:rsidRPr="00D70381">
        <w:rPr>
          <w:sz w:val="24"/>
        </w:rPr>
        <w:t>的检索盲区，为后续长期记忆存储、检索与一致性生成提供更加稳健的语义基础。</w:t>
      </w:r>
    </w:p>
    <w:p w14:paraId="6B886BD5" w14:textId="77777777" w:rsidR="00593336" w:rsidRDefault="00593336" w:rsidP="00593336">
      <w:pPr>
        <w:spacing w:beforeLines="50" w:before="156"/>
        <w:ind w:firstLine="420"/>
        <w:rPr>
          <w:sz w:val="24"/>
        </w:rPr>
      </w:pPr>
    </w:p>
    <w:p w14:paraId="4F40A1CC" w14:textId="77777777" w:rsidR="00593336" w:rsidRPr="00593336" w:rsidRDefault="00593336" w:rsidP="00593336">
      <w:pPr>
        <w:pStyle w:val="2"/>
      </w:pPr>
      <w:r w:rsidRPr="00593336">
        <w:lastRenderedPageBreak/>
        <w:t>4.3 长期对话记忆的嵌入与检索机制</w:t>
      </w:r>
    </w:p>
    <w:p w14:paraId="7F31B8E1" w14:textId="77777777" w:rsidR="00593336" w:rsidRPr="00593336" w:rsidRDefault="00593336" w:rsidP="00593336">
      <w:pPr>
        <w:pStyle w:val="4"/>
      </w:pPr>
      <w:r w:rsidRPr="00593336">
        <w:t>4.3.1 记忆表示与嵌入构建方式</w:t>
      </w:r>
    </w:p>
    <w:p w14:paraId="318E9855" w14:textId="77777777" w:rsidR="00593336" w:rsidRPr="00593336" w:rsidRDefault="00593336" w:rsidP="00593336">
      <w:pPr>
        <w:spacing w:beforeLines="50" w:before="156"/>
        <w:ind w:firstLine="420"/>
        <w:rPr>
          <w:sz w:val="24"/>
        </w:rPr>
      </w:pPr>
      <w:r w:rsidRPr="00593336">
        <w:rPr>
          <w:sz w:val="24"/>
        </w:rPr>
        <w:t>长期对话记忆的最终表示形式并非单一轮次的原始对话文本，而是由</w:t>
      </w:r>
      <w:r w:rsidRPr="00593336">
        <w:rPr>
          <w:sz w:val="24"/>
        </w:rPr>
        <w:t>“</w:t>
      </w:r>
      <w:r w:rsidRPr="00593336">
        <w:rPr>
          <w:sz w:val="24"/>
        </w:rPr>
        <w:t>语境增强内容</w:t>
      </w:r>
      <w:r w:rsidRPr="00593336">
        <w:rPr>
          <w:sz w:val="24"/>
        </w:rPr>
        <w:t>”</w:t>
      </w:r>
      <w:r w:rsidRPr="00593336">
        <w:rPr>
          <w:sz w:val="24"/>
        </w:rPr>
        <w:t>与</w:t>
      </w:r>
      <w:r w:rsidRPr="00593336">
        <w:rPr>
          <w:sz w:val="24"/>
        </w:rPr>
        <w:t>“</w:t>
      </w:r>
      <w:r w:rsidRPr="00593336">
        <w:rPr>
          <w:sz w:val="24"/>
        </w:rPr>
        <w:t>当前轮次对话</w:t>
      </w:r>
      <w:r w:rsidRPr="00593336">
        <w:rPr>
          <w:sz w:val="24"/>
        </w:rPr>
        <w:t>”</w:t>
      </w:r>
      <w:r w:rsidRPr="00593336">
        <w:rPr>
          <w:sz w:val="24"/>
        </w:rPr>
        <w:t>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4676D3D0" w14:textId="77777777" w:rsidR="00593336" w:rsidRPr="00593336" w:rsidRDefault="00593336" w:rsidP="00593336">
      <w:pPr>
        <w:spacing w:beforeLines="50" w:before="156"/>
        <w:ind w:firstLine="420"/>
        <w:rPr>
          <w:sz w:val="24"/>
        </w:rPr>
      </w:pPr>
      <w:r w:rsidRPr="00593336">
        <w:rPr>
          <w:sz w:val="24"/>
        </w:rPr>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57A8B1B8" w14:textId="77777777" w:rsidR="00593336" w:rsidRPr="00593336" w:rsidRDefault="00593336" w:rsidP="00593336">
      <w:pPr>
        <w:spacing w:beforeLines="50" w:before="156"/>
        <w:ind w:firstLine="420"/>
        <w:rPr>
          <w:sz w:val="24"/>
        </w:rPr>
      </w:pPr>
      <w:r w:rsidRPr="00593336">
        <w:rPr>
          <w:sz w:val="24"/>
        </w:rPr>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7DB6D3E7" w14:textId="77777777" w:rsidR="00593336" w:rsidRPr="00593336" w:rsidRDefault="00593336" w:rsidP="00593336">
      <w:pPr>
        <w:pStyle w:val="4"/>
      </w:pPr>
      <w:r w:rsidRPr="00593336">
        <w:t>4.3.2 基于记忆的对话检索流程</w:t>
      </w:r>
    </w:p>
    <w:p w14:paraId="69EC52FB" w14:textId="77777777" w:rsidR="00593336" w:rsidRPr="00593336" w:rsidRDefault="00593336" w:rsidP="00593336">
      <w:pPr>
        <w:spacing w:beforeLines="50" w:before="156"/>
        <w:ind w:firstLine="420"/>
        <w:rPr>
          <w:sz w:val="24"/>
        </w:rPr>
      </w:pPr>
      <w:r w:rsidRPr="00593336">
        <w:rPr>
          <w:sz w:val="24"/>
        </w:rPr>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w:t>
      </w:r>
      <w:r w:rsidRPr="00593336">
        <w:rPr>
          <w:sz w:val="24"/>
        </w:rPr>
        <w:t>“</w:t>
      </w:r>
      <w:r w:rsidRPr="00593336">
        <w:rPr>
          <w:sz w:val="24"/>
        </w:rPr>
        <w:t>当前轮次真正关注的历史信息</w:t>
      </w:r>
      <w:r w:rsidRPr="00593336">
        <w:rPr>
          <w:sz w:val="24"/>
        </w:rPr>
        <w:t>”</w:t>
      </w:r>
      <w:r w:rsidRPr="00593336">
        <w:rPr>
          <w:sz w:val="24"/>
        </w:rPr>
        <w:t>。</w:t>
      </w:r>
    </w:p>
    <w:p w14:paraId="2A385003" w14:textId="77777777" w:rsidR="00593336" w:rsidRPr="00593336" w:rsidRDefault="00593336" w:rsidP="00593336">
      <w:pPr>
        <w:spacing w:beforeLines="50" w:before="156"/>
        <w:ind w:firstLine="420"/>
        <w:rPr>
          <w:sz w:val="24"/>
        </w:rPr>
      </w:pPr>
      <w:r w:rsidRPr="00593336">
        <w:rPr>
          <w:sz w:val="24"/>
        </w:rPr>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D623AFC" w14:textId="77777777" w:rsidR="00593336" w:rsidRPr="00593336" w:rsidRDefault="00593336" w:rsidP="00593336">
      <w:pPr>
        <w:spacing w:beforeLines="50" w:before="156"/>
        <w:ind w:firstLine="420"/>
        <w:rPr>
          <w:sz w:val="24"/>
        </w:rPr>
      </w:pPr>
      <w:r w:rsidRPr="00593336">
        <w:rPr>
          <w:sz w:val="24"/>
        </w:rPr>
        <w:t>在召回阶段之后，系统并不直接将检索结果原样输入生成模型，而是将其作为辅助语境，与当前轮次输入共同参与后续推理与生成过程。通过这种方式，历史记忆以</w:t>
      </w:r>
      <w:r w:rsidRPr="00593336">
        <w:rPr>
          <w:sz w:val="24"/>
        </w:rPr>
        <w:t>“</w:t>
      </w:r>
      <w:r w:rsidRPr="00593336">
        <w:rPr>
          <w:sz w:val="24"/>
        </w:rPr>
        <w:t>背景知识</w:t>
      </w:r>
      <w:r w:rsidRPr="00593336">
        <w:rPr>
          <w:sz w:val="24"/>
        </w:rPr>
        <w:t>”</w:t>
      </w:r>
      <w:r w:rsidRPr="00593336">
        <w:rPr>
          <w:sz w:val="24"/>
        </w:rPr>
        <w:t>或</w:t>
      </w:r>
      <w:r w:rsidRPr="00593336">
        <w:rPr>
          <w:sz w:val="24"/>
        </w:rPr>
        <w:t>“</w:t>
      </w:r>
      <w:r w:rsidRPr="00593336">
        <w:rPr>
          <w:sz w:val="24"/>
        </w:rPr>
        <w:t>语义约束</w:t>
      </w:r>
      <w:r w:rsidRPr="00593336">
        <w:rPr>
          <w:sz w:val="24"/>
        </w:rPr>
        <w:t>”</w:t>
      </w:r>
      <w:r w:rsidRPr="00593336">
        <w:rPr>
          <w:sz w:val="24"/>
        </w:rPr>
        <w:t>的形式影响当前输出，使系统在生成回应时能够参考既有对话脉络，同时避免对历史内容的机械复述。</w:t>
      </w:r>
    </w:p>
    <w:p w14:paraId="4C7DC2B8" w14:textId="77777777" w:rsidR="00593336" w:rsidRPr="00593336" w:rsidRDefault="00593336" w:rsidP="00593336">
      <w:pPr>
        <w:pStyle w:val="4"/>
      </w:pPr>
      <w:r w:rsidRPr="00593336">
        <w:lastRenderedPageBreak/>
        <w:t>4.3.3 长期记忆检索对一致性对话的支撑作用</w:t>
      </w:r>
    </w:p>
    <w:p w14:paraId="0FA3D946" w14:textId="77777777" w:rsidR="00593336" w:rsidRPr="00593336" w:rsidRDefault="00593336" w:rsidP="00593336">
      <w:pPr>
        <w:spacing w:beforeLines="50" w:before="156"/>
        <w:ind w:firstLine="420"/>
        <w:rPr>
          <w:sz w:val="24"/>
        </w:rPr>
      </w:pPr>
      <w:r w:rsidRPr="00593336">
        <w:rPr>
          <w:sz w:val="24"/>
        </w:rPr>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1BD31066" w14:textId="77777777" w:rsidR="00593336" w:rsidRPr="00593336" w:rsidRDefault="00593336" w:rsidP="00593336">
      <w:pPr>
        <w:spacing w:beforeLines="50" w:before="156"/>
        <w:ind w:firstLine="420"/>
        <w:rPr>
          <w:sz w:val="24"/>
        </w:rPr>
      </w:pPr>
      <w:r w:rsidRPr="00593336">
        <w:rPr>
          <w:sz w:val="24"/>
        </w:rPr>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0B28D4DA" w14:textId="77777777" w:rsidR="00593336" w:rsidRPr="00593336" w:rsidRDefault="00593336" w:rsidP="00593336">
      <w:pPr>
        <w:spacing w:beforeLines="50" w:before="156"/>
        <w:ind w:firstLine="420"/>
        <w:rPr>
          <w:sz w:val="24"/>
        </w:rPr>
      </w:pPr>
      <w:r w:rsidRPr="00593336">
        <w:rPr>
          <w:sz w:val="24"/>
        </w:rPr>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1FE76280" w14:textId="2621117D" w:rsidR="00593336" w:rsidRPr="00D70381" w:rsidRDefault="00593336" w:rsidP="00593336">
      <w:pPr>
        <w:spacing w:beforeLines="50" w:before="156"/>
        <w:ind w:firstLine="420"/>
        <w:rPr>
          <w:sz w:val="24"/>
        </w:rPr>
      </w:pPr>
      <w:r w:rsidRPr="00593336">
        <w:rPr>
          <w:sz w:val="24"/>
        </w:rPr>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47478D3F" w14:textId="77777777" w:rsidR="00182E94" w:rsidRPr="00D70381" w:rsidRDefault="00182E94" w:rsidP="00182E94"/>
    <w:p w14:paraId="3D2F5EBC" w14:textId="77777777" w:rsidR="00280F82" w:rsidRDefault="00280F82" w:rsidP="00280F82">
      <w:pPr>
        <w:pStyle w:val="1"/>
      </w:pPr>
      <w:r>
        <w:rPr>
          <w:rFonts w:hint="eastAsia"/>
        </w:rPr>
        <w:t>五、系统设计</w:t>
      </w:r>
    </w:p>
    <w:p w14:paraId="5D521595" w14:textId="77777777"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14:paraId="3112D351" w14:textId="77777777" w:rsidR="00280F82" w:rsidRPr="00280F82" w:rsidRDefault="00280F82" w:rsidP="00280F82">
      <w:pPr>
        <w:pStyle w:val="2"/>
      </w:pPr>
      <w:r w:rsidRPr="00280F82">
        <w:t>5.1 系统架构设计</w:t>
      </w:r>
    </w:p>
    <w:p w14:paraId="3A418A44" w14:textId="77777777" w:rsidR="00280F82" w:rsidRPr="00280F82" w:rsidRDefault="00280F82" w:rsidP="00280F82">
      <w:pPr>
        <w:pStyle w:val="4"/>
      </w:pPr>
      <w:r w:rsidRPr="00280F82">
        <w:t>5.1.1 系统总体架构</w:t>
      </w:r>
    </w:p>
    <w:p w14:paraId="7F62233F" w14:textId="77777777"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一套分层、模块化的系统架构。系统整体可划分为四个核心层次：用户交互层、对话与智能体控制层、记忆管理层以及风险提示与合规控制层。各层之间通过清晰的接口进行协作，在功能上相互独立、在流程上前后衔接，从而形成一个稳定、可扩展的智能理财顾问系统。</w:t>
      </w:r>
    </w:p>
    <w:p w14:paraId="72EF3234" w14:textId="77777777" w:rsidR="00280F82" w:rsidRPr="00280F82" w:rsidRDefault="00280F82" w:rsidP="00280F82">
      <w:pPr>
        <w:spacing w:beforeLines="50" w:before="156"/>
        <w:ind w:firstLineChars="200" w:firstLine="480"/>
        <w:rPr>
          <w:sz w:val="24"/>
        </w:rPr>
      </w:pPr>
      <w:r w:rsidRPr="00280F82">
        <w:rPr>
          <w:sz w:val="24"/>
        </w:rPr>
        <w:t>从整体运行逻辑来看，用户交互层负责接收投资咨询请求；对话与智能体控制层对用户需求进行理解与任务调度；记忆管理层为对话提供长期与短期的认知</w:t>
      </w:r>
      <w:r w:rsidRPr="00280F82">
        <w:rPr>
          <w:sz w:val="24"/>
        </w:rPr>
        <w:lastRenderedPageBreak/>
        <w:t>支撑；风险提示与合规控制层则对系统输出进行统一约束，确保所有回答符合证券投资咨询的监管要求。通过上述分层设计，系统能够在保证专业性与安全性的前提下，实现连续、个性化的智能咨询服务。</w:t>
      </w:r>
    </w:p>
    <w:p w14:paraId="5D65DAB7" w14:textId="77777777" w:rsidR="00280F82" w:rsidRPr="00280F82" w:rsidRDefault="00280F82" w:rsidP="00280F82">
      <w:pPr>
        <w:pStyle w:val="3"/>
      </w:pPr>
      <w:r>
        <w:t xml:space="preserve">5.1.2 </w:t>
      </w:r>
      <w:r>
        <w:t>各层功能与职责说明</w:t>
      </w:r>
    </w:p>
    <w:p w14:paraId="278498FD"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14:paraId="24EDFB14" w14:textId="77777777"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58C5E796"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）对话与智能体控制层</w:t>
      </w:r>
    </w:p>
    <w:p w14:paraId="3B523D9C" w14:textId="77777777" w:rsidR="00280F82" w:rsidRPr="00280F82" w:rsidRDefault="00280F82" w:rsidP="00280F82">
      <w:pPr>
        <w:spacing w:beforeLines="50" w:before="156"/>
        <w:ind w:firstLineChars="200" w:firstLine="480"/>
        <w:rPr>
          <w:sz w:val="24"/>
        </w:rPr>
      </w:pPr>
      <w:r w:rsidRPr="00280F82">
        <w:rPr>
          <w:sz w:val="24"/>
        </w:rPr>
        <w:t>对话与智能体控制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14:paraId="5D125486" w14:textId="77777777"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14:paraId="23418421"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14:paraId="2376AB99" w14:textId="77777777" w:rsidR="00280F82" w:rsidRPr="00280F82" w:rsidRDefault="00280F82" w:rsidP="00280F82">
      <w:pPr>
        <w:spacing w:beforeLines="50" w:before="156"/>
        <w:ind w:firstLineChars="200" w:firstLine="480"/>
        <w:rPr>
          <w:sz w:val="24"/>
        </w:rPr>
      </w:pPr>
      <w:r w:rsidRPr="00280F82">
        <w:rPr>
          <w:sz w:val="24"/>
        </w:rPr>
        <w:t>记忆管理层用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14:paraId="1AA1DC9C"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）风险提示与合规控制层</w:t>
      </w:r>
    </w:p>
    <w:p w14:paraId="4E98FFD9" w14:textId="77777777" w:rsidR="00280F82" w:rsidRPr="00280F82" w:rsidRDefault="00280F82" w:rsidP="00280F82">
      <w:pPr>
        <w:spacing w:beforeLines="50" w:before="156"/>
        <w:ind w:firstLineChars="200" w:firstLine="480"/>
        <w:rPr>
          <w:sz w:val="24"/>
        </w:rPr>
      </w:pPr>
      <w:r w:rsidRPr="00280F82">
        <w:rPr>
          <w:sz w:val="24"/>
        </w:rPr>
        <w:t>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的合规要求。</w:t>
      </w:r>
    </w:p>
    <w:p w14:paraId="5E9C03FE" w14:textId="77777777" w:rsidR="00280F82" w:rsidRDefault="00280F82" w:rsidP="00280F82">
      <w:pPr>
        <w:pStyle w:val="3"/>
        <w:rPr>
          <w:color w:val="000000"/>
        </w:rPr>
      </w:pPr>
      <w:r>
        <w:rPr>
          <w:color w:val="000000"/>
        </w:rPr>
        <w:t xml:space="preserve">5.1.3 </w:t>
      </w:r>
      <w:r>
        <w:rPr>
          <w:color w:val="000000"/>
        </w:rPr>
        <w:t>系统运行的整体流程</w:t>
      </w:r>
    </w:p>
    <w:p w14:paraId="22521126" w14:textId="77777777" w:rsidR="00280F82" w:rsidRDefault="00280F82" w:rsidP="00280F82">
      <w:pPr>
        <w:pStyle w:val="a4"/>
        <w:rPr>
          <w:color w:val="000000"/>
        </w:rPr>
      </w:pPr>
      <w:r>
        <w:rPr>
          <w:color w:val="000000"/>
        </w:rPr>
        <w:t>从系统运行流程角度看，各层之间的协作关系可概括为以下顺序：</w:t>
      </w:r>
    </w:p>
    <w:p w14:paraId="4168AB88" w14:textId="77777777" w:rsidR="00280F82" w:rsidRDefault="00280F82" w:rsidP="00280F82">
      <w:pPr>
        <w:pStyle w:val="a4"/>
        <w:numPr>
          <w:ilvl w:val="0"/>
          <w:numId w:val="1"/>
        </w:numPr>
        <w:rPr>
          <w:color w:val="000000"/>
        </w:rPr>
      </w:pPr>
      <w:r>
        <w:rPr>
          <w:color w:val="000000"/>
        </w:rPr>
        <w:t>用户提出投资相关问题；</w:t>
      </w:r>
    </w:p>
    <w:p w14:paraId="67895A3E" w14:textId="77777777" w:rsidR="00280F82" w:rsidRDefault="00280F82" w:rsidP="00280F82">
      <w:pPr>
        <w:pStyle w:val="a4"/>
        <w:numPr>
          <w:ilvl w:val="0"/>
          <w:numId w:val="1"/>
        </w:numPr>
        <w:rPr>
          <w:color w:val="000000"/>
        </w:rPr>
      </w:pPr>
      <w:r>
        <w:rPr>
          <w:color w:val="000000"/>
        </w:rPr>
        <w:t>对话管理模块对问题进行理解与分类；</w:t>
      </w:r>
    </w:p>
    <w:p w14:paraId="1B57F490" w14:textId="77777777" w:rsidR="00280F82" w:rsidRDefault="00280F82" w:rsidP="00280F82">
      <w:pPr>
        <w:pStyle w:val="a4"/>
        <w:numPr>
          <w:ilvl w:val="0"/>
          <w:numId w:val="1"/>
        </w:numPr>
        <w:rPr>
          <w:color w:val="000000"/>
        </w:rPr>
      </w:pPr>
      <w:r>
        <w:rPr>
          <w:color w:val="000000"/>
        </w:rPr>
        <w:t>记忆管理模块根据当前对话需求提供相关记忆支持；</w:t>
      </w:r>
    </w:p>
    <w:p w14:paraId="184DEB57" w14:textId="77777777" w:rsidR="00280F82" w:rsidRDefault="00280F82" w:rsidP="00280F82">
      <w:pPr>
        <w:pStyle w:val="a4"/>
        <w:numPr>
          <w:ilvl w:val="0"/>
          <w:numId w:val="1"/>
        </w:numPr>
        <w:rPr>
          <w:color w:val="000000"/>
        </w:rPr>
      </w:pPr>
      <w:r>
        <w:rPr>
          <w:color w:val="000000"/>
        </w:rPr>
        <w:t>智能体在多步推理过程中整合记忆信息与外部知识；</w:t>
      </w:r>
    </w:p>
    <w:p w14:paraId="004A36D6" w14:textId="77777777" w:rsidR="00280F82" w:rsidRDefault="00280F82" w:rsidP="00280F82">
      <w:pPr>
        <w:pStyle w:val="a4"/>
        <w:numPr>
          <w:ilvl w:val="0"/>
          <w:numId w:val="1"/>
        </w:numPr>
        <w:rPr>
          <w:color w:val="000000"/>
        </w:rPr>
      </w:pPr>
      <w:r>
        <w:rPr>
          <w:color w:val="000000"/>
        </w:rPr>
        <w:lastRenderedPageBreak/>
        <w:t>风险提示模块对生成内容进行合规约束与补充；</w:t>
      </w:r>
    </w:p>
    <w:p w14:paraId="3A265522" w14:textId="77777777" w:rsidR="00280F82" w:rsidRDefault="00280F82" w:rsidP="00280F82">
      <w:pPr>
        <w:pStyle w:val="a4"/>
        <w:numPr>
          <w:ilvl w:val="0"/>
          <w:numId w:val="1"/>
        </w:numPr>
        <w:rPr>
          <w:color w:val="000000"/>
        </w:rPr>
      </w:pPr>
      <w:r>
        <w:rPr>
          <w:color w:val="000000"/>
        </w:rPr>
        <w:t>系统向用户输出最终的辅助决策型回答，并更新相关记忆。</w:t>
      </w:r>
    </w:p>
    <w:p w14:paraId="6B9CC554" w14:textId="77777777" w:rsidR="00280F82" w:rsidRDefault="00280F82" w:rsidP="00280F82">
      <w:pPr>
        <w:pStyle w:val="a4"/>
        <w:rPr>
          <w:color w:val="000000"/>
        </w:rPr>
      </w:pPr>
      <w:r>
        <w:rPr>
          <w:color w:val="000000"/>
        </w:rPr>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14:paraId="483F3E34" w14:textId="77777777" w:rsidTr="00FA758D">
        <w:trPr>
          <w:trHeight w:val="395"/>
        </w:trPr>
        <w:tc>
          <w:tcPr>
            <w:tcW w:w="2099" w:type="dxa"/>
            <w:tcBorders>
              <w:bottom w:val="single" w:sz="12" w:space="0" w:color="666666"/>
            </w:tcBorders>
          </w:tcPr>
          <w:p w14:paraId="784B16C8" w14:textId="77777777" w:rsidR="00280F82" w:rsidRPr="00762477" w:rsidRDefault="00280F82" w:rsidP="00A7640D">
            <w:pPr>
              <w:jc w:val="center"/>
              <w:rPr>
                <w:b/>
                <w:bCs/>
                <w:sz w:val="24"/>
              </w:rPr>
            </w:pPr>
            <w:r w:rsidRPr="00762477">
              <w:rPr>
                <w:rFonts w:hint="eastAsia"/>
                <w:b/>
                <w:bCs/>
                <w:sz w:val="24"/>
              </w:rPr>
              <w:t>流程顺序</w:t>
            </w:r>
          </w:p>
        </w:tc>
        <w:tc>
          <w:tcPr>
            <w:tcW w:w="3195" w:type="dxa"/>
            <w:tcBorders>
              <w:bottom w:val="single" w:sz="12" w:space="0" w:color="666666"/>
            </w:tcBorders>
          </w:tcPr>
          <w:p w14:paraId="73B5ECD1" w14:textId="77777777" w:rsidR="00280F82" w:rsidRPr="00762477" w:rsidRDefault="00280F82" w:rsidP="00A7640D">
            <w:pPr>
              <w:jc w:val="center"/>
              <w:rPr>
                <w:b/>
                <w:bCs/>
                <w:sz w:val="24"/>
              </w:rPr>
            </w:pPr>
            <w:r w:rsidRPr="00762477">
              <w:rPr>
                <w:rFonts w:hint="eastAsia"/>
                <w:b/>
                <w:bCs/>
                <w:sz w:val="24"/>
              </w:rPr>
              <w:t>步骤</w:t>
            </w:r>
          </w:p>
        </w:tc>
        <w:tc>
          <w:tcPr>
            <w:tcW w:w="2648" w:type="dxa"/>
            <w:tcBorders>
              <w:bottom w:val="single" w:sz="12" w:space="0" w:color="666666"/>
            </w:tcBorders>
          </w:tcPr>
          <w:p w14:paraId="254AF900" w14:textId="77777777" w:rsidR="00280F82" w:rsidRPr="00762477" w:rsidRDefault="00280F82" w:rsidP="00A7640D">
            <w:pPr>
              <w:jc w:val="center"/>
              <w:rPr>
                <w:b/>
                <w:bCs/>
                <w:sz w:val="24"/>
              </w:rPr>
            </w:pPr>
            <w:r w:rsidRPr="00762477">
              <w:rPr>
                <w:rFonts w:hint="eastAsia"/>
                <w:b/>
                <w:bCs/>
                <w:sz w:val="24"/>
              </w:rPr>
              <w:t>目标</w:t>
            </w:r>
          </w:p>
        </w:tc>
      </w:tr>
      <w:tr w:rsidR="00280F82" w:rsidRPr="00762477" w14:paraId="43A1694F" w14:textId="77777777" w:rsidTr="00A7640D">
        <w:tc>
          <w:tcPr>
            <w:tcW w:w="2099" w:type="dxa"/>
          </w:tcPr>
          <w:p w14:paraId="3D423C7D" w14:textId="77777777" w:rsidR="00280F82" w:rsidRPr="00762477" w:rsidRDefault="00280F82" w:rsidP="00A7640D">
            <w:pPr>
              <w:jc w:val="center"/>
              <w:rPr>
                <w:b/>
                <w:bCs/>
                <w:sz w:val="24"/>
              </w:rPr>
            </w:pPr>
            <w:r w:rsidRPr="00762477">
              <w:rPr>
                <w:rFonts w:hint="eastAsia"/>
                <w:b/>
                <w:bCs/>
                <w:sz w:val="24"/>
              </w:rPr>
              <w:t>1</w:t>
            </w:r>
          </w:p>
        </w:tc>
        <w:tc>
          <w:tcPr>
            <w:tcW w:w="3195" w:type="dxa"/>
          </w:tcPr>
          <w:p w14:paraId="31175AF5" w14:textId="77777777" w:rsidR="00280F82" w:rsidRPr="00762477" w:rsidRDefault="00280F82" w:rsidP="00A7640D">
            <w:pPr>
              <w:jc w:val="center"/>
              <w:rPr>
                <w:sz w:val="24"/>
              </w:rPr>
            </w:pPr>
            <w:r w:rsidRPr="00762477">
              <w:rPr>
                <w:rFonts w:hint="eastAsia"/>
                <w:sz w:val="24"/>
              </w:rPr>
              <w:t>用户输入</w:t>
            </w:r>
          </w:p>
        </w:tc>
        <w:tc>
          <w:tcPr>
            <w:tcW w:w="2648" w:type="dxa"/>
          </w:tcPr>
          <w:p w14:paraId="680930C8" w14:textId="77777777" w:rsidR="00280F82" w:rsidRPr="00762477" w:rsidRDefault="00280F82" w:rsidP="00A7640D">
            <w:pPr>
              <w:jc w:val="center"/>
              <w:rPr>
                <w:sz w:val="24"/>
              </w:rPr>
            </w:pPr>
            <w:r w:rsidRPr="00762477">
              <w:rPr>
                <w:rFonts w:hint="eastAsia"/>
                <w:sz w:val="24"/>
              </w:rPr>
              <w:t>提出问题、需求，如资产配置、产品比较、风险识别、投资建议等</w:t>
            </w:r>
          </w:p>
        </w:tc>
      </w:tr>
      <w:tr w:rsidR="00280F82" w:rsidRPr="00762477" w14:paraId="19907A86" w14:textId="77777777" w:rsidTr="00A7640D">
        <w:tc>
          <w:tcPr>
            <w:tcW w:w="2099" w:type="dxa"/>
          </w:tcPr>
          <w:p w14:paraId="2251D0D2" w14:textId="77777777" w:rsidR="00280F82" w:rsidRPr="00762477" w:rsidRDefault="00280F82" w:rsidP="00A7640D">
            <w:pPr>
              <w:jc w:val="center"/>
              <w:rPr>
                <w:b/>
                <w:bCs/>
                <w:sz w:val="24"/>
              </w:rPr>
            </w:pPr>
            <w:r w:rsidRPr="00762477">
              <w:rPr>
                <w:rFonts w:hint="eastAsia"/>
                <w:b/>
                <w:bCs/>
                <w:sz w:val="24"/>
              </w:rPr>
              <w:t>2</w:t>
            </w:r>
          </w:p>
        </w:tc>
        <w:tc>
          <w:tcPr>
            <w:tcW w:w="3195" w:type="dxa"/>
          </w:tcPr>
          <w:p w14:paraId="37C4C8F4" w14:textId="77777777" w:rsidR="00280F82" w:rsidRPr="00762477" w:rsidRDefault="00280F82" w:rsidP="00A7640D">
            <w:pPr>
              <w:jc w:val="center"/>
              <w:rPr>
                <w:sz w:val="24"/>
              </w:rPr>
            </w:pPr>
            <w:r w:rsidRPr="00762477">
              <w:rPr>
                <w:rFonts w:hint="eastAsia"/>
                <w:sz w:val="24"/>
              </w:rPr>
              <w:t>意图识别</w:t>
            </w:r>
          </w:p>
        </w:tc>
        <w:tc>
          <w:tcPr>
            <w:tcW w:w="2648" w:type="dxa"/>
          </w:tcPr>
          <w:p w14:paraId="135E091E" w14:textId="77777777" w:rsidR="00280F82" w:rsidRPr="00762477" w:rsidRDefault="00280F82" w:rsidP="00A7640D">
            <w:pPr>
              <w:jc w:val="center"/>
              <w:rPr>
                <w:sz w:val="24"/>
              </w:rPr>
            </w:pPr>
            <w:r w:rsidRPr="00762477">
              <w:rPr>
                <w:rFonts w:hint="eastAsia"/>
                <w:sz w:val="24"/>
              </w:rPr>
              <w:t>识别用户需求，分类用户需求</w:t>
            </w:r>
          </w:p>
        </w:tc>
      </w:tr>
      <w:tr w:rsidR="00280F82" w:rsidRPr="00762477" w14:paraId="51B0B992" w14:textId="77777777" w:rsidTr="00A7640D">
        <w:tc>
          <w:tcPr>
            <w:tcW w:w="2099" w:type="dxa"/>
          </w:tcPr>
          <w:p w14:paraId="56B92A1D" w14:textId="77777777" w:rsidR="00280F82" w:rsidRPr="00762477" w:rsidRDefault="00280F82" w:rsidP="00A7640D">
            <w:pPr>
              <w:jc w:val="center"/>
              <w:rPr>
                <w:b/>
                <w:bCs/>
                <w:sz w:val="24"/>
              </w:rPr>
            </w:pPr>
            <w:r w:rsidRPr="00762477">
              <w:rPr>
                <w:rFonts w:hint="eastAsia"/>
                <w:b/>
                <w:bCs/>
                <w:sz w:val="24"/>
              </w:rPr>
              <w:t>3</w:t>
            </w:r>
          </w:p>
        </w:tc>
        <w:tc>
          <w:tcPr>
            <w:tcW w:w="3195" w:type="dxa"/>
          </w:tcPr>
          <w:p w14:paraId="189186A9" w14:textId="77777777" w:rsidR="00280F82" w:rsidRPr="00762477" w:rsidRDefault="00280F82" w:rsidP="00A7640D">
            <w:pPr>
              <w:jc w:val="center"/>
              <w:rPr>
                <w:sz w:val="24"/>
              </w:rPr>
            </w:pPr>
            <w:r w:rsidRPr="00762477">
              <w:rPr>
                <w:rFonts w:hint="eastAsia"/>
                <w:sz w:val="24"/>
              </w:rPr>
              <w:t>记忆召回</w:t>
            </w:r>
          </w:p>
        </w:tc>
        <w:tc>
          <w:tcPr>
            <w:tcW w:w="2648" w:type="dxa"/>
          </w:tcPr>
          <w:p w14:paraId="21E7B8FE" w14:textId="77777777" w:rsidR="00280F82" w:rsidRPr="00762477" w:rsidRDefault="00280F82" w:rsidP="00A7640D">
            <w:pPr>
              <w:jc w:val="center"/>
              <w:rPr>
                <w:sz w:val="24"/>
              </w:rPr>
            </w:pPr>
            <w:r w:rsidRPr="00762477">
              <w:rPr>
                <w:rFonts w:hint="eastAsia"/>
                <w:sz w:val="24"/>
              </w:rPr>
              <w:t>调用记忆管理模块召回用户记忆</w:t>
            </w:r>
          </w:p>
        </w:tc>
      </w:tr>
      <w:tr w:rsidR="00280F82" w:rsidRPr="00762477" w14:paraId="063C8B50" w14:textId="77777777" w:rsidTr="00A7640D">
        <w:tc>
          <w:tcPr>
            <w:tcW w:w="2099" w:type="dxa"/>
          </w:tcPr>
          <w:p w14:paraId="03CBF2F4" w14:textId="77777777" w:rsidR="00280F82" w:rsidRPr="00762477" w:rsidRDefault="00280F82" w:rsidP="00A7640D">
            <w:pPr>
              <w:jc w:val="center"/>
              <w:rPr>
                <w:b/>
                <w:bCs/>
                <w:sz w:val="24"/>
              </w:rPr>
            </w:pPr>
            <w:r w:rsidRPr="00762477">
              <w:rPr>
                <w:rFonts w:hint="eastAsia"/>
                <w:b/>
                <w:bCs/>
                <w:sz w:val="24"/>
              </w:rPr>
              <w:t>4</w:t>
            </w:r>
          </w:p>
        </w:tc>
        <w:tc>
          <w:tcPr>
            <w:tcW w:w="3195" w:type="dxa"/>
          </w:tcPr>
          <w:p w14:paraId="4234371C"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模式，多轮调用工具，直到完成目标</w:t>
            </w:r>
          </w:p>
        </w:tc>
        <w:tc>
          <w:tcPr>
            <w:tcW w:w="2648" w:type="dxa"/>
          </w:tcPr>
          <w:p w14:paraId="6832F70D"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模式得到满足用户需求回复</w:t>
            </w:r>
          </w:p>
        </w:tc>
      </w:tr>
      <w:tr w:rsidR="00280F82" w:rsidRPr="00762477" w14:paraId="17B3FBB6" w14:textId="77777777" w:rsidTr="00A7640D">
        <w:tc>
          <w:tcPr>
            <w:tcW w:w="2099" w:type="dxa"/>
          </w:tcPr>
          <w:p w14:paraId="5BB92A84" w14:textId="77777777" w:rsidR="00280F82" w:rsidRPr="00762477" w:rsidRDefault="00280F82" w:rsidP="00A7640D">
            <w:pPr>
              <w:jc w:val="center"/>
              <w:rPr>
                <w:b/>
                <w:bCs/>
                <w:sz w:val="24"/>
              </w:rPr>
            </w:pPr>
            <w:r w:rsidRPr="00762477">
              <w:rPr>
                <w:rFonts w:hint="eastAsia"/>
                <w:b/>
                <w:bCs/>
                <w:sz w:val="24"/>
              </w:rPr>
              <w:t>5</w:t>
            </w:r>
          </w:p>
        </w:tc>
        <w:tc>
          <w:tcPr>
            <w:tcW w:w="3195" w:type="dxa"/>
          </w:tcPr>
          <w:p w14:paraId="69A0FB78" w14:textId="77777777" w:rsidR="00280F82" w:rsidRPr="00762477" w:rsidRDefault="00280F82" w:rsidP="00A7640D">
            <w:pPr>
              <w:jc w:val="center"/>
              <w:rPr>
                <w:sz w:val="24"/>
              </w:rPr>
            </w:pPr>
            <w:r>
              <w:rPr>
                <w:rFonts w:hint="eastAsia"/>
                <w:sz w:val="24"/>
              </w:rPr>
              <w:t>回答生成、决策辅助生成、风险警示</w:t>
            </w:r>
          </w:p>
        </w:tc>
        <w:tc>
          <w:tcPr>
            <w:tcW w:w="2648" w:type="dxa"/>
          </w:tcPr>
          <w:p w14:paraId="5FDC0B8D" w14:textId="77777777" w:rsidR="00280F82" w:rsidRPr="00762477" w:rsidRDefault="00280F82" w:rsidP="00A7640D">
            <w:pPr>
              <w:jc w:val="center"/>
              <w:rPr>
                <w:sz w:val="24"/>
              </w:rPr>
            </w:pPr>
            <w:r w:rsidRPr="00762477">
              <w:rPr>
                <w:rFonts w:hint="eastAsia"/>
                <w:sz w:val="24"/>
              </w:rPr>
              <w:t>生成回答</w:t>
            </w:r>
            <w:r>
              <w:rPr>
                <w:rFonts w:hint="eastAsia"/>
                <w:sz w:val="24"/>
              </w:rPr>
              <w:t>、并提供决策辅助、</w:t>
            </w:r>
            <w:r w:rsidRPr="00762477">
              <w:rPr>
                <w:rFonts w:hint="eastAsia"/>
                <w:sz w:val="24"/>
              </w:rPr>
              <w:t>并按风险提示模板附加合规提示</w:t>
            </w:r>
          </w:p>
        </w:tc>
      </w:tr>
      <w:tr w:rsidR="00280F82" w:rsidRPr="00762477" w14:paraId="3FB547C0" w14:textId="77777777" w:rsidTr="00A7640D">
        <w:tc>
          <w:tcPr>
            <w:tcW w:w="2099" w:type="dxa"/>
          </w:tcPr>
          <w:p w14:paraId="6ECC46A3" w14:textId="77777777" w:rsidR="00280F82" w:rsidRPr="00762477" w:rsidRDefault="00280F82" w:rsidP="00A7640D">
            <w:pPr>
              <w:jc w:val="center"/>
              <w:rPr>
                <w:b/>
                <w:bCs/>
                <w:sz w:val="24"/>
              </w:rPr>
            </w:pPr>
            <w:r w:rsidRPr="00762477">
              <w:rPr>
                <w:rFonts w:hint="eastAsia"/>
                <w:b/>
                <w:bCs/>
                <w:sz w:val="24"/>
              </w:rPr>
              <w:t>6</w:t>
            </w:r>
          </w:p>
        </w:tc>
        <w:tc>
          <w:tcPr>
            <w:tcW w:w="3195" w:type="dxa"/>
          </w:tcPr>
          <w:p w14:paraId="2DBECD08" w14:textId="77777777" w:rsidR="00280F82" w:rsidRPr="00762477" w:rsidRDefault="00280F82" w:rsidP="00A7640D">
            <w:pPr>
              <w:jc w:val="center"/>
              <w:rPr>
                <w:sz w:val="24"/>
              </w:rPr>
            </w:pPr>
            <w:r w:rsidRPr="00762477">
              <w:rPr>
                <w:rFonts w:hint="eastAsia"/>
                <w:sz w:val="24"/>
              </w:rPr>
              <w:t>记忆更新</w:t>
            </w:r>
          </w:p>
        </w:tc>
        <w:tc>
          <w:tcPr>
            <w:tcW w:w="2648" w:type="dxa"/>
          </w:tcPr>
          <w:p w14:paraId="0BCC8274" w14:textId="77777777" w:rsidR="00280F82" w:rsidRPr="00762477" w:rsidRDefault="00280F82" w:rsidP="00A7640D">
            <w:pPr>
              <w:jc w:val="center"/>
              <w:rPr>
                <w:sz w:val="24"/>
              </w:rPr>
            </w:pPr>
            <w:r w:rsidRPr="00762477">
              <w:rPr>
                <w:rFonts w:hint="eastAsia"/>
                <w:sz w:val="24"/>
              </w:rPr>
              <w:t>记忆存储模块更新记忆</w:t>
            </w:r>
          </w:p>
        </w:tc>
      </w:tr>
    </w:tbl>
    <w:p w14:paraId="288E5FA7" w14:textId="77777777" w:rsidR="00280F82" w:rsidRDefault="00280F82" w:rsidP="00280F82">
      <w:pPr>
        <w:pStyle w:val="2"/>
      </w:pPr>
      <w:r>
        <w:t>5.2 记忆管理模块设计</w:t>
      </w:r>
    </w:p>
    <w:p w14:paraId="78F84768" w14:textId="77777777" w:rsidR="00280F82" w:rsidRDefault="00280F82" w:rsidP="00280F82">
      <w:pPr>
        <w:pStyle w:val="4"/>
      </w:pPr>
      <w:r>
        <w:t>5.2.1 记忆管理模块的设计目标</w:t>
      </w:r>
    </w:p>
    <w:p w14:paraId="67D85465" w14:textId="77777777"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14:paraId="712A8B05" w14:textId="77777777" w:rsidR="00280F82" w:rsidRDefault="00280F82" w:rsidP="00280F82">
      <w:pPr>
        <w:pStyle w:val="4"/>
      </w:pPr>
      <w:r>
        <w:t>5.2.2 记忆类型的划分与功能定位</w:t>
      </w:r>
    </w:p>
    <w:p w14:paraId="082420FA" w14:textId="77777777"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14:paraId="6D11C87F" w14:textId="77777777"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14:paraId="5E459A62" w14:textId="77777777"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w:t>
      </w:r>
      <w:r w:rsidRPr="00280F82">
        <w:rPr>
          <w:sz w:val="24"/>
        </w:rPr>
        <w:lastRenderedPageBreak/>
        <w:t>关注主题、稳定的投资理念以及重要的历史咨询内容。长期记忆为系统提供跨时间的认知背景，是实现长期陪伴式咨询的重要基础。需要指出的是，长期记忆的具体表征与检索方法已在第四章中进行详细论述，本章不再重复相关技术细节。</w:t>
      </w:r>
    </w:p>
    <w:p w14:paraId="2F409152" w14:textId="77777777" w:rsidR="00280F82" w:rsidRPr="00280F82" w:rsidRDefault="00280F82" w:rsidP="00280F82">
      <w:pPr>
        <w:spacing w:beforeLines="50" w:before="156"/>
        <w:ind w:firstLineChars="200" w:firstLine="480"/>
        <w:rPr>
          <w:sz w:val="24"/>
        </w:rPr>
      </w:pPr>
      <w:r w:rsidRPr="00280F82">
        <w:rPr>
          <w:sz w:val="24"/>
        </w:rPr>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5B13C9F5" w14:textId="77777777" w:rsidR="00280F82" w:rsidRDefault="00280F82" w:rsidP="00280F82">
      <w:pPr>
        <w:pStyle w:val="4"/>
      </w:pPr>
      <w:r>
        <w:t>5.2.3 多类型记忆的编排与协同机制</w:t>
      </w:r>
    </w:p>
    <w:p w14:paraId="2137ADAC" w14:textId="77777777"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14:paraId="700E6803" w14:textId="77777777"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通过这种编排方式，系统既避免了长期记忆对当前对话的干扰，又能够确保输出内容在个性化与合规性方面保持一致性。</w:t>
      </w:r>
    </w:p>
    <w:p w14:paraId="73B934B2" w14:textId="77777777" w:rsidR="00280F82" w:rsidRPr="00280F82" w:rsidRDefault="00280F82" w:rsidP="00280F82">
      <w:pPr>
        <w:pStyle w:val="2"/>
      </w:pPr>
      <w:r>
        <w:t>5.3 对话管理模块设计</w:t>
      </w:r>
    </w:p>
    <w:p w14:paraId="23278960" w14:textId="77777777" w:rsidR="00280F82" w:rsidRDefault="00280F82" w:rsidP="00280F82">
      <w:pPr>
        <w:pStyle w:val="4"/>
      </w:pPr>
      <w:r>
        <w:t>5.3.1 对话管理模块的功能定位</w:t>
      </w:r>
    </w:p>
    <w:p w14:paraId="3ECDF354" w14:textId="77777777"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14:paraId="7DFCB3FB" w14:textId="77777777" w:rsidR="00280F82" w:rsidRDefault="00280F82" w:rsidP="00280F82">
      <w:pPr>
        <w:pStyle w:val="4"/>
      </w:pPr>
      <w:r>
        <w:t>5.3.2 对话流程设计</w:t>
      </w:r>
    </w:p>
    <w:p w14:paraId="6291958C" w14:textId="77777777"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14:paraId="06231552" w14:textId="77777777" w:rsidR="00280F82" w:rsidRDefault="00280F82" w:rsidP="00280F82">
      <w:pPr>
        <w:pStyle w:val="a4"/>
        <w:numPr>
          <w:ilvl w:val="0"/>
          <w:numId w:val="2"/>
        </w:numPr>
        <w:rPr>
          <w:color w:val="000000"/>
        </w:rPr>
      </w:pPr>
      <w:r>
        <w:rPr>
          <w:color w:val="000000"/>
        </w:rPr>
        <w:t>对用户输入进行语义理解与意图识别；</w:t>
      </w:r>
    </w:p>
    <w:p w14:paraId="0AF5AF21" w14:textId="77777777" w:rsidR="00280F82" w:rsidRDefault="00280F82" w:rsidP="00280F82">
      <w:pPr>
        <w:pStyle w:val="a4"/>
        <w:numPr>
          <w:ilvl w:val="0"/>
          <w:numId w:val="2"/>
        </w:numPr>
        <w:rPr>
          <w:color w:val="000000"/>
        </w:rPr>
      </w:pPr>
      <w:r>
        <w:rPr>
          <w:color w:val="000000"/>
        </w:rPr>
        <w:t>判断问题类型（如行情解读、产品比较、风险识别或投资教育）；</w:t>
      </w:r>
    </w:p>
    <w:p w14:paraId="0E4C2B48" w14:textId="77777777" w:rsidR="00280F82" w:rsidRDefault="00280F82" w:rsidP="00280F82">
      <w:pPr>
        <w:pStyle w:val="a4"/>
        <w:numPr>
          <w:ilvl w:val="0"/>
          <w:numId w:val="2"/>
        </w:numPr>
        <w:rPr>
          <w:color w:val="000000"/>
        </w:rPr>
      </w:pPr>
      <w:r>
        <w:rPr>
          <w:color w:val="000000"/>
        </w:rPr>
        <w:t>调用记忆管理模块获取相关记忆信息；</w:t>
      </w:r>
    </w:p>
    <w:p w14:paraId="1B2515AB" w14:textId="77777777" w:rsidR="00280F82" w:rsidRDefault="00280F82" w:rsidP="00280F82">
      <w:pPr>
        <w:pStyle w:val="a4"/>
        <w:numPr>
          <w:ilvl w:val="0"/>
          <w:numId w:val="2"/>
        </w:numPr>
        <w:rPr>
          <w:color w:val="000000"/>
        </w:rPr>
      </w:pPr>
      <w:r>
        <w:rPr>
          <w:color w:val="000000"/>
        </w:rPr>
        <w:t>组织多步推理过程，对问题进行分解与分析；</w:t>
      </w:r>
    </w:p>
    <w:p w14:paraId="78BCF08C" w14:textId="77777777" w:rsidR="00280F82" w:rsidRDefault="00280F82" w:rsidP="00280F82">
      <w:pPr>
        <w:pStyle w:val="a4"/>
        <w:numPr>
          <w:ilvl w:val="0"/>
          <w:numId w:val="2"/>
        </w:numPr>
        <w:rPr>
          <w:color w:val="000000"/>
        </w:rPr>
      </w:pPr>
      <w:r>
        <w:rPr>
          <w:color w:val="000000"/>
        </w:rPr>
        <w:t>生成以解释和教育为导向的回答内容；</w:t>
      </w:r>
    </w:p>
    <w:p w14:paraId="03652A3E" w14:textId="77777777" w:rsidR="00280F82" w:rsidRDefault="00280F82" w:rsidP="00280F82">
      <w:pPr>
        <w:pStyle w:val="a4"/>
        <w:numPr>
          <w:ilvl w:val="0"/>
          <w:numId w:val="2"/>
        </w:numPr>
        <w:rPr>
          <w:color w:val="000000"/>
        </w:rPr>
      </w:pPr>
      <w:r>
        <w:rPr>
          <w:color w:val="000000"/>
        </w:rPr>
        <w:t>将生成结果交由风险提示模块进行合规处理。</w:t>
      </w:r>
    </w:p>
    <w:p w14:paraId="5B1237E8" w14:textId="77777777"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14:paraId="64F79FA3" w14:textId="77777777" w:rsidR="00280F82" w:rsidRDefault="00280F82" w:rsidP="00280F82">
      <w:pPr>
        <w:pStyle w:val="4"/>
      </w:pPr>
      <w:r>
        <w:lastRenderedPageBreak/>
        <w:t>5.3.3 对话管理中的连续性保障</w:t>
      </w:r>
    </w:p>
    <w:p w14:paraId="0AB420B0" w14:textId="77777777" w:rsidR="00280F82" w:rsidRPr="00280F82" w:rsidRDefault="00280F82" w:rsidP="00280F82">
      <w:pPr>
        <w:spacing w:beforeLines="50" w:before="156"/>
        <w:ind w:firstLineChars="200" w:firstLine="480"/>
        <w:rPr>
          <w:sz w:val="24"/>
        </w:rPr>
      </w:pPr>
      <w:r w:rsidRPr="00280F82">
        <w:rPr>
          <w:sz w:val="24"/>
        </w:rPr>
        <w:t>为了保证多轮咨询的一致性，对话管理模块在生成回答时会综合利用短期记忆与长期记忆所提供的上下文信息，使系统在分析路径和表达风格上保持稳定。同时，用户画像记忆的引入使系统能够在不同对话轮次中始终遵循相同的风险等级与偏好约束，从而避免前后矛盾的情况出现。</w:t>
      </w:r>
    </w:p>
    <w:p w14:paraId="3B56A5B4" w14:textId="77777777" w:rsidR="00280F82" w:rsidRDefault="00280F82" w:rsidP="00280F82">
      <w:pPr>
        <w:pStyle w:val="2"/>
      </w:pPr>
      <w:r>
        <w:t>5.4 风险提示模块设计</w:t>
      </w:r>
    </w:p>
    <w:p w14:paraId="061FB2DA" w14:textId="77777777" w:rsidR="00280F82" w:rsidRDefault="00280F82" w:rsidP="00280F82">
      <w:pPr>
        <w:pStyle w:val="4"/>
      </w:pPr>
      <w:r>
        <w:t>5.4.1 风险提示模块的设计必要性</w:t>
      </w:r>
    </w:p>
    <w:p w14:paraId="091CFB1D" w14:textId="77777777"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14:paraId="37DA3791" w14:textId="77777777" w:rsidR="00280F82" w:rsidRDefault="00280F82" w:rsidP="00280F82">
      <w:pPr>
        <w:pStyle w:val="4"/>
      </w:pPr>
      <w:r>
        <w:t>5.4.2 风险提示的分层设计</w:t>
      </w:r>
    </w:p>
    <w:p w14:paraId="499279B6" w14:textId="77777777"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14:paraId="3264C516" w14:textId="77777777" w:rsidTr="00A7640D">
        <w:trPr>
          <w:jc w:val="center"/>
        </w:trPr>
        <w:tc>
          <w:tcPr>
            <w:tcW w:w="1391" w:type="dxa"/>
            <w:hideMark/>
          </w:tcPr>
          <w:p w14:paraId="13541243"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14:paraId="1B4D5156"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14:paraId="0035FE2D"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模板内容</w:t>
            </w:r>
          </w:p>
        </w:tc>
      </w:tr>
      <w:tr w:rsidR="00280F82" w14:paraId="40689A48" w14:textId="77777777" w:rsidTr="00A7640D">
        <w:trPr>
          <w:jc w:val="center"/>
        </w:trPr>
        <w:tc>
          <w:tcPr>
            <w:tcW w:w="1391" w:type="dxa"/>
            <w:hideMark/>
          </w:tcPr>
          <w:p w14:paraId="5EE9B46F"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14:paraId="46BBED9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14:paraId="329605C8"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14:paraId="37A267FF" w14:textId="77777777" w:rsidTr="00A7640D">
        <w:trPr>
          <w:jc w:val="center"/>
        </w:trPr>
        <w:tc>
          <w:tcPr>
            <w:tcW w:w="1391" w:type="dxa"/>
            <w:hideMark/>
          </w:tcPr>
          <w:p w14:paraId="07F380B8"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14:paraId="239DCE0A"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14:paraId="77F61C2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股票： “股票价格受市场波动影响较大，可能出现显著涨跌。” - 基金： “基金过往业绩不代表未来表现，基金存在净值波动和可能亏损的风险。” - 债券： “债券受利率、信用事件影响，可能存在违约或价格波动。”</w:t>
            </w:r>
          </w:p>
        </w:tc>
      </w:tr>
      <w:tr w:rsidR="00280F82" w14:paraId="3D5715FB" w14:textId="77777777" w:rsidTr="00A7640D">
        <w:trPr>
          <w:jc w:val="center"/>
        </w:trPr>
        <w:tc>
          <w:tcPr>
            <w:tcW w:w="1391" w:type="dxa"/>
            <w:hideMark/>
          </w:tcPr>
          <w:p w14:paraId="6C7C7016"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情景化风险提示</w:t>
            </w:r>
          </w:p>
        </w:tc>
        <w:tc>
          <w:tcPr>
            <w:tcW w:w="2551" w:type="dxa"/>
            <w:hideMark/>
          </w:tcPr>
          <w:p w14:paraId="7CE4DCA5"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14:paraId="72F1B26E"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14:paraId="7AABF57C" w14:textId="77777777" w:rsidTr="00A7640D">
        <w:trPr>
          <w:jc w:val="center"/>
        </w:trPr>
        <w:tc>
          <w:tcPr>
            <w:tcW w:w="1391" w:type="dxa"/>
            <w:hideMark/>
          </w:tcPr>
          <w:p w14:paraId="50F306F0"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合规性风险提示</w:t>
            </w:r>
          </w:p>
        </w:tc>
        <w:tc>
          <w:tcPr>
            <w:tcW w:w="2551" w:type="dxa"/>
            <w:hideMark/>
          </w:tcPr>
          <w:p w14:paraId="165E0D57"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w:t>
            </w:r>
            <w:r w:rsidRPr="00D935FF">
              <w:rPr>
                <w:rFonts w:ascii="宋体" w:hAnsi="宋体" w:cs="宋体"/>
                <w:kern w:val="0"/>
                <w:sz w:val="24"/>
              </w:rPr>
              <w:lastRenderedPageBreak/>
              <w:t>势”“给出操作建议”等语境时</w:t>
            </w:r>
          </w:p>
        </w:tc>
        <w:tc>
          <w:tcPr>
            <w:tcW w:w="3711" w:type="dxa"/>
            <w:hideMark/>
          </w:tcPr>
          <w:p w14:paraId="31328884"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lastRenderedPageBreak/>
              <w:t>“系统不会提供买卖推荐或收益承诺，也不会进行趋势预测，以</w:t>
            </w:r>
            <w:r w:rsidRPr="00D935FF">
              <w:rPr>
                <w:rFonts w:ascii="宋体" w:hAnsi="宋体" w:cs="宋体"/>
                <w:kern w:val="0"/>
                <w:sz w:val="24"/>
              </w:rPr>
              <w:lastRenderedPageBreak/>
              <w:t>下内容仅为风险解释和教育性信息。”</w:t>
            </w:r>
          </w:p>
        </w:tc>
      </w:tr>
    </w:tbl>
    <w:p w14:paraId="31F58577" w14:textId="77777777" w:rsidR="00280F82" w:rsidRPr="00280F82" w:rsidRDefault="00280F82" w:rsidP="00280F82">
      <w:pPr>
        <w:spacing w:beforeLines="50" w:before="156"/>
        <w:ind w:firstLineChars="200" w:firstLine="480"/>
        <w:rPr>
          <w:sz w:val="24"/>
        </w:rPr>
      </w:pPr>
    </w:p>
    <w:p w14:paraId="330E03F8" w14:textId="77777777" w:rsidR="00280F82" w:rsidRDefault="00280F82" w:rsidP="00280F82">
      <w:pPr>
        <w:pStyle w:val="4"/>
      </w:pPr>
      <w:r>
        <w:t>5.4.3 风险提示与系统其他模块的协同</w:t>
      </w:r>
    </w:p>
    <w:p w14:paraId="3BBAFD7D" w14:textId="77777777" w:rsidR="00280F82" w:rsidRDefault="00280F82" w:rsidP="00280F82">
      <w:pPr>
        <w:spacing w:beforeLines="50" w:before="156"/>
        <w:ind w:firstLineChars="200" w:firstLine="480"/>
        <w:rPr>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182A8C2E" w14:textId="77777777" w:rsidR="00FA758D" w:rsidRDefault="00FA758D" w:rsidP="00280F82">
      <w:pPr>
        <w:spacing w:beforeLines="50" w:before="156"/>
        <w:ind w:firstLineChars="200" w:firstLine="480"/>
        <w:rPr>
          <w:sz w:val="24"/>
        </w:rPr>
      </w:pPr>
    </w:p>
    <w:p w14:paraId="08AD3FE2" w14:textId="77777777" w:rsidR="00FA758D" w:rsidRPr="00762477" w:rsidRDefault="00FA758D" w:rsidP="00FA758D">
      <w:pPr>
        <w:pStyle w:val="1"/>
      </w:pPr>
      <w:r w:rsidRPr="00762477">
        <w:rPr>
          <w:rFonts w:hint="eastAsia"/>
        </w:rPr>
        <w:t>6.</w:t>
      </w:r>
      <w:r w:rsidRPr="00762477">
        <w:t xml:space="preserve">  </w:t>
      </w:r>
      <w:r w:rsidRPr="00762477">
        <w:t>实验设计与验证</w:t>
      </w:r>
    </w:p>
    <w:p w14:paraId="79787B8B" w14:textId="6C2BD3C7" w:rsidR="00FA758D" w:rsidRDefault="00FA758D" w:rsidP="00FA758D">
      <w:pPr>
        <w:pStyle w:val="2"/>
      </w:pPr>
      <w:r>
        <w:rPr>
          <w:rFonts w:hint="eastAsia"/>
        </w:rPr>
        <w:t>6.1</w:t>
      </w:r>
      <w:r w:rsidRPr="00762477">
        <w:t>数据集说明</w:t>
      </w:r>
    </w:p>
    <w:p w14:paraId="65353C35" w14:textId="57A600DB" w:rsidR="00FA758D" w:rsidRDefault="00FA758D" w:rsidP="00FE50E0">
      <w:pPr>
        <w:pStyle w:val="4"/>
      </w:pPr>
      <w:r>
        <w:rPr>
          <w:rFonts w:hint="eastAsia"/>
        </w:rPr>
        <w:t xml:space="preserve">6.1.1 </w:t>
      </w:r>
      <w:proofErr w:type="spellStart"/>
      <w:r w:rsidR="00FE50E0">
        <w:rPr>
          <w:rFonts w:hint="eastAsia"/>
        </w:rPr>
        <w:t>L</w:t>
      </w:r>
      <w:r>
        <w:rPr>
          <w:rFonts w:hint="eastAsia"/>
        </w:rPr>
        <w:t>o</w:t>
      </w:r>
      <w:r w:rsidR="00FE50E0">
        <w:rPr>
          <w:rFonts w:hint="eastAsia"/>
        </w:rPr>
        <w:t>C</w:t>
      </w:r>
      <w:r>
        <w:rPr>
          <w:rFonts w:hint="eastAsia"/>
        </w:rPr>
        <w:t>o</w:t>
      </w:r>
      <w:r w:rsidR="00FE50E0">
        <w:rPr>
          <w:rFonts w:hint="eastAsia"/>
        </w:rPr>
        <w:t>M</w:t>
      </w:r>
      <w:r>
        <w:rPr>
          <w:rFonts w:hint="eastAsia"/>
        </w:rPr>
        <w:t>o</w:t>
      </w:r>
      <w:proofErr w:type="spellEnd"/>
      <w:r>
        <w:rPr>
          <w:rFonts w:hint="eastAsia"/>
        </w:rPr>
        <w:t>数据集</w:t>
      </w:r>
    </w:p>
    <w:p w14:paraId="354C3463" w14:textId="41CA28C6" w:rsidR="00FA758D" w:rsidRDefault="00FA758D" w:rsidP="00FA758D">
      <w:r>
        <w:rPr>
          <w:rFonts w:hint="eastAsia"/>
        </w:rPr>
        <w:t>（</w:t>
      </w:r>
      <w:r>
        <w:rPr>
          <w:rFonts w:hint="eastAsia"/>
        </w:rPr>
        <w:t>1</w:t>
      </w:r>
      <w:r>
        <w:rPr>
          <w:rFonts w:hint="eastAsia"/>
        </w:rPr>
        <w:t>）数据集说明</w:t>
      </w:r>
    </w:p>
    <w:p w14:paraId="18EEDFB9" w14:textId="2FE2EA44" w:rsidR="004F34A5" w:rsidRDefault="004F34A5" w:rsidP="004F34A5">
      <w:pPr>
        <w:ind w:firstLine="420"/>
      </w:pPr>
      <w:r w:rsidRPr="004F34A5">
        <w:t>本文实验采用</w:t>
      </w:r>
      <w:r w:rsidRPr="004F34A5">
        <w:t xml:space="preserve"> </w:t>
      </w:r>
      <w:r w:rsidRPr="004F34A5">
        <w:rPr>
          <w:b/>
          <w:bCs/>
        </w:rPr>
        <w:t>LOCOMO</w:t>
      </w:r>
      <w:r w:rsidRPr="004F34A5">
        <w:rPr>
          <w:b/>
          <w:bCs/>
        </w:rPr>
        <w:t>（</w:t>
      </w:r>
      <w:r w:rsidRPr="004F34A5">
        <w:rPr>
          <w:b/>
          <w:bCs/>
        </w:rPr>
        <w:t>Long-term Conversational Memory</w:t>
      </w:r>
      <w:r w:rsidRPr="004F34A5">
        <w:rPr>
          <w:b/>
          <w:bCs/>
        </w:rPr>
        <w:t>）</w:t>
      </w:r>
      <w:r w:rsidRPr="004F34A5">
        <w:t xml:space="preserve"> </w:t>
      </w:r>
      <w:r w:rsidRPr="004F34A5">
        <w:t>数据集，该数据集面向</w:t>
      </w:r>
      <w:r w:rsidRPr="004F34A5">
        <w:t>“</w:t>
      </w:r>
      <w:r w:rsidRPr="004F34A5">
        <w:rPr>
          <w:b/>
          <w:bCs/>
        </w:rPr>
        <w:t>超长周期、多会话</w:t>
      </w:r>
      <w:r w:rsidRPr="004F34A5">
        <w:t>”</w:t>
      </w:r>
      <w:r w:rsidRPr="004F34A5">
        <w:t>开放域对话场景，用于评估大语言模型在</w:t>
      </w:r>
      <w:r w:rsidRPr="004F34A5">
        <w:rPr>
          <w:b/>
          <w:bCs/>
        </w:rPr>
        <w:t>极长对话历史</w:t>
      </w:r>
      <w:r w:rsidRPr="004F34A5">
        <w:t>下的记忆、时间推理与叙事一致性能力。</w:t>
      </w:r>
      <w:r w:rsidRPr="004F34A5">
        <w:t xml:space="preserve">LOCOMO </w:t>
      </w:r>
      <w:r w:rsidRPr="004F34A5">
        <w:t>的核心特点是：每段对话由两位虚拟角色围绕各自的</w:t>
      </w:r>
      <w:r w:rsidRPr="004F34A5">
        <w:rPr>
          <w:b/>
          <w:bCs/>
        </w:rPr>
        <w:t>persona</w:t>
      </w:r>
      <w:r w:rsidRPr="004F34A5">
        <w:rPr>
          <w:b/>
          <w:bCs/>
        </w:rPr>
        <w:t>（人物设定）与时间事件图（</w:t>
      </w:r>
      <w:r w:rsidRPr="004F34A5">
        <w:rPr>
          <w:b/>
          <w:bCs/>
        </w:rPr>
        <w:t>temporal event graph</w:t>
      </w:r>
      <w:r w:rsidRPr="004F34A5">
        <w:rPr>
          <w:b/>
          <w:bCs/>
        </w:rPr>
        <w:t>）推进，并引入多模态行为</w:t>
      </w:r>
      <w:r w:rsidRPr="004F34A5">
        <w:t>（对话中可分享图片、对图片作出回应）。</w:t>
      </w:r>
      <w:r w:rsidR="00557C4B">
        <w:rPr>
          <w:rFonts w:hint="eastAsia"/>
        </w:rPr>
        <w:t>数据集示例见图</w:t>
      </w:r>
      <w:r>
        <w:rPr>
          <w:rFonts w:hint="eastAsia"/>
        </w:rPr>
        <w:t>--,</w:t>
      </w:r>
      <w:r w:rsidRPr="004F34A5">
        <w:rPr>
          <w:rFonts w:hint="eastAsia"/>
        </w:rPr>
        <w:t xml:space="preserve"> </w:t>
      </w:r>
      <w:r>
        <w:rPr>
          <w:rFonts w:hint="eastAsia"/>
        </w:rPr>
        <w:t>数据集包含多类任务</w:t>
      </w:r>
      <w:r>
        <w:rPr>
          <w:rFonts w:hint="eastAsia"/>
        </w:rPr>
        <w:t>:(1)</w:t>
      </w:r>
      <w:r w:rsidRPr="004F34A5">
        <w:rPr>
          <w:b/>
          <w:bCs/>
        </w:rPr>
        <w:t>问答（</w:t>
      </w:r>
      <w:r w:rsidRPr="004F34A5">
        <w:rPr>
          <w:b/>
          <w:bCs/>
        </w:rPr>
        <w:t>QA</w:t>
      </w:r>
      <w:r w:rsidRPr="004F34A5">
        <w:rPr>
          <w:b/>
          <w:bCs/>
        </w:rPr>
        <w:t>）</w:t>
      </w:r>
      <w:r w:rsidRPr="004F34A5">
        <w:t>：按单跳、多跳、时间推理、开放域知识、对抗不可答等类型划分，衡量模型是否能准确回忆并定位证据；（</w:t>
      </w:r>
      <w:r w:rsidRPr="004F34A5">
        <w:t>2</w:t>
      </w:r>
      <w:r w:rsidRPr="004F34A5">
        <w:t>）</w:t>
      </w:r>
      <w:r w:rsidRPr="004F34A5">
        <w:rPr>
          <w:b/>
          <w:bCs/>
        </w:rPr>
        <w:t>事件总结（</w:t>
      </w:r>
      <w:r w:rsidRPr="004F34A5">
        <w:rPr>
          <w:b/>
          <w:bCs/>
        </w:rPr>
        <w:t>Event Summarization</w:t>
      </w:r>
      <w:r w:rsidRPr="004F34A5">
        <w:rPr>
          <w:b/>
          <w:bCs/>
        </w:rPr>
        <w:t>）</w:t>
      </w:r>
      <w:r w:rsidRPr="004F34A5">
        <w:t>：要求模型在指定时间窗内总结事件，并与事件图对齐，强调对长期</w:t>
      </w:r>
      <w:r w:rsidRPr="004F34A5">
        <w:rPr>
          <w:b/>
          <w:bCs/>
        </w:rPr>
        <w:t>时间</w:t>
      </w:r>
      <w:r w:rsidRPr="004F34A5">
        <w:rPr>
          <w:b/>
          <w:bCs/>
        </w:rPr>
        <w:t>/</w:t>
      </w:r>
      <w:r w:rsidRPr="004F34A5">
        <w:rPr>
          <w:b/>
          <w:bCs/>
        </w:rPr>
        <w:t>因果链</w:t>
      </w:r>
      <w:r w:rsidRPr="004F34A5">
        <w:t>的把握；（</w:t>
      </w:r>
      <w:r w:rsidRPr="004F34A5">
        <w:t>3</w:t>
      </w:r>
      <w:r w:rsidRPr="004F34A5">
        <w:t>）</w:t>
      </w:r>
      <w:r w:rsidRPr="004F34A5">
        <w:rPr>
          <w:b/>
          <w:bCs/>
        </w:rPr>
        <w:t>多模态对话生成</w:t>
      </w:r>
      <w:r w:rsidRPr="004F34A5">
        <w:t>：检验模型能否在长历史下生成与图像相关且符合叙事的对话。</w:t>
      </w:r>
    </w:p>
    <w:p w14:paraId="34B8EC5E" w14:textId="1F096B30" w:rsidR="00557C4B" w:rsidRDefault="00557C4B" w:rsidP="004F34A5">
      <w:pPr>
        <w:ind w:firstLine="420"/>
      </w:pPr>
    </w:p>
    <w:p w14:paraId="281B1AEA" w14:textId="0301A418" w:rsidR="00557C4B" w:rsidRDefault="00557C4B" w:rsidP="004F34A5">
      <w:pPr>
        <w:ind w:firstLine="420"/>
        <w:jc w:val="center"/>
      </w:pPr>
      <w:r>
        <w:rPr>
          <w:noProof/>
          <w14:ligatures w14:val="standardContextual"/>
        </w:rPr>
        <w:drawing>
          <wp:inline distT="0" distB="0" distL="0" distR="0" wp14:anchorId="7100E2D0" wp14:editId="25B8BEA9">
            <wp:extent cx="3483610" cy="1769067"/>
            <wp:effectExtent l="0" t="0" r="2540" b="3175"/>
            <wp:docPr id="702343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43423" name=""/>
                    <pic:cNvPicPr/>
                  </pic:nvPicPr>
                  <pic:blipFill>
                    <a:blip r:embed="rId10"/>
                    <a:stretch>
                      <a:fillRect/>
                    </a:stretch>
                  </pic:blipFill>
                  <pic:spPr>
                    <a:xfrm>
                      <a:off x="0" y="0"/>
                      <a:ext cx="3490500" cy="1772566"/>
                    </a:xfrm>
                    <a:prstGeom prst="rect">
                      <a:avLst/>
                    </a:prstGeom>
                  </pic:spPr>
                </pic:pic>
              </a:graphicData>
            </a:graphic>
          </wp:inline>
        </w:drawing>
      </w:r>
    </w:p>
    <w:p w14:paraId="6274AA54" w14:textId="5C4B3CF1" w:rsidR="004F34A5" w:rsidRDefault="004F34A5" w:rsidP="004F34A5">
      <w:pPr>
        <w:ind w:firstLine="420"/>
        <w:jc w:val="center"/>
      </w:pPr>
      <w:r>
        <w:rPr>
          <w:rFonts w:hint="eastAsia"/>
        </w:rPr>
        <w:t>图</w:t>
      </w:r>
      <w:r>
        <w:rPr>
          <w:rFonts w:hint="eastAsia"/>
        </w:rPr>
        <w:t xml:space="preserve"> []</w:t>
      </w:r>
    </w:p>
    <w:p w14:paraId="08AC848A" w14:textId="7058C5A1" w:rsidR="00FA758D" w:rsidRDefault="00FA758D" w:rsidP="00FA758D">
      <w:r>
        <w:rPr>
          <w:rFonts w:hint="eastAsia"/>
        </w:rPr>
        <w:t>（</w:t>
      </w:r>
      <w:r>
        <w:rPr>
          <w:rFonts w:hint="eastAsia"/>
        </w:rPr>
        <w:t>2</w:t>
      </w:r>
      <w:r>
        <w:rPr>
          <w:rFonts w:hint="eastAsia"/>
        </w:rPr>
        <w:t>）数据集分析</w:t>
      </w:r>
    </w:p>
    <w:p w14:paraId="6CD24D32" w14:textId="42032B33" w:rsidR="00EB2C00" w:rsidRPr="0009306F" w:rsidRDefault="00EB2C00" w:rsidP="00EB2C00">
      <w:pPr>
        <w:ind w:firstLine="420"/>
      </w:pPr>
      <w:r w:rsidRPr="0009306F">
        <w:rPr>
          <w:rFonts w:hint="eastAsia"/>
        </w:rPr>
        <w:lastRenderedPageBreak/>
        <w:t>数据集的具体数据见表，</w:t>
      </w:r>
      <w:r w:rsidRPr="0009306F">
        <w:rPr>
          <w:rFonts w:hint="eastAsia"/>
        </w:rPr>
        <w:t xml:space="preserve"> </w:t>
      </w:r>
      <w:r w:rsidRPr="0009306F">
        <w:t>在规模与长度方面，</w:t>
      </w:r>
      <w:r w:rsidRPr="0009306F">
        <w:t xml:space="preserve">LOCOMO </w:t>
      </w:r>
      <w:r w:rsidRPr="0009306F">
        <w:t>包含</w:t>
      </w:r>
      <w:r w:rsidRPr="0009306F">
        <w:t xml:space="preserve"> 50 </w:t>
      </w:r>
      <w:r w:rsidRPr="0009306F">
        <w:t>段对话，每段平均约</w:t>
      </w:r>
      <w:r w:rsidRPr="0009306F">
        <w:t xml:space="preserve"> 300 </w:t>
      </w:r>
      <w:r w:rsidRPr="0009306F">
        <w:t>个</w:t>
      </w:r>
      <w:r w:rsidRPr="0009306F">
        <w:t xml:space="preserve"> turns</w:t>
      </w:r>
      <w:r w:rsidRPr="0009306F">
        <w:t>、约</w:t>
      </w:r>
      <w:r w:rsidRPr="0009306F">
        <w:t xml:space="preserve"> 9K tokens</w:t>
      </w:r>
      <w:r w:rsidRPr="0009306F">
        <w:t>，分布在平均约</w:t>
      </w:r>
      <w:r w:rsidRPr="0009306F">
        <w:t xml:space="preserve"> 19 </w:t>
      </w:r>
      <w:r w:rsidRPr="0009306F">
        <w:t>个</w:t>
      </w:r>
      <w:r w:rsidRPr="0009306F">
        <w:t xml:space="preserve"> sessions </w:t>
      </w:r>
      <w:r w:rsidRPr="0009306F">
        <w:t>中，最长可达</w:t>
      </w:r>
      <w:r w:rsidRPr="0009306F">
        <w:t xml:space="preserve"> 35 </w:t>
      </w:r>
      <w:r w:rsidRPr="0009306F">
        <w:t>个</w:t>
      </w:r>
      <w:r w:rsidRPr="0009306F">
        <w:t xml:space="preserve"> sessions</w:t>
      </w:r>
      <w:r w:rsidRPr="0009306F">
        <w:t>，时间跨度达到</w:t>
      </w:r>
      <w:r w:rsidRPr="0009306F">
        <w:t>“</w:t>
      </w:r>
      <w:r w:rsidRPr="0009306F">
        <w:t>数月</w:t>
      </w:r>
      <w:r w:rsidRPr="0009306F">
        <w:t>”</w:t>
      </w:r>
      <w:r w:rsidRPr="0009306F">
        <w:t>量级。这种设置显著超出以往多会话对话数据（通常仅覆盖少量会话或较短上下文），因而更接近真实在线社交中</w:t>
      </w:r>
      <w:r w:rsidRPr="0009306F">
        <w:t>“</w:t>
      </w:r>
      <w:r w:rsidRPr="0009306F">
        <w:t>断续但持续</w:t>
      </w:r>
      <w:r w:rsidRPr="0009306F">
        <w:t>”</w:t>
      </w:r>
      <w:r w:rsidRPr="0009306F">
        <w:t>的交流模式。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6633"/>
      </w:tblGrid>
      <w:tr w:rsidR="00EB2C00" w:rsidRPr="00EB2C00" w14:paraId="0A8E584C" w14:textId="77777777" w:rsidTr="00EB2C00">
        <w:trPr>
          <w:tblHeader/>
          <w:tblCellSpacing w:w="15" w:type="dxa"/>
        </w:trPr>
        <w:tc>
          <w:tcPr>
            <w:tcW w:w="0" w:type="auto"/>
            <w:vAlign w:val="center"/>
            <w:hideMark/>
          </w:tcPr>
          <w:p w14:paraId="61D10152" w14:textId="77777777" w:rsidR="00EB2C00" w:rsidRPr="00EB2C00" w:rsidRDefault="00EB2C00" w:rsidP="00EB2C00">
            <w:pPr>
              <w:rPr>
                <w:b/>
                <w:bCs/>
              </w:rPr>
            </w:pPr>
            <w:r w:rsidRPr="00EB2C00">
              <w:rPr>
                <w:b/>
                <w:bCs/>
              </w:rPr>
              <w:t>维度</w:t>
            </w:r>
          </w:p>
        </w:tc>
        <w:tc>
          <w:tcPr>
            <w:tcW w:w="0" w:type="auto"/>
            <w:vAlign w:val="center"/>
            <w:hideMark/>
          </w:tcPr>
          <w:p w14:paraId="2A2C8F9E" w14:textId="77777777" w:rsidR="00EB2C00" w:rsidRPr="00EB2C00" w:rsidRDefault="00EB2C00" w:rsidP="00EB2C00">
            <w:pPr>
              <w:rPr>
                <w:b/>
                <w:bCs/>
              </w:rPr>
            </w:pPr>
            <w:r w:rsidRPr="00EB2C00">
              <w:rPr>
                <w:b/>
                <w:bCs/>
              </w:rPr>
              <w:t>数值</w:t>
            </w:r>
            <w:r w:rsidRPr="00EB2C00">
              <w:rPr>
                <w:b/>
                <w:bCs/>
              </w:rPr>
              <w:t>/</w:t>
            </w:r>
            <w:r w:rsidRPr="00EB2C00">
              <w:rPr>
                <w:b/>
                <w:bCs/>
              </w:rPr>
              <w:t>描述</w:t>
            </w:r>
          </w:p>
        </w:tc>
      </w:tr>
      <w:tr w:rsidR="00EB2C00" w:rsidRPr="00EB2C00" w14:paraId="20B25AF1" w14:textId="77777777" w:rsidTr="00EB2C00">
        <w:trPr>
          <w:tblCellSpacing w:w="15" w:type="dxa"/>
        </w:trPr>
        <w:tc>
          <w:tcPr>
            <w:tcW w:w="0" w:type="auto"/>
            <w:vAlign w:val="center"/>
            <w:hideMark/>
          </w:tcPr>
          <w:p w14:paraId="11DE226B" w14:textId="77777777" w:rsidR="00EB2C00" w:rsidRPr="00EB2C00" w:rsidRDefault="00EB2C00" w:rsidP="00EB2C00">
            <w:r w:rsidRPr="00EB2C00">
              <w:t>对话数量</w:t>
            </w:r>
          </w:p>
        </w:tc>
        <w:tc>
          <w:tcPr>
            <w:tcW w:w="0" w:type="auto"/>
            <w:vAlign w:val="center"/>
            <w:hideMark/>
          </w:tcPr>
          <w:p w14:paraId="11DB2F4D" w14:textId="77777777" w:rsidR="00EB2C00" w:rsidRPr="00EB2C00" w:rsidRDefault="00EB2C00" w:rsidP="00EB2C00">
            <w:r w:rsidRPr="00EB2C00">
              <w:t>50</w:t>
            </w:r>
          </w:p>
        </w:tc>
      </w:tr>
      <w:tr w:rsidR="00EB2C00" w:rsidRPr="00EB2C00" w14:paraId="4907824F" w14:textId="77777777" w:rsidTr="00EB2C00">
        <w:trPr>
          <w:tblCellSpacing w:w="15" w:type="dxa"/>
        </w:trPr>
        <w:tc>
          <w:tcPr>
            <w:tcW w:w="0" w:type="auto"/>
            <w:vAlign w:val="center"/>
            <w:hideMark/>
          </w:tcPr>
          <w:p w14:paraId="75578B57" w14:textId="77777777" w:rsidR="00EB2C00" w:rsidRPr="00EB2C00" w:rsidRDefault="00EB2C00" w:rsidP="00EB2C00">
            <w:r w:rsidRPr="00EB2C00">
              <w:t>平均</w:t>
            </w:r>
            <w:r w:rsidRPr="00EB2C00">
              <w:t xml:space="preserve"> sessions/</w:t>
            </w:r>
            <w:r w:rsidRPr="00EB2C00">
              <w:t>对话</w:t>
            </w:r>
          </w:p>
        </w:tc>
        <w:tc>
          <w:tcPr>
            <w:tcW w:w="0" w:type="auto"/>
            <w:vAlign w:val="center"/>
            <w:hideMark/>
          </w:tcPr>
          <w:p w14:paraId="3A8986DC" w14:textId="77777777" w:rsidR="00EB2C00" w:rsidRPr="00EB2C00" w:rsidRDefault="00EB2C00" w:rsidP="00EB2C00">
            <w:r w:rsidRPr="00EB2C00">
              <w:t>19.3</w:t>
            </w:r>
            <w:r w:rsidRPr="00EB2C00">
              <w:t>（最长可到</w:t>
            </w:r>
            <w:r w:rsidRPr="00EB2C00">
              <w:t xml:space="preserve"> 35</w:t>
            </w:r>
            <w:r w:rsidRPr="00EB2C00">
              <w:t>）</w:t>
            </w:r>
          </w:p>
        </w:tc>
      </w:tr>
      <w:tr w:rsidR="00EB2C00" w:rsidRPr="00EB2C00" w14:paraId="00FEB94F" w14:textId="77777777" w:rsidTr="00EB2C00">
        <w:trPr>
          <w:tblCellSpacing w:w="15" w:type="dxa"/>
        </w:trPr>
        <w:tc>
          <w:tcPr>
            <w:tcW w:w="0" w:type="auto"/>
            <w:vAlign w:val="center"/>
            <w:hideMark/>
          </w:tcPr>
          <w:p w14:paraId="401EE91D" w14:textId="77777777" w:rsidR="00EB2C00" w:rsidRPr="00EB2C00" w:rsidRDefault="00EB2C00" w:rsidP="00EB2C00">
            <w:r w:rsidRPr="00EB2C00">
              <w:t>平均</w:t>
            </w:r>
            <w:r w:rsidRPr="00EB2C00">
              <w:t xml:space="preserve"> turns/</w:t>
            </w:r>
            <w:r w:rsidRPr="00EB2C00">
              <w:t>对话</w:t>
            </w:r>
          </w:p>
        </w:tc>
        <w:tc>
          <w:tcPr>
            <w:tcW w:w="0" w:type="auto"/>
            <w:vAlign w:val="center"/>
            <w:hideMark/>
          </w:tcPr>
          <w:p w14:paraId="7CE1E442" w14:textId="77777777" w:rsidR="00EB2C00" w:rsidRPr="00EB2C00" w:rsidRDefault="00EB2C00" w:rsidP="00EB2C00">
            <w:r w:rsidRPr="00EB2C00">
              <w:t>304.9</w:t>
            </w:r>
          </w:p>
        </w:tc>
      </w:tr>
      <w:tr w:rsidR="00EB2C00" w:rsidRPr="00EB2C00" w14:paraId="5EFA56C9" w14:textId="77777777" w:rsidTr="00EB2C00">
        <w:trPr>
          <w:tblCellSpacing w:w="15" w:type="dxa"/>
        </w:trPr>
        <w:tc>
          <w:tcPr>
            <w:tcW w:w="0" w:type="auto"/>
            <w:vAlign w:val="center"/>
            <w:hideMark/>
          </w:tcPr>
          <w:p w14:paraId="4717AC98" w14:textId="77777777" w:rsidR="00EB2C00" w:rsidRPr="00EB2C00" w:rsidRDefault="00EB2C00" w:rsidP="00EB2C00">
            <w:r w:rsidRPr="00EB2C00">
              <w:t>平均</w:t>
            </w:r>
            <w:r w:rsidRPr="00EB2C00">
              <w:t xml:space="preserve"> tokens/</w:t>
            </w:r>
            <w:r w:rsidRPr="00EB2C00">
              <w:t>对话</w:t>
            </w:r>
          </w:p>
        </w:tc>
        <w:tc>
          <w:tcPr>
            <w:tcW w:w="0" w:type="auto"/>
            <w:vAlign w:val="center"/>
            <w:hideMark/>
          </w:tcPr>
          <w:p w14:paraId="72451317" w14:textId="77777777" w:rsidR="00EB2C00" w:rsidRPr="00EB2C00" w:rsidRDefault="00EB2C00" w:rsidP="00EB2C00">
            <w:r w:rsidRPr="00EB2C00">
              <w:t>9,209.2</w:t>
            </w:r>
          </w:p>
        </w:tc>
      </w:tr>
      <w:tr w:rsidR="00EB2C00" w:rsidRPr="00EB2C00" w14:paraId="2E6AEFAC" w14:textId="77777777" w:rsidTr="00EB2C00">
        <w:trPr>
          <w:tblCellSpacing w:w="15" w:type="dxa"/>
        </w:trPr>
        <w:tc>
          <w:tcPr>
            <w:tcW w:w="0" w:type="auto"/>
            <w:vAlign w:val="center"/>
            <w:hideMark/>
          </w:tcPr>
          <w:p w14:paraId="44E0398E" w14:textId="77777777" w:rsidR="00EB2C00" w:rsidRPr="00EB2C00" w:rsidRDefault="00EB2C00" w:rsidP="00EB2C00">
            <w:r w:rsidRPr="00EB2C00">
              <w:t>时间跨度</w:t>
            </w:r>
          </w:p>
        </w:tc>
        <w:tc>
          <w:tcPr>
            <w:tcW w:w="0" w:type="auto"/>
            <w:vAlign w:val="center"/>
            <w:hideMark/>
          </w:tcPr>
          <w:p w14:paraId="690CE2F0" w14:textId="77777777" w:rsidR="00EB2C00" w:rsidRPr="00EB2C00" w:rsidRDefault="00EB2C00" w:rsidP="00EB2C00">
            <w:r w:rsidRPr="00EB2C00">
              <w:t>few months</w:t>
            </w:r>
            <w:r w:rsidRPr="00EB2C00">
              <w:t>（数月量级）</w:t>
            </w:r>
          </w:p>
        </w:tc>
      </w:tr>
      <w:tr w:rsidR="00EB2C00" w:rsidRPr="00EB2C00" w14:paraId="1D21B750" w14:textId="77777777" w:rsidTr="00EB2C00">
        <w:trPr>
          <w:tblCellSpacing w:w="15" w:type="dxa"/>
        </w:trPr>
        <w:tc>
          <w:tcPr>
            <w:tcW w:w="0" w:type="auto"/>
            <w:vAlign w:val="center"/>
            <w:hideMark/>
          </w:tcPr>
          <w:p w14:paraId="57797532" w14:textId="77777777" w:rsidR="00EB2C00" w:rsidRPr="00EB2C00" w:rsidRDefault="00EB2C00" w:rsidP="00EB2C00">
            <w:r w:rsidRPr="00EB2C00">
              <w:t>多模态</w:t>
            </w:r>
          </w:p>
        </w:tc>
        <w:tc>
          <w:tcPr>
            <w:tcW w:w="0" w:type="auto"/>
            <w:vAlign w:val="center"/>
            <w:hideMark/>
          </w:tcPr>
          <w:p w14:paraId="6991E597" w14:textId="77777777" w:rsidR="00EB2C00" w:rsidRPr="00EB2C00" w:rsidRDefault="00EB2C00" w:rsidP="00EB2C00">
            <w:r w:rsidRPr="00EB2C00">
              <w:t>支持（对话可分享图片并回应）</w:t>
            </w:r>
          </w:p>
        </w:tc>
      </w:tr>
      <w:tr w:rsidR="00EB2C00" w:rsidRPr="00EB2C00" w14:paraId="10E33582" w14:textId="77777777" w:rsidTr="00EB2C00">
        <w:trPr>
          <w:tblCellSpacing w:w="15" w:type="dxa"/>
        </w:trPr>
        <w:tc>
          <w:tcPr>
            <w:tcW w:w="0" w:type="auto"/>
            <w:vAlign w:val="center"/>
            <w:hideMark/>
          </w:tcPr>
          <w:p w14:paraId="3182294B" w14:textId="77777777" w:rsidR="00EB2C00" w:rsidRPr="00EB2C00" w:rsidRDefault="00EB2C00" w:rsidP="00EB2C00">
            <w:r w:rsidRPr="00EB2C00">
              <w:t>构建方式</w:t>
            </w:r>
          </w:p>
        </w:tc>
        <w:tc>
          <w:tcPr>
            <w:tcW w:w="0" w:type="auto"/>
            <w:vAlign w:val="center"/>
            <w:hideMark/>
          </w:tcPr>
          <w:p w14:paraId="6976E2AF" w14:textId="77777777" w:rsidR="00EB2C00" w:rsidRPr="00EB2C00" w:rsidRDefault="00EB2C00" w:rsidP="00EB2C00">
            <w:r w:rsidRPr="00EB2C00">
              <w:t xml:space="preserve">LLM </w:t>
            </w:r>
            <w:r w:rsidRPr="00EB2C00">
              <w:t>生成</w:t>
            </w:r>
            <w:r w:rsidRPr="00EB2C00">
              <w:t xml:space="preserve"> + </w:t>
            </w:r>
            <w:r w:rsidRPr="00EB2C00">
              <w:t>人工校验编辑（约</w:t>
            </w:r>
            <w:r w:rsidRPr="00EB2C00">
              <w:t xml:space="preserve"> 15% turns </w:t>
            </w:r>
            <w:r w:rsidRPr="00EB2C00">
              <w:t>被编辑；约</w:t>
            </w:r>
            <w:r w:rsidRPr="00EB2C00">
              <w:t xml:space="preserve"> 19% </w:t>
            </w:r>
            <w:r w:rsidRPr="00EB2C00">
              <w:t>图片被移除</w:t>
            </w:r>
            <w:r w:rsidRPr="00EB2C00">
              <w:t>/</w:t>
            </w:r>
            <w:r w:rsidRPr="00EB2C00">
              <w:t>替换）</w:t>
            </w:r>
          </w:p>
        </w:tc>
      </w:tr>
    </w:tbl>
    <w:p w14:paraId="52B80FF0" w14:textId="41615AFF" w:rsidR="00FA758D" w:rsidRDefault="00EB2C00" w:rsidP="00EB2C00">
      <w:pPr>
        <w:pStyle w:val="a7"/>
        <w:numPr>
          <w:ilvl w:val="0"/>
          <w:numId w:val="4"/>
        </w:numPr>
        <w:ind w:firstLineChars="0"/>
      </w:pPr>
      <w:r>
        <w:rPr>
          <w:rFonts w:hint="eastAsia"/>
        </w:rPr>
        <w:t>用该数据集的目标</w:t>
      </w:r>
    </w:p>
    <w:p w14:paraId="68A18217" w14:textId="1166225D" w:rsidR="00EB2C00" w:rsidRDefault="00EB2C00" w:rsidP="009F664F">
      <w:pPr>
        <w:ind w:firstLineChars="200" w:firstLine="420"/>
      </w:pPr>
      <w:r>
        <w:rPr>
          <w:rFonts w:hint="eastAsia"/>
        </w:rPr>
        <w:t>本文用</w:t>
      </w:r>
      <w:proofErr w:type="spellStart"/>
      <w:r>
        <w:rPr>
          <w:rFonts w:hint="eastAsia"/>
        </w:rPr>
        <w:t>LoCoMo</w:t>
      </w:r>
      <w:proofErr w:type="spellEnd"/>
      <w:r>
        <w:rPr>
          <w:rFonts w:hint="eastAsia"/>
        </w:rPr>
        <w:t>数据集评测本文提出的长期记忆表征建模，使用</w:t>
      </w:r>
      <w:proofErr w:type="spellStart"/>
      <w:r>
        <w:rPr>
          <w:rFonts w:hint="eastAsia"/>
        </w:rPr>
        <w:t>LoCoMo</w:t>
      </w:r>
      <w:proofErr w:type="spellEnd"/>
      <w:r>
        <w:rPr>
          <w:rFonts w:hint="eastAsia"/>
        </w:rPr>
        <w:t>每轮对话标注的“历史对话证据”作为该论对话需要召回的记忆，进而评估本文提出的记忆表征在召回方面的优越性。</w:t>
      </w:r>
    </w:p>
    <w:p w14:paraId="52AFE7ED" w14:textId="5D443B43" w:rsidR="00EB2C00" w:rsidRDefault="00EB2C00" w:rsidP="00EB2C00">
      <w:pPr>
        <w:pStyle w:val="a7"/>
        <w:ind w:left="1200" w:firstLineChars="0" w:firstLine="0"/>
      </w:pPr>
    </w:p>
    <w:p w14:paraId="33CB8BFA" w14:textId="0D889FF0" w:rsidR="00FA758D" w:rsidRDefault="00FA758D" w:rsidP="00FE50E0">
      <w:pPr>
        <w:pStyle w:val="4"/>
      </w:pPr>
      <w:r>
        <w:rPr>
          <w:rFonts w:hint="eastAsia"/>
        </w:rPr>
        <w:t xml:space="preserve">6.1.2 </w:t>
      </w:r>
      <w:proofErr w:type="spellStart"/>
      <w:r>
        <w:rPr>
          <w:rFonts w:hint="eastAsia"/>
        </w:rPr>
        <w:t>MemFinConv</w:t>
      </w:r>
      <w:proofErr w:type="spellEnd"/>
      <w:r>
        <w:rPr>
          <w:rFonts w:hint="eastAsia"/>
        </w:rPr>
        <w:t>数据集</w:t>
      </w:r>
    </w:p>
    <w:p w14:paraId="17EEC360" w14:textId="2445783E" w:rsidR="009F664F" w:rsidRDefault="00FA758D" w:rsidP="00FA758D">
      <w:r>
        <w:rPr>
          <w:rFonts w:hint="eastAsia"/>
        </w:rPr>
        <w:t>（</w:t>
      </w:r>
      <w:r>
        <w:rPr>
          <w:rFonts w:hint="eastAsia"/>
        </w:rPr>
        <w:t>1</w:t>
      </w:r>
      <w:r>
        <w:rPr>
          <w:rFonts w:hint="eastAsia"/>
        </w:rPr>
        <w:t>）</w:t>
      </w:r>
      <w:r w:rsidR="009F664F">
        <w:rPr>
          <w:rFonts w:hint="eastAsia"/>
        </w:rPr>
        <w:t>数据集动机</w:t>
      </w:r>
    </w:p>
    <w:p w14:paraId="1733DF99" w14:textId="58889FA3" w:rsidR="009F664F" w:rsidRPr="009F664F" w:rsidRDefault="009F664F" w:rsidP="004D39F8">
      <w:pPr>
        <w:ind w:firstLine="420"/>
      </w:pPr>
      <w:r>
        <w:rPr>
          <w:rFonts w:hint="eastAsia"/>
        </w:rPr>
        <w:t>现有经济金融对话数据集</w:t>
      </w:r>
      <w:r w:rsidR="004D39F8">
        <w:rPr>
          <w:rFonts w:hint="eastAsia"/>
        </w:rPr>
        <w:t>包括</w:t>
      </w:r>
      <w:proofErr w:type="spellStart"/>
      <w:r w:rsidR="002D1CC8" w:rsidRPr="002D1CC8">
        <w:t>ConvFinQA</w:t>
      </w:r>
      <w:proofErr w:type="spellEnd"/>
      <w:r w:rsidR="002D1CC8">
        <w:rPr>
          <w:rFonts w:hint="eastAsia"/>
        </w:rPr>
        <w:t>，</w:t>
      </w:r>
      <w:r w:rsidR="002D1CC8" w:rsidRPr="002D1CC8">
        <w:t>FinTalk-19k</w:t>
      </w:r>
      <w:r w:rsidR="002D1CC8" w:rsidRPr="002D1CC8">
        <w:t>、</w:t>
      </w:r>
      <w:r w:rsidR="002D1CC8" w:rsidRPr="002D1CC8">
        <w:t>DISC-Fin-SFT</w:t>
      </w:r>
      <w:r w:rsidR="004D39F8">
        <w:rPr>
          <w:rFonts w:hint="eastAsia"/>
        </w:rPr>
        <w:t>等，</w:t>
      </w:r>
      <w:r w:rsidR="002D1CC8">
        <w:rPr>
          <w:rFonts w:hint="eastAsia"/>
        </w:rPr>
        <w:t>均是单轮对话数据集</w:t>
      </w:r>
      <w:r w:rsidR="004D39F8">
        <w:rPr>
          <w:rFonts w:hint="eastAsia"/>
        </w:rPr>
        <w:t>。</w:t>
      </w:r>
      <w:proofErr w:type="spellStart"/>
      <w:r w:rsidR="004D39F8" w:rsidRPr="004D39F8">
        <w:t>ConvFinQA</w:t>
      </w:r>
      <w:proofErr w:type="spellEnd"/>
      <w:r w:rsidR="004D39F8" w:rsidRPr="004D39F8">
        <w:t xml:space="preserve"> </w:t>
      </w:r>
      <w:r w:rsidR="004D39F8" w:rsidRPr="004D39F8">
        <w:t>等数据集强调财报表格驱动的数值推理，偏</w:t>
      </w:r>
      <w:r w:rsidR="004D39F8" w:rsidRPr="004D39F8">
        <w:t>“</w:t>
      </w:r>
      <w:r w:rsidR="004D39F8" w:rsidRPr="004D39F8">
        <w:t>文档问答</w:t>
      </w:r>
      <w:r w:rsidR="004D39F8" w:rsidRPr="004D39F8">
        <w:t>”</w:t>
      </w:r>
      <w:r w:rsidR="004D39F8" w:rsidRPr="004D39F8">
        <w:t>；另一方面，</w:t>
      </w:r>
      <w:r w:rsidR="004D39F8" w:rsidRPr="004D39F8">
        <w:t xml:space="preserve">FinTalk-19k </w:t>
      </w:r>
      <w:r w:rsidR="004D39F8" w:rsidRPr="004D39F8">
        <w:t>与</w:t>
      </w:r>
      <w:r w:rsidR="004D39F8" w:rsidRPr="004D39F8">
        <w:t xml:space="preserve"> DISC-</w:t>
      </w:r>
      <w:proofErr w:type="spellStart"/>
      <w:r w:rsidR="004D39F8" w:rsidRPr="004D39F8">
        <w:t>FinLLM</w:t>
      </w:r>
      <w:proofErr w:type="spellEnd"/>
      <w:r w:rsidR="004D39F8" w:rsidRPr="004D39F8">
        <w:t xml:space="preserve"> </w:t>
      </w:r>
      <w:r w:rsidR="004D39F8" w:rsidRPr="004D39F8">
        <w:t>更偏短对话或指令式问答，缺乏长对话中的上下文保持、风险提示与合规约束等评测要素</w:t>
      </w:r>
      <w:r w:rsidR="004D39F8">
        <w:rPr>
          <w:rFonts w:hint="eastAsia"/>
        </w:rPr>
        <w:t>。这些数据集</w:t>
      </w:r>
      <w:r>
        <w:rPr>
          <w:rFonts w:hint="eastAsia"/>
        </w:rPr>
        <w:t>无法对金融垂域</w:t>
      </w:r>
      <w:r>
        <w:rPr>
          <w:rFonts w:hint="eastAsia"/>
        </w:rPr>
        <w:t>Agent, LLM</w:t>
      </w:r>
      <w:r>
        <w:rPr>
          <w:rFonts w:hint="eastAsia"/>
        </w:rPr>
        <w:t>提供</w:t>
      </w:r>
      <w:r w:rsidR="004D39F8">
        <w:rPr>
          <w:rFonts w:hint="eastAsia"/>
        </w:rPr>
        <w:t>全用户对话周期流程的</w:t>
      </w:r>
      <w:r>
        <w:rPr>
          <w:rFonts w:hint="eastAsia"/>
        </w:rPr>
        <w:t>评测</w:t>
      </w:r>
      <w:r w:rsidR="004D39F8">
        <w:rPr>
          <w:rFonts w:hint="eastAsia"/>
        </w:rPr>
        <w:t>。</w:t>
      </w:r>
      <w:r>
        <w:rPr>
          <w:rFonts w:hint="eastAsia"/>
        </w:rPr>
        <w:t>另外</w:t>
      </w:r>
      <w:r w:rsidR="004D39F8">
        <w:rPr>
          <w:rFonts w:hint="eastAsia"/>
        </w:rPr>
        <w:t>这些数据集</w:t>
      </w:r>
      <w:r>
        <w:rPr>
          <w:rFonts w:hint="eastAsia"/>
        </w:rPr>
        <w:t>缺乏对智能投顾与用户全流程对话细粒度</w:t>
      </w:r>
      <w:r w:rsidR="004D39F8">
        <w:rPr>
          <w:rFonts w:hint="eastAsia"/>
        </w:rPr>
        <w:t>体验</w:t>
      </w:r>
      <w:r>
        <w:rPr>
          <w:rFonts w:hint="eastAsia"/>
        </w:rPr>
        <w:t>的评测</w:t>
      </w:r>
      <w:r w:rsidR="004D39F8">
        <w:rPr>
          <w:rFonts w:hint="eastAsia"/>
        </w:rPr>
        <w:t>，真值只有针对问题的回答，缺乏例如上下文保持、用户画像保持、风险提示与合规约束的评测维度</w:t>
      </w:r>
      <w:r>
        <w:rPr>
          <w:rFonts w:hint="eastAsia"/>
        </w:rPr>
        <w:t>。</w:t>
      </w:r>
      <w:r w:rsidR="004D39F8">
        <w:rPr>
          <w:rFonts w:hint="eastAsia"/>
        </w:rPr>
        <w:t>基于此</w:t>
      </w:r>
      <w:r>
        <w:rPr>
          <w:rFonts w:hint="eastAsia"/>
        </w:rPr>
        <w:t>本文</w:t>
      </w:r>
      <w:r w:rsidR="004D39F8">
        <w:rPr>
          <w:rFonts w:hint="eastAsia"/>
        </w:rPr>
        <w:t>以“可评测”为目标，</w:t>
      </w:r>
      <w:r>
        <w:rPr>
          <w:rFonts w:hint="eastAsia"/>
        </w:rPr>
        <w:t>构建了一个细粒度、</w:t>
      </w:r>
      <w:r w:rsidR="004D39F8">
        <w:rPr>
          <w:rFonts w:hint="eastAsia"/>
        </w:rPr>
        <w:t>深入</w:t>
      </w:r>
      <w:r>
        <w:rPr>
          <w:rFonts w:hint="eastAsia"/>
        </w:rPr>
        <w:t>智能投顾用户体验</w:t>
      </w:r>
      <w:r w:rsidR="004D39F8">
        <w:rPr>
          <w:rFonts w:hint="eastAsia"/>
        </w:rPr>
        <w:t>、具有丰富真值的评测集</w:t>
      </w:r>
      <w:r>
        <w:rPr>
          <w:rFonts w:hint="eastAsia"/>
        </w:rPr>
        <w:t>。同时本文也开源了合成该金融领域多轮对话数据集的自动化流程</w:t>
      </w:r>
      <w:r w:rsidR="004D39F8">
        <w:rPr>
          <w:rFonts w:hint="eastAsia"/>
        </w:rPr>
        <w:t>，可用于扩展数据集</w:t>
      </w:r>
      <w:r>
        <w:rPr>
          <w:rFonts w:hint="eastAsia"/>
        </w:rPr>
        <w:t>。</w:t>
      </w:r>
    </w:p>
    <w:p w14:paraId="44EB5BC0" w14:textId="1A617644" w:rsidR="00FE50E0" w:rsidRDefault="009F664F" w:rsidP="00FA758D">
      <w:r>
        <w:rPr>
          <w:rFonts w:hint="eastAsia"/>
        </w:rPr>
        <w:t>（</w:t>
      </w:r>
      <w:r>
        <w:rPr>
          <w:rFonts w:hint="eastAsia"/>
        </w:rPr>
        <w:t>2</w:t>
      </w:r>
      <w:r>
        <w:rPr>
          <w:rFonts w:hint="eastAsia"/>
        </w:rPr>
        <w:t>）数据集构造</w:t>
      </w:r>
      <w:proofErr w:type="spellStart"/>
      <w:r>
        <w:rPr>
          <w:rFonts w:hint="eastAsia"/>
        </w:rPr>
        <w:t>pipline</w:t>
      </w:r>
      <w:proofErr w:type="spellEnd"/>
    </w:p>
    <w:p w14:paraId="23628524" w14:textId="5315C4B6" w:rsidR="00F96601" w:rsidRPr="00B054D8" w:rsidRDefault="004D39F8" w:rsidP="00F96601">
      <w:r>
        <w:tab/>
      </w:r>
      <w:r>
        <w:rPr>
          <w:rFonts w:hint="eastAsia"/>
        </w:rPr>
        <w:t>本数据集以</w:t>
      </w:r>
      <w:proofErr w:type="spellStart"/>
      <w:r w:rsidRPr="002D1CC8">
        <w:t>ConvFinQA</w:t>
      </w:r>
      <w:proofErr w:type="spellEnd"/>
      <w:r>
        <w:rPr>
          <w:rFonts w:hint="eastAsia"/>
        </w:rPr>
        <w:t>，</w:t>
      </w:r>
      <w:r w:rsidRPr="002D1CC8">
        <w:t>FinTalk-19k</w:t>
      </w:r>
      <w:r w:rsidRPr="002D1CC8">
        <w:t>、</w:t>
      </w:r>
      <w:r w:rsidRPr="002D1CC8">
        <w:t>DISC-Fin-SFT</w:t>
      </w:r>
      <w:r>
        <w:rPr>
          <w:rFonts w:hint="eastAsia"/>
        </w:rPr>
        <w:t>为种子数据，设计了“</w:t>
      </w:r>
      <w:r w:rsidRPr="004D39F8">
        <w:t>生成</w:t>
      </w:r>
      <w:r w:rsidRPr="004D39F8">
        <w:t>-</w:t>
      </w:r>
      <w:r w:rsidRPr="004D39F8">
        <w:t>标注</w:t>
      </w:r>
      <w:r>
        <w:rPr>
          <w:rFonts w:hint="eastAsia"/>
        </w:rPr>
        <w:t>”</w:t>
      </w:r>
      <w:r w:rsidRPr="004D39F8">
        <w:t>一体化流程</w:t>
      </w:r>
      <w:r w:rsidR="00F96601">
        <w:rPr>
          <w:rFonts w:hint="eastAsia"/>
        </w:rPr>
        <w:t>：</w:t>
      </w:r>
      <w:r w:rsidR="00F96601" w:rsidRPr="00F96601">
        <w:t>先通过蓝图固化用户画像与事件触发点，再逐轮生成</w:t>
      </w:r>
      <w:r w:rsidR="00F96601" w:rsidRPr="00F96601">
        <w:t xml:space="preserve"> user </w:t>
      </w:r>
      <w:r w:rsidR="00F96601" w:rsidRPr="00F96601">
        <w:t>与</w:t>
      </w:r>
      <w:r w:rsidR="00F96601" w:rsidRPr="00F96601">
        <w:t xml:space="preserve"> assistant</w:t>
      </w:r>
      <w:r w:rsidR="00F96601" w:rsidRPr="00F96601">
        <w:t>，对每轮输出结构化标签，最后用规则质检保证评测闭环可落地。</w:t>
      </w:r>
      <w:r w:rsidR="00F96601">
        <w:rPr>
          <w:rFonts w:hint="eastAsia"/>
        </w:rPr>
        <w:t>本文没有采用</w:t>
      </w:r>
      <w:proofErr w:type="spellStart"/>
      <w:r w:rsidR="00F96601">
        <w:rPr>
          <w:rFonts w:hint="eastAsia"/>
        </w:rPr>
        <w:t>LoCoMo</w:t>
      </w:r>
      <w:proofErr w:type="spellEnd"/>
      <w:r w:rsidR="00F96601">
        <w:rPr>
          <w:rFonts w:hint="eastAsia"/>
        </w:rPr>
        <w:t>式对话式</w:t>
      </w:r>
      <w:r w:rsidR="00F96601">
        <w:rPr>
          <w:rFonts w:hint="eastAsia"/>
        </w:rPr>
        <w:t>Agent</w:t>
      </w:r>
      <w:r w:rsidR="00F96601">
        <w:rPr>
          <w:rFonts w:hint="eastAsia"/>
        </w:rPr>
        <w:t>构建对话，而是采用两阶段构造方式，一阶段生产蓝图，二阶段再根据蓝图每轮生产对话。原因在于</w:t>
      </w:r>
      <w:proofErr w:type="spellStart"/>
      <w:r w:rsidR="00F96601">
        <w:rPr>
          <w:rFonts w:hint="eastAsia"/>
        </w:rPr>
        <w:t>LoCoMo</w:t>
      </w:r>
      <w:proofErr w:type="spellEnd"/>
      <w:r w:rsidR="00F96601">
        <w:rPr>
          <w:rFonts w:hint="eastAsia"/>
        </w:rPr>
        <w:t>对话构建方式无法控制对话的主题方向，本文提出方法在构建蓝图时可以人为自定义对话主题方向、对话主题迁移过程，并以此来模拟真实对话中主题迁移，</w:t>
      </w:r>
      <w:r w:rsidR="00587AFF">
        <w:rPr>
          <w:rFonts w:hint="eastAsia"/>
        </w:rPr>
        <w:t>然后</w:t>
      </w:r>
      <w:r w:rsidR="00F96601">
        <w:rPr>
          <w:rFonts w:hint="eastAsia"/>
        </w:rPr>
        <w:t>记忆召回后回归主题的模式，更加关注在长期对话过程中</w:t>
      </w:r>
      <w:r w:rsidR="00F96601">
        <w:rPr>
          <w:rFonts w:hint="eastAsia"/>
        </w:rPr>
        <w:t>Agent</w:t>
      </w:r>
      <w:r w:rsidR="00F96601">
        <w:rPr>
          <w:rFonts w:hint="eastAsia"/>
        </w:rPr>
        <w:t>等多轮对话系统在</w:t>
      </w:r>
      <w:r w:rsidR="00587AFF">
        <w:rPr>
          <w:rFonts w:hint="eastAsia"/>
        </w:rPr>
        <w:t>对话</w:t>
      </w:r>
      <w:r w:rsidR="00F96601">
        <w:rPr>
          <w:rFonts w:hint="eastAsia"/>
        </w:rPr>
        <w:t>前后一致性的能力。本文提出构建对话数据集方法如图</w:t>
      </w:r>
      <w:r w:rsidR="00B054D8">
        <w:rPr>
          <w:rFonts w:hint="eastAsia"/>
        </w:rPr>
        <w:t>，包含四个模块：</w:t>
      </w:r>
      <w:r w:rsidR="00B054D8">
        <w:rPr>
          <w:rFonts w:hint="eastAsia"/>
        </w:rPr>
        <w:t>A</w:t>
      </w:r>
      <w:r w:rsidR="00B054D8">
        <w:rPr>
          <w:rFonts w:hint="eastAsia"/>
        </w:rPr>
        <w:t>模块将经济</w:t>
      </w:r>
      <w:r w:rsidR="00B054D8">
        <w:rPr>
          <w:rFonts w:hint="eastAsia"/>
        </w:rPr>
        <w:lastRenderedPageBreak/>
        <w:t>金融对话数据集作为种子数据集进行采样。采样后的种子数据</w:t>
      </w:r>
      <w:r w:rsidR="00D609A2">
        <w:rPr>
          <w:rFonts w:hint="eastAsia"/>
        </w:rPr>
        <w:t>进入</w:t>
      </w:r>
      <w:r w:rsidR="00B054D8">
        <w:rPr>
          <w:rFonts w:hint="eastAsia"/>
        </w:rPr>
        <w:t>金融对话蓝图生成模块</w:t>
      </w:r>
      <w:r w:rsidR="00D609A2">
        <w:rPr>
          <w:rFonts w:hint="eastAsia"/>
        </w:rPr>
        <w:t>B</w:t>
      </w:r>
      <w:r w:rsidR="00B054D8">
        <w:rPr>
          <w:rFonts w:hint="eastAsia"/>
        </w:rPr>
        <w:t>，在该模块生成用户侧连续的多轮对话目标</w:t>
      </w:r>
      <w:r w:rsidR="00D609A2">
        <w:rPr>
          <w:rFonts w:hint="eastAsia"/>
        </w:rPr>
        <w:t>、相关事件</w:t>
      </w:r>
      <w:r w:rsidR="00B054D8">
        <w:rPr>
          <w:rFonts w:hint="eastAsia"/>
        </w:rPr>
        <w:t>，并且每轮对话用相关字段内容进行注意主题漂移或主题回收</w:t>
      </w:r>
      <w:r w:rsidR="00D609A2">
        <w:rPr>
          <w:rFonts w:hint="eastAsia"/>
        </w:rPr>
        <w:t>。模块</w:t>
      </w:r>
      <w:r w:rsidR="00D609A2">
        <w:rPr>
          <w:rFonts w:hint="eastAsia"/>
        </w:rPr>
        <w:t>C</w:t>
      </w:r>
      <w:r w:rsidR="00D609A2">
        <w:rPr>
          <w:rFonts w:hint="eastAsia"/>
        </w:rPr>
        <w:t>针对生成的用户对话递归式生成对话，同时还有标注的记忆召回字段、风险合规字段、可解释性字段等。最后模块</w:t>
      </w:r>
      <w:r w:rsidR="00D609A2">
        <w:rPr>
          <w:rFonts w:hint="eastAsia"/>
        </w:rPr>
        <w:t>D</w:t>
      </w:r>
      <w:r w:rsidR="00D609A2">
        <w:rPr>
          <w:rFonts w:hint="eastAsia"/>
        </w:rPr>
        <w:t>完成生成对话的验证，保留符合要求的多轮对话内容。</w:t>
      </w:r>
    </w:p>
    <w:p w14:paraId="00540664" w14:textId="2FB32227" w:rsidR="00B054D8" w:rsidRDefault="00451A86" w:rsidP="00B054D8">
      <w:pPr>
        <w:jc w:val="center"/>
      </w:pPr>
      <w:r>
        <w:rPr>
          <w:noProof/>
        </w:rPr>
        <w:drawing>
          <wp:inline distT="0" distB="0" distL="0" distR="0" wp14:anchorId="359DCB3E" wp14:editId="4BDF515D">
            <wp:extent cx="4261666" cy="2324732"/>
            <wp:effectExtent l="0" t="0" r="5715" b="0"/>
            <wp:docPr id="9879403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73229" cy="2331040"/>
                    </a:xfrm>
                    <a:prstGeom prst="rect">
                      <a:avLst/>
                    </a:prstGeom>
                    <a:noFill/>
                    <a:ln>
                      <a:noFill/>
                    </a:ln>
                  </pic:spPr>
                </pic:pic>
              </a:graphicData>
            </a:graphic>
          </wp:inline>
        </w:drawing>
      </w:r>
    </w:p>
    <w:p w14:paraId="5D7AE6B4" w14:textId="5C8A9768" w:rsidR="009F664F" w:rsidRDefault="00B054D8" w:rsidP="00451A86">
      <w:pPr>
        <w:jc w:val="center"/>
      </w:pPr>
      <w:r>
        <w:rPr>
          <w:rFonts w:hint="eastAsia"/>
        </w:rPr>
        <w:t>图</w:t>
      </w:r>
      <w:r>
        <w:rPr>
          <w:rFonts w:hint="eastAsia"/>
        </w:rPr>
        <w:t xml:space="preserve">-- </w:t>
      </w:r>
    </w:p>
    <w:p w14:paraId="3D21650C" w14:textId="44D23849" w:rsidR="009D1CDE" w:rsidRDefault="00FA758D" w:rsidP="00282DDA">
      <w:pPr>
        <w:pStyle w:val="a7"/>
        <w:numPr>
          <w:ilvl w:val="0"/>
          <w:numId w:val="11"/>
        </w:numPr>
        <w:ind w:firstLineChars="0"/>
      </w:pPr>
      <w:r>
        <w:rPr>
          <w:rFonts w:hint="eastAsia"/>
        </w:rPr>
        <w:t>数据集</w:t>
      </w:r>
      <w:r w:rsidR="00DB3E2E">
        <w:rPr>
          <w:rFonts w:hint="eastAsia"/>
        </w:rPr>
        <w:t>说明与分析</w:t>
      </w:r>
    </w:p>
    <w:p w14:paraId="5DF3DE1B" w14:textId="545EDC75" w:rsidR="00343099" w:rsidRDefault="00D65EB8" w:rsidP="00282DDA">
      <w:pPr>
        <w:ind w:firstLine="420"/>
      </w:pPr>
      <w:r>
        <w:rPr>
          <w:rFonts w:hint="eastAsia"/>
        </w:rPr>
        <w:t>评测集经过</w:t>
      </w:r>
      <w:r w:rsidR="00343099">
        <w:rPr>
          <w:rFonts w:hint="eastAsia"/>
        </w:rPr>
        <w:t>上述</w:t>
      </w:r>
      <w:proofErr w:type="spellStart"/>
      <w:r w:rsidR="00343099">
        <w:rPr>
          <w:rFonts w:hint="eastAsia"/>
        </w:rPr>
        <w:t>pipline</w:t>
      </w:r>
      <w:proofErr w:type="spellEnd"/>
      <w:r w:rsidR="00343099">
        <w:rPr>
          <w:rFonts w:hint="eastAsia"/>
        </w:rPr>
        <w:t>后获得</w:t>
      </w:r>
      <w:r w:rsidR="00343099">
        <w:rPr>
          <w:rFonts w:hint="eastAsia"/>
        </w:rPr>
        <w:t>64</w:t>
      </w:r>
      <w:r w:rsidR="00343099">
        <w:rPr>
          <w:rFonts w:hint="eastAsia"/>
        </w:rPr>
        <w:t>条数据，表呈现了评测集的主题分布情况。评测</w:t>
      </w:r>
      <w:r w:rsidR="00343099" w:rsidRPr="00343099">
        <w:t>集在投资教育、风险识别与财务分析三个核心金融场景上分布较为均衡，三者占比均为</w:t>
      </w:r>
      <w:r w:rsidR="00343099" w:rsidRPr="00343099">
        <w:t xml:space="preserve"> 20.31%</w:t>
      </w:r>
      <w:r w:rsidR="00343099" w:rsidRPr="00343099">
        <w:t>，合计超过</w:t>
      </w:r>
      <w:r w:rsidR="00343099" w:rsidRPr="00343099">
        <w:t xml:space="preserve"> 60%</w:t>
      </w:r>
      <w:r w:rsidR="00343099" w:rsidRPr="00343099">
        <w:t>。数据构建过程优先覆盖了投资决策支持中最具代表性的知识与能力维度。产品比较类样本占比</w:t>
      </w:r>
      <w:r w:rsidR="00343099" w:rsidRPr="00343099">
        <w:t xml:space="preserve"> 18.75%</w:t>
      </w:r>
      <w:r w:rsidR="00343099" w:rsidRPr="00343099">
        <w:t>，体现出对实际金融产品选择场景的建模需求。相比之下，行业分析与行情解读类样本占比较低（合计不足</w:t>
      </w:r>
      <w:r w:rsidR="00343099" w:rsidRPr="00343099">
        <w:t xml:space="preserve"> 7%</w:t>
      </w:r>
      <w:r w:rsidR="00343099" w:rsidRPr="00343099">
        <w:t>）。当前</w:t>
      </w:r>
      <w:r w:rsidR="00343099">
        <w:rPr>
          <w:rFonts w:hint="eastAsia"/>
        </w:rPr>
        <w:t>评测</w:t>
      </w:r>
      <w:r w:rsidR="00343099" w:rsidRPr="00343099">
        <w:t>样本更偏向</w:t>
      </w:r>
      <w:r w:rsidR="00343099" w:rsidRPr="00343099">
        <w:t>“</w:t>
      </w:r>
      <w:r w:rsidR="00343099" w:rsidRPr="00343099">
        <w:t>结构化金融知识与决策支持</w:t>
      </w:r>
      <w:r w:rsidR="00343099" w:rsidRPr="00343099">
        <w:t>”</w:t>
      </w:r>
      <w:r w:rsidR="00343099" w:rsidRPr="00343099">
        <w:t>场景，而对实时市场解读与行业趋势推演的覆盖相对有限。从数据建模角度看，这种分布有助于强化模型在理性分析与风险识别方面的</w:t>
      </w:r>
      <w:r w:rsidR="00282DDA" w:rsidRPr="00282DDA">
        <w:t>从难度分布来看，</w:t>
      </w:r>
      <w:r w:rsidR="00282DDA" w:rsidRPr="00282DDA">
        <w:t xml:space="preserve">easy </w:t>
      </w:r>
      <w:r w:rsidR="00282DDA" w:rsidRPr="00282DDA">
        <w:t>与</w:t>
      </w:r>
      <w:r w:rsidR="00282DDA" w:rsidRPr="00282DDA">
        <w:t xml:space="preserve"> med </w:t>
      </w:r>
      <w:r w:rsidR="00282DDA" w:rsidRPr="00282DDA">
        <w:t>类样本比例完全一致（各占</w:t>
      </w:r>
      <w:r w:rsidR="00282DDA" w:rsidRPr="00282DDA">
        <w:t xml:space="preserve"> 34.38%</w:t>
      </w:r>
      <w:r w:rsidR="00282DDA" w:rsidRPr="00282DDA">
        <w:t>），</w:t>
      </w:r>
      <w:r w:rsidR="00282DDA" w:rsidRPr="00282DDA">
        <w:t xml:space="preserve">hard </w:t>
      </w:r>
      <w:r w:rsidR="00282DDA" w:rsidRPr="00282DDA">
        <w:t>类样本占比</w:t>
      </w:r>
      <w:r w:rsidR="00282DDA" w:rsidRPr="00282DDA">
        <w:t xml:space="preserve"> 31.25%</w:t>
      </w:r>
      <w:r w:rsidR="00282DDA" w:rsidRPr="00282DDA">
        <w:t>。整体分布较为均衡，未出现明显的难度倾斜现象。这种设计有助于构建梯度清晰的能力测试结构，使模型既能处理基础知识问答，又能应对复杂推理或跨轮约束场景。</w:t>
      </w:r>
      <w:r w:rsidR="00282DDA">
        <w:rPr>
          <w:rFonts w:hint="eastAsia"/>
        </w:rPr>
        <w:t>表</w:t>
      </w:r>
      <w:r w:rsidR="00282DDA">
        <w:rPr>
          <w:rFonts w:hint="eastAsia"/>
        </w:rPr>
        <w:t>--</w:t>
      </w:r>
      <w:r w:rsidR="00282DDA" w:rsidRPr="00282DDA">
        <w:t>表明，对话轮次与难度等级之间呈现显著正相关趋势。</w:t>
      </w:r>
      <w:r w:rsidR="00282DDA" w:rsidRPr="00282DDA">
        <w:t xml:space="preserve">easy </w:t>
      </w:r>
      <w:r w:rsidR="00282DDA" w:rsidRPr="00282DDA">
        <w:t>类样本平均总轮数为</w:t>
      </w:r>
      <w:r w:rsidR="00282DDA" w:rsidRPr="00282DDA">
        <w:t xml:space="preserve"> 20.82 </w:t>
      </w:r>
      <w:r w:rsidR="00282DDA" w:rsidRPr="00282DDA">
        <w:t>轮，而</w:t>
      </w:r>
      <w:r w:rsidR="00282DDA" w:rsidRPr="00282DDA">
        <w:t xml:space="preserve"> hard </w:t>
      </w:r>
      <w:r w:rsidR="00282DDA" w:rsidRPr="00282DDA">
        <w:t>类样本平均总轮数达到</w:t>
      </w:r>
      <w:r w:rsidR="00282DDA" w:rsidRPr="00282DDA">
        <w:t xml:space="preserve"> 35 </w:t>
      </w:r>
      <w:r w:rsidR="00282DDA" w:rsidRPr="00282DDA">
        <w:t>轮，中位数为</w:t>
      </w:r>
      <w:r w:rsidR="00282DDA" w:rsidRPr="00282DDA">
        <w:t xml:space="preserve"> 38 </w:t>
      </w:r>
      <w:r w:rsidR="00282DDA" w:rsidRPr="00282DDA">
        <w:t>轮，显示出明显的多轮延展特征。这一结构差异说明，难度提升主要通过以下机制实现：</w:t>
      </w:r>
      <w:r w:rsidR="00282DDA">
        <w:rPr>
          <w:rFonts w:hint="eastAsia"/>
        </w:rPr>
        <w:t>1)</w:t>
      </w:r>
      <w:r w:rsidR="00282DDA" w:rsidRPr="00282DDA">
        <w:t>增加跨轮信息依赖</w:t>
      </w:r>
      <w:r w:rsidR="00282DDA">
        <w:rPr>
          <w:rFonts w:hint="eastAsia"/>
        </w:rPr>
        <w:t>2)</w:t>
      </w:r>
      <w:r w:rsidR="00282DDA" w:rsidRPr="00282DDA">
        <w:t>引入主题漂移与约束条件更新</w:t>
      </w:r>
      <w:r w:rsidR="00282DDA">
        <w:rPr>
          <w:rFonts w:hint="eastAsia"/>
        </w:rPr>
        <w:t>3)</w:t>
      </w:r>
      <w:r w:rsidR="00282DDA" w:rsidRPr="00282DDA">
        <w:t>延长决策链条与推理路径。与此同时，</w:t>
      </w:r>
      <w:r w:rsidR="00282DDA" w:rsidRPr="00282DDA">
        <w:t xml:space="preserve">user </w:t>
      </w:r>
      <w:r w:rsidR="00282DDA" w:rsidRPr="00282DDA">
        <w:t>轮数也随难度增加而显著上升（</w:t>
      </w:r>
      <w:r w:rsidR="00282DDA" w:rsidRPr="00282DDA">
        <w:t xml:space="preserve">easy </w:t>
      </w:r>
      <w:r w:rsidR="00282DDA" w:rsidRPr="00282DDA">
        <w:t>为</w:t>
      </w:r>
      <w:r w:rsidR="00282DDA" w:rsidRPr="00282DDA">
        <w:t xml:space="preserve"> 10.41 </w:t>
      </w:r>
      <w:r w:rsidR="00282DDA" w:rsidRPr="00282DDA">
        <w:t>轮，</w:t>
      </w:r>
      <w:r w:rsidR="00282DDA" w:rsidRPr="00282DDA">
        <w:t xml:space="preserve">hard </w:t>
      </w:r>
      <w:r w:rsidR="00282DDA" w:rsidRPr="00282DDA">
        <w:t>为</w:t>
      </w:r>
      <w:r w:rsidR="00282DDA" w:rsidRPr="00282DDA">
        <w:t xml:space="preserve"> 17.50 </w:t>
      </w:r>
      <w:r w:rsidR="00282DDA" w:rsidRPr="00282DDA">
        <w:t>轮），说明高难度场景中用户需求表达更加细化，决策变量逐步展开，符合复杂金融咨询的真实交互特征。</w:t>
      </w:r>
    </w:p>
    <w:tbl>
      <w:tblPr>
        <w:tblStyle w:val="aa"/>
        <w:tblW w:w="0" w:type="auto"/>
        <w:tblLook w:val="04A0" w:firstRow="1" w:lastRow="0" w:firstColumn="1" w:lastColumn="0" w:noHBand="0" w:noVBand="1"/>
      </w:tblPr>
      <w:tblGrid>
        <w:gridCol w:w="4148"/>
        <w:gridCol w:w="4148"/>
      </w:tblGrid>
      <w:tr w:rsidR="00282DDA" w14:paraId="43AEA0D5" w14:textId="77777777" w:rsidTr="00282DDA">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2"/>
              <w:gridCol w:w="723"/>
              <w:gridCol w:w="743"/>
            </w:tblGrid>
            <w:tr w:rsidR="00282DDA" w:rsidRPr="00343099" w14:paraId="1FDF8A1A" w14:textId="77777777" w:rsidTr="008944F1">
              <w:trPr>
                <w:tblHeader/>
                <w:tblCellSpacing w:w="15" w:type="dxa"/>
              </w:trPr>
              <w:tc>
                <w:tcPr>
                  <w:tcW w:w="0" w:type="auto"/>
                  <w:vAlign w:val="center"/>
                  <w:hideMark/>
                </w:tcPr>
                <w:p w14:paraId="5D72BF02" w14:textId="77777777" w:rsidR="00282DDA" w:rsidRPr="00343099" w:rsidRDefault="00282DDA" w:rsidP="00282DDA">
                  <w:pPr>
                    <w:rPr>
                      <w:b/>
                      <w:bCs/>
                    </w:rPr>
                  </w:pPr>
                  <w:r w:rsidRPr="00343099">
                    <w:rPr>
                      <w:b/>
                      <w:bCs/>
                    </w:rPr>
                    <w:t>主题类别</w:t>
                  </w:r>
                </w:p>
              </w:tc>
              <w:tc>
                <w:tcPr>
                  <w:tcW w:w="0" w:type="auto"/>
                  <w:vAlign w:val="center"/>
                  <w:hideMark/>
                </w:tcPr>
                <w:p w14:paraId="16168B5E" w14:textId="77777777" w:rsidR="00282DDA" w:rsidRPr="00343099" w:rsidRDefault="00282DDA" w:rsidP="00282DDA">
                  <w:pPr>
                    <w:rPr>
                      <w:b/>
                      <w:bCs/>
                    </w:rPr>
                  </w:pPr>
                  <w:r w:rsidRPr="00343099">
                    <w:rPr>
                      <w:b/>
                      <w:bCs/>
                    </w:rPr>
                    <w:t>样本数</w:t>
                  </w:r>
                </w:p>
              </w:tc>
              <w:tc>
                <w:tcPr>
                  <w:tcW w:w="0" w:type="auto"/>
                  <w:vAlign w:val="center"/>
                  <w:hideMark/>
                </w:tcPr>
                <w:p w14:paraId="79ED4E3E" w14:textId="77777777" w:rsidR="00282DDA" w:rsidRPr="00343099" w:rsidRDefault="00282DDA" w:rsidP="00282DDA">
                  <w:pPr>
                    <w:rPr>
                      <w:b/>
                      <w:bCs/>
                    </w:rPr>
                  </w:pPr>
                  <w:r w:rsidRPr="00343099">
                    <w:rPr>
                      <w:b/>
                      <w:bCs/>
                    </w:rPr>
                    <w:t>占比</w:t>
                  </w:r>
                </w:p>
              </w:tc>
            </w:tr>
            <w:tr w:rsidR="00282DDA" w:rsidRPr="00343099" w14:paraId="355F9B64" w14:textId="77777777" w:rsidTr="008944F1">
              <w:trPr>
                <w:tblCellSpacing w:w="15" w:type="dxa"/>
              </w:trPr>
              <w:tc>
                <w:tcPr>
                  <w:tcW w:w="0" w:type="auto"/>
                  <w:vAlign w:val="center"/>
                  <w:hideMark/>
                </w:tcPr>
                <w:p w14:paraId="5DC1B85F" w14:textId="77777777" w:rsidR="00282DDA" w:rsidRPr="00343099" w:rsidRDefault="00282DDA" w:rsidP="00282DDA">
                  <w:r w:rsidRPr="00343099">
                    <w:t>投资教育</w:t>
                  </w:r>
                </w:p>
              </w:tc>
              <w:tc>
                <w:tcPr>
                  <w:tcW w:w="0" w:type="auto"/>
                  <w:vAlign w:val="center"/>
                  <w:hideMark/>
                </w:tcPr>
                <w:p w14:paraId="6BCB05CD" w14:textId="77777777" w:rsidR="00282DDA" w:rsidRPr="00343099" w:rsidRDefault="00282DDA" w:rsidP="00282DDA">
                  <w:r w:rsidRPr="00343099">
                    <w:t>13</w:t>
                  </w:r>
                </w:p>
              </w:tc>
              <w:tc>
                <w:tcPr>
                  <w:tcW w:w="0" w:type="auto"/>
                  <w:vAlign w:val="center"/>
                  <w:hideMark/>
                </w:tcPr>
                <w:p w14:paraId="66AA7BE3" w14:textId="77777777" w:rsidR="00282DDA" w:rsidRPr="00343099" w:rsidRDefault="00282DDA" w:rsidP="00282DDA">
                  <w:r w:rsidRPr="00343099">
                    <w:t>20.31%</w:t>
                  </w:r>
                </w:p>
              </w:tc>
            </w:tr>
            <w:tr w:rsidR="00282DDA" w:rsidRPr="00343099" w14:paraId="240F36C0" w14:textId="77777777" w:rsidTr="008944F1">
              <w:trPr>
                <w:tblCellSpacing w:w="15" w:type="dxa"/>
              </w:trPr>
              <w:tc>
                <w:tcPr>
                  <w:tcW w:w="0" w:type="auto"/>
                  <w:vAlign w:val="center"/>
                  <w:hideMark/>
                </w:tcPr>
                <w:p w14:paraId="2FD922B2" w14:textId="77777777" w:rsidR="00282DDA" w:rsidRPr="00343099" w:rsidRDefault="00282DDA" w:rsidP="00282DDA">
                  <w:r w:rsidRPr="00343099">
                    <w:t>风险识别</w:t>
                  </w:r>
                </w:p>
              </w:tc>
              <w:tc>
                <w:tcPr>
                  <w:tcW w:w="0" w:type="auto"/>
                  <w:vAlign w:val="center"/>
                  <w:hideMark/>
                </w:tcPr>
                <w:p w14:paraId="3814D890" w14:textId="77777777" w:rsidR="00282DDA" w:rsidRPr="00343099" w:rsidRDefault="00282DDA" w:rsidP="00282DDA">
                  <w:r w:rsidRPr="00343099">
                    <w:t>13</w:t>
                  </w:r>
                </w:p>
              </w:tc>
              <w:tc>
                <w:tcPr>
                  <w:tcW w:w="0" w:type="auto"/>
                  <w:vAlign w:val="center"/>
                  <w:hideMark/>
                </w:tcPr>
                <w:p w14:paraId="12C4D43F" w14:textId="77777777" w:rsidR="00282DDA" w:rsidRPr="00343099" w:rsidRDefault="00282DDA" w:rsidP="00282DDA">
                  <w:r w:rsidRPr="00343099">
                    <w:t>20.31%</w:t>
                  </w:r>
                </w:p>
              </w:tc>
            </w:tr>
            <w:tr w:rsidR="00282DDA" w:rsidRPr="00343099" w14:paraId="14B6146B" w14:textId="77777777" w:rsidTr="008944F1">
              <w:trPr>
                <w:tblCellSpacing w:w="15" w:type="dxa"/>
              </w:trPr>
              <w:tc>
                <w:tcPr>
                  <w:tcW w:w="0" w:type="auto"/>
                  <w:vAlign w:val="center"/>
                  <w:hideMark/>
                </w:tcPr>
                <w:p w14:paraId="76B430A0" w14:textId="77777777" w:rsidR="00282DDA" w:rsidRPr="00343099" w:rsidRDefault="00282DDA" w:rsidP="00282DDA">
                  <w:r w:rsidRPr="00343099">
                    <w:t>财务分析</w:t>
                  </w:r>
                </w:p>
              </w:tc>
              <w:tc>
                <w:tcPr>
                  <w:tcW w:w="0" w:type="auto"/>
                  <w:vAlign w:val="center"/>
                  <w:hideMark/>
                </w:tcPr>
                <w:p w14:paraId="79BA51E6" w14:textId="77777777" w:rsidR="00282DDA" w:rsidRPr="00343099" w:rsidRDefault="00282DDA" w:rsidP="00282DDA">
                  <w:r w:rsidRPr="00343099">
                    <w:t>13</w:t>
                  </w:r>
                </w:p>
              </w:tc>
              <w:tc>
                <w:tcPr>
                  <w:tcW w:w="0" w:type="auto"/>
                  <w:vAlign w:val="center"/>
                  <w:hideMark/>
                </w:tcPr>
                <w:p w14:paraId="7BE4D46B" w14:textId="77777777" w:rsidR="00282DDA" w:rsidRPr="00343099" w:rsidRDefault="00282DDA" w:rsidP="00282DDA">
                  <w:r w:rsidRPr="00343099">
                    <w:t>20.31%</w:t>
                  </w:r>
                </w:p>
              </w:tc>
            </w:tr>
            <w:tr w:rsidR="00282DDA" w:rsidRPr="00343099" w14:paraId="48F66293" w14:textId="77777777" w:rsidTr="008944F1">
              <w:trPr>
                <w:tblCellSpacing w:w="15" w:type="dxa"/>
              </w:trPr>
              <w:tc>
                <w:tcPr>
                  <w:tcW w:w="0" w:type="auto"/>
                  <w:vAlign w:val="center"/>
                  <w:hideMark/>
                </w:tcPr>
                <w:p w14:paraId="283A16FA" w14:textId="77777777" w:rsidR="00282DDA" w:rsidRPr="00343099" w:rsidRDefault="00282DDA" w:rsidP="00282DDA">
                  <w:r w:rsidRPr="00343099">
                    <w:t>产品比较</w:t>
                  </w:r>
                </w:p>
              </w:tc>
              <w:tc>
                <w:tcPr>
                  <w:tcW w:w="0" w:type="auto"/>
                  <w:vAlign w:val="center"/>
                  <w:hideMark/>
                </w:tcPr>
                <w:p w14:paraId="579040F2" w14:textId="77777777" w:rsidR="00282DDA" w:rsidRPr="00343099" w:rsidRDefault="00282DDA" w:rsidP="00282DDA">
                  <w:r w:rsidRPr="00343099">
                    <w:t>12</w:t>
                  </w:r>
                </w:p>
              </w:tc>
              <w:tc>
                <w:tcPr>
                  <w:tcW w:w="0" w:type="auto"/>
                  <w:vAlign w:val="center"/>
                  <w:hideMark/>
                </w:tcPr>
                <w:p w14:paraId="541872BB" w14:textId="77777777" w:rsidR="00282DDA" w:rsidRPr="00343099" w:rsidRDefault="00282DDA" w:rsidP="00282DDA">
                  <w:r w:rsidRPr="00343099">
                    <w:t>18.75%</w:t>
                  </w:r>
                </w:p>
              </w:tc>
            </w:tr>
            <w:tr w:rsidR="00282DDA" w:rsidRPr="00343099" w14:paraId="06CBAA90" w14:textId="77777777" w:rsidTr="008944F1">
              <w:trPr>
                <w:tblCellSpacing w:w="15" w:type="dxa"/>
              </w:trPr>
              <w:tc>
                <w:tcPr>
                  <w:tcW w:w="0" w:type="auto"/>
                  <w:vAlign w:val="center"/>
                  <w:hideMark/>
                </w:tcPr>
                <w:p w14:paraId="2F3077CC" w14:textId="77777777" w:rsidR="00282DDA" w:rsidRPr="00343099" w:rsidRDefault="00282DDA" w:rsidP="00282DDA">
                  <w:r w:rsidRPr="00343099">
                    <w:t>宏观分析</w:t>
                  </w:r>
                </w:p>
              </w:tc>
              <w:tc>
                <w:tcPr>
                  <w:tcW w:w="0" w:type="auto"/>
                  <w:vAlign w:val="center"/>
                  <w:hideMark/>
                </w:tcPr>
                <w:p w14:paraId="71709124" w14:textId="77777777" w:rsidR="00282DDA" w:rsidRPr="00343099" w:rsidRDefault="00282DDA" w:rsidP="00282DDA">
                  <w:r w:rsidRPr="00343099">
                    <w:t>9</w:t>
                  </w:r>
                </w:p>
              </w:tc>
              <w:tc>
                <w:tcPr>
                  <w:tcW w:w="0" w:type="auto"/>
                  <w:vAlign w:val="center"/>
                  <w:hideMark/>
                </w:tcPr>
                <w:p w14:paraId="067D0F96" w14:textId="77777777" w:rsidR="00282DDA" w:rsidRPr="00343099" w:rsidRDefault="00282DDA" w:rsidP="00282DDA">
                  <w:r w:rsidRPr="00343099">
                    <w:t>14.06%</w:t>
                  </w:r>
                </w:p>
              </w:tc>
            </w:tr>
            <w:tr w:rsidR="00282DDA" w:rsidRPr="00343099" w14:paraId="45C23066" w14:textId="77777777" w:rsidTr="008944F1">
              <w:trPr>
                <w:tblCellSpacing w:w="15" w:type="dxa"/>
              </w:trPr>
              <w:tc>
                <w:tcPr>
                  <w:tcW w:w="0" w:type="auto"/>
                  <w:vAlign w:val="center"/>
                  <w:hideMark/>
                </w:tcPr>
                <w:p w14:paraId="4E5B0B36" w14:textId="77777777" w:rsidR="00282DDA" w:rsidRPr="00343099" w:rsidRDefault="00282DDA" w:rsidP="00282DDA">
                  <w:r w:rsidRPr="00343099">
                    <w:t>行业分析</w:t>
                  </w:r>
                </w:p>
              </w:tc>
              <w:tc>
                <w:tcPr>
                  <w:tcW w:w="0" w:type="auto"/>
                  <w:vAlign w:val="center"/>
                  <w:hideMark/>
                </w:tcPr>
                <w:p w14:paraId="15C9F99A" w14:textId="77777777" w:rsidR="00282DDA" w:rsidRPr="00343099" w:rsidRDefault="00282DDA" w:rsidP="00282DDA">
                  <w:r w:rsidRPr="00343099">
                    <w:t>3</w:t>
                  </w:r>
                </w:p>
              </w:tc>
              <w:tc>
                <w:tcPr>
                  <w:tcW w:w="0" w:type="auto"/>
                  <w:vAlign w:val="center"/>
                  <w:hideMark/>
                </w:tcPr>
                <w:p w14:paraId="00793A67" w14:textId="77777777" w:rsidR="00282DDA" w:rsidRPr="00343099" w:rsidRDefault="00282DDA" w:rsidP="00282DDA">
                  <w:r w:rsidRPr="00343099">
                    <w:t>4.69%</w:t>
                  </w:r>
                </w:p>
              </w:tc>
            </w:tr>
            <w:tr w:rsidR="00282DDA" w:rsidRPr="00343099" w14:paraId="18AC6FCA" w14:textId="77777777" w:rsidTr="008944F1">
              <w:trPr>
                <w:tblCellSpacing w:w="15" w:type="dxa"/>
              </w:trPr>
              <w:tc>
                <w:tcPr>
                  <w:tcW w:w="0" w:type="auto"/>
                  <w:vAlign w:val="center"/>
                  <w:hideMark/>
                </w:tcPr>
                <w:p w14:paraId="45C78EA0" w14:textId="2BF20C55" w:rsidR="00282DDA" w:rsidRPr="00343099" w:rsidRDefault="00282DDA" w:rsidP="00282DDA">
                  <w:r w:rsidRPr="00343099">
                    <w:lastRenderedPageBreak/>
                    <w:t>行情解读</w:t>
                  </w:r>
                </w:p>
              </w:tc>
              <w:tc>
                <w:tcPr>
                  <w:tcW w:w="0" w:type="auto"/>
                  <w:vAlign w:val="center"/>
                  <w:hideMark/>
                </w:tcPr>
                <w:p w14:paraId="13B75FB4" w14:textId="77777777" w:rsidR="00282DDA" w:rsidRPr="00343099" w:rsidRDefault="00282DDA" w:rsidP="00282DDA">
                  <w:r w:rsidRPr="00343099">
                    <w:t>1</w:t>
                  </w:r>
                </w:p>
              </w:tc>
              <w:tc>
                <w:tcPr>
                  <w:tcW w:w="0" w:type="auto"/>
                  <w:vAlign w:val="center"/>
                  <w:hideMark/>
                </w:tcPr>
                <w:p w14:paraId="7CDF2C1E" w14:textId="77777777" w:rsidR="00282DDA" w:rsidRPr="00343099" w:rsidRDefault="00282DDA" w:rsidP="00282DDA">
                  <w:r w:rsidRPr="00343099">
                    <w:t>1.56%</w:t>
                  </w:r>
                </w:p>
              </w:tc>
            </w:tr>
            <w:tr w:rsidR="00282DDA" w:rsidRPr="00343099" w14:paraId="220D3C35" w14:textId="77777777" w:rsidTr="008944F1">
              <w:trPr>
                <w:tblCellSpacing w:w="15" w:type="dxa"/>
              </w:trPr>
              <w:tc>
                <w:tcPr>
                  <w:tcW w:w="0" w:type="auto"/>
                  <w:vAlign w:val="center"/>
                  <w:hideMark/>
                </w:tcPr>
                <w:p w14:paraId="2A4959A6" w14:textId="77777777" w:rsidR="00282DDA" w:rsidRPr="00343099" w:rsidRDefault="00282DDA" w:rsidP="00282DDA">
                  <w:r w:rsidRPr="00343099">
                    <w:rPr>
                      <w:b/>
                      <w:bCs/>
                    </w:rPr>
                    <w:t>合计</w:t>
                  </w:r>
                </w:p>
              </w:tc>
              <w:tc>
                <w:tcPr>
                  <w:tcW w:w="0" w:type="auto"/>
                  <w:vAlign w:val="center"/>
                  <w:hideMark/>
                </w:tcPr>
                <w:p w14:paraId="5B00F0CC" w14:textId="77777777" w:rsidR="00282DDA" w:rsidRPr="00343099" w:rsidRDefault="00282DDA" w:rsidP="00282DDA">
                  <w:r w:rsidRPr="00343099">
                    <w:rPr>
                      <w:b/>
                      <w:bCs/>
                    </w:rPr>
                    <w:t>64</w:t>
                  </w:r>
                </w:p>
              </w:tc>
              <w:tc>
                <w:tcPr>
                  <w:tcW w:w="0" w:type="auto"/>
                  <w:vAlign w:val="center"/>
                  <w:hideMark/>
                </w:tcPr>
                <w:p w14:paraId="4E22A47D" w14:textId="77777777" w:rsidR="00282DDA" w:rsidRPr="00343099" w:rsidRDefault="00282DDA" w:rsidP="00282DDA">
                  <w:r w:rsidRPr="00343099">
                    <w:rPr>
                      <w:b/>
                      <w:bCs/>
                    </w:rPr>
                    <w:t>100%</w:t>
                  </w:r>
                </w:p>
              </w:tc>
            </w:tr>
          </w:tbl>
          <w:p w14:paraId="65690C4F" w14:textId="39611AC1" w:rsidR="00282DDA" w:rsidRDefault="00282DDA" w:rsidP="00343099">
            <w:r>
              <w:rPr>
                <w:rFonts w:hint="eastAsia"/>
              </w:rPr>
              <w:t xml:space="preserve">  </w:t>
            </w:r>
            <w:r>
              <w:rPr>
                <w:rFonts w:hint="eastAsia"/>
              </w:rPr>
              <w:t>表</w:t>
            </w:r>
          </w:p>
        </w:tc>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4"/>
              <w:gridCol w:w="815"/>
              <w:gridCol w:w="1667"/>
            </w:tblGrid>
            <w:tr w:rsidR="00282DDA" w:rsidRPr="00282DDA" w14:paraId="57F51205" w14:textId="77777777" w:rsidTr="00282DDA">
              <w:trPr>
                <w:tblHeader/>
                <w:tblCellSpacing w:w="15" w:type="dxa"/>
              </w:trPr>
              <w:tc>
                <w:tcPr>
                  <w:tcW w:w="0" w:type="auto"/>
                  <w:vAlign w:val="center"/>
                  <w:hideMark/>
                </w:tcPr>
                <w:p w14:paraId="136106D1" w14:textId="77777777" w:rsidR="00282DDA" w:rsidRPr="00282DDA" w:rsidRDefault="00282DDA" w:rsidP="00282DDA">
                  <w:pPr>
                    <w:widowControl/>
                    <w:jc w:val="center"/>
                    <w:rPr>
                      <w:rFonts w:ascii="宋体" w:hAnsi="宋体" w:cs="宋体"/>
                      <w:b/>
                      <w:bCs/>
                      <w:kern w:val="0"/>
                      <w:sz w:val="24"/>
                    </w:rPr>
                  </w:pPr>
                  <w:r w:rsidRPr="00282DDA">
                    <w:rPr>
                      <w:rFonts w:ascii="宋体" w:hAnsi="宋体" w:cs="宋体"/>
                      <w:b/>
                      <w:bCs/>
                      <w:kern w:val="0"/>
                      <w:sz w:val="24"/>
                    </w:rPr>
                    <w:lastRenderedPageBreak/>
                    <w:t>难度等级</w:t>
                  </w:r>
                </w:p>
              </w:tc>
              <w:tc>
                <w:tcPr>
                  <w:tcW w:w="0" w:type="auto"/>
                  <w:vAlign w:val="center"/>
                  <w:hideMark/>
                </w:tcPr>
                <w:p w14:paraId="0C4F2C5D"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样本数</w:t>
                  </w:r>
                </w:p>
              </w:tc>
              <w:tc>
                <w:tcPr>
                  <w:tcW w:w="1622" w:type="dxa"/>
                  <w:vAlign w:val="center"/>
                  <w:hideMark/>
                </w:tcPr>
                <w:p w14:paraId="5465943F"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占比</w:t>
                  </w:r>
                </w:p>
              </w:tc>
            </w:tr>
            <w:tr w:rsidR="00282DDA" w:rsidRPr="00282DDA" w14:paraId="503A0EA8" w14:textId="77777777" w:rsidTr="00282DDA">
              <w:trPr>
                <w:tblCellSpacing w:w="15" w:type="dxa"/>
              </w:trPr>
              <w:tc>
                <w:tcPr>
                  <w:tcW w:w="0" w:type="auto"/>
                  <w:vAlign w:val="center"/>
                  <w:hideMark/>
                </w:tcPr>
                <w:p w14:paraId="6FC1418D"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easy</w:t>
                  </w:r>
                </w:p>
              </w:tc>
              <w:tc>
                <w:tcPr>
                  <w:tcW w:w="0" w:type="auto"/>
                  <w:vAlign w:val="center"/>
                  <w:hideMark/>
                </w:tcPr>
                <w:p w14:paraId="63FCA21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6DE39E3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209DB96A" w14:textId="77777777" w:rsidTr="00282DDA">
              <w:trPr>
                <w:tblCellSpacing w:w="15" w:type="dxa"/>
              </w:trPr>
              <w:tc>
                <w:tcPr>
                  <w:tcW w:w="0" w:type="auto"/>
                  <w:vAlign w:val="center"/>
                  <w:hideMark/>
                </w:tcPr>
                <w:p w14:paraId="5E5118F9"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med</w:t>
                  </w:r>
                </w:p>
              </w:tc>
              <w:tc>
                <w:tcPr>
                  <w:tcW w:w="0" w:type="auto"/>
                  <w:vAlign w:val="center"/>
                  <w:hideMark/>
                </w:tcPr>
                <w:p w14:paraId="6837EF68"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44E858A6"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05D13CB4" w14:textId="77777777" w:rsidTr="00282DDA">
              <w:trPr>
                <w:tblCellSpacing w:w="15" w:type="dxa"/>
              </w:trPr>
              <w:tc>
                <w:tcPr>
                  <w:tcW w:w="0" w:type="auto"/>
                  <w:vAlign w:val="center"/>
                  <w:hideMark/>
                </w:tcPr>
                <w:p w14:paraId="5DDEDA91"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hard</w:t>
                  </w:r>
                </w:p>
              </w:tc>
              <w:tc>
                <w:tcPr>
                  <w:tcW w:w="0" w:type="auto"/>
                  <w:vAlign w:val="center"/>
                  <w:hideMark/>
                </w:tcPr>
                <w:p w14:paraId="4973DC52"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20</w:t>
                  </w:r>
                </w:p>
              </w:tc>
              <w:tc>
                <w:tcPr>
                  <w:tcW w:w="1622" w:type="dxa"/>
                  <w:vAlign w:val="center"/>
                  <w:hideMark/>
                </w:tcPr>
                <w:p w14:paraId="7CD801FD"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31.25%</w:t>
                  </w:r>
                </w:p>
              </w:tc>
            </w:tr>
            <w:tr w:rsidR="00282DDA" w:rsidRPr="00282DDA" w14:paraId="24971816" w14:textId="77777777" w:rsidTr="00282DDA">
              <w:trPr>
                <w:tblCellSpacing w:w="15" w:type="dxa"/>
              </w:trPr>
              <w:tc>
                <w:tcPr>
                  <w:tcW w:w="0" w:type="auto"/>
                  <w:vAlign w:val="center"/>
                  <w:hideMark/>
                </w:tcPr>
                <w:p w14:paraId="4712672F" w14:textId="77777777" w:rsidR="00282DDA" w:rsidRPr="00282DDA" w:rsidRDefault="00282DDA" w:rsidP="00282DDA">
                  <w:pPr>
                    <w:widowControl/>
                    <w:jc w:val="left"/>
                    <w:rPr>
                      <w:rFonts w:ascii="宋体" w:hAnsi="宋体" w:cs="宋体"/>
                      <w:kern w:val="0"/>
                      <w:sz w:val="24"/>
                    </w:rPr>
                  </w:pPr>
                  <w:r w:rsidRPr="00282DDA">
                    <w:rPr>
                      <w:rFonts w:ascii="宋体" w:hAnsi="宋体" w:cs="宋体"/>
                      <w:b/>
                      <w:bCs/>
                      <w:kern w:val="0"/>
                      <w:sz w:val="24"/>
                    </w:rPr>
                    <w:t>合计</w:t>
                  </w:r>
                </w:p>
              </w:tc>
              <w:tc>
                <w:tcPr>
                  <w:tcW w:w="0" w:type="auto"/>
                  <w:vAlign w:val="center"/>
                  <w:hideMark/>
                </w:tcPr>
                <w:p w14:paraId="280D4CD8"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64</w:t>
                  </w:r>
                </w:p>
              </w:tc>
              <w:tc>
                <w:tcPr>
                  <w:tcW w:w="1622" w:type="dxa"/>
                  <w:vAlign w:val="center"/>
                  <w:hideMark/>
                </w:tcPr>
                <w:p w14:paraId="2149BAFC"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100%</w:t>
                  </w:r>
                </w:p>
              </w:tc>
            </w:tr>
          </w:tbl>
          <w:p w14:paraId="3B989CF5" w14:textId="77777777" w:rsidR="00282DDA" w:rsidRDefault="00282DDA" w:rsidP="00343099"/>
          <w:p w14:paraId="0A0A2EB6" w14:textId="5619ECA7" w:rsidR="00282DDA" w:rsidRDefault="00282DDA" w:rsidP="00343099">
            <w:r>
              <w:rPr>
                <w:rFonts w:hint="eastAsia"/>
              </w:rPr>
              <w:t xml:space="preserve"> </w:t>
            </w:r>
            <w:r>
              <w:rPr>
                <w:rFonts w:hint="eastAsia"/>
              </w:rPr>
              <w:t>表</w:t>
            </w:r>
          </w:p>
        </w:tc>
      </w:tr>
    </w:tbl>
    <w:p w14:paraId="6507C111" w14:textId="77777777" w:rsidR="00343099" w:rsidRPr="00343099" w:rsidRDefault="00343099" w:rsidP="00343099">
      <w:pPr>
        <w:ind w:firstLine="420"/>
      </w:pPr>
    </w:p>
    <w:tbl>
      <w:tblPr>
        <w:tblW w:w="818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9"/>
        <w:gridCol w:w="910"/>
        <w:gridCol w:w="910"/>
        <w:gridCol w:w="910"/>
        <w:gridCol w:w="910"/>
        <w:gridCol w:w="910"/>
        <w:gridCol w:w="910"/>
        <w:gridCol w:w="910"/>
        <w:gridCol w:w="910"/>
      </w:tblGrid>
      <w:tr w:rsidR="00282DDA" w:rsidRPr="00282DDA" w14:paraId="7002DE30" w14:textId="549C74DD" w:rsidTr="00282DDA">
        <w:trPr>
          <w:trHeight w:val="624"/>
          <w:tblHeader/>
          <w:tblCellSpacing w:w="15" w:type="dxa"/>
        </w:trPr>
        <w:tc>
          <w:tcPr>
            <w:tcW w:w="864" w:type="dxa"/>
            <w:vAlign w:val="center"/>
            <w:hideMark/>
          </w:tcPr>
          <w:p w14:paraId="485E7DC3" w14:textId="77777777" w:rsidR="00282DDA" w:rsidRPr="00282DDA" w:rsidRDefault="00282DDA" w:rsidP="00282DDA">
            <w:pPr>
              <w:rPr>
                <w:b/>
                <w:bCs/>
              </w:rPr>
            </w:pPr>
            <w:r w:rsidRPr="00282DDA">
              <w:rPr>
                <w:b/>
                <w:bCs/>
              </w:rPr>
              <w:t>难度</w:t>
            </w:r>
          </w:p>
        </w:tc>
        <w:tc>
          <w:tcPr>
            <w:tcW w:w="880" w:type="dxa"/>
            <w:vAlign w:val="center"/>
            <w:hideMark/>
          </w:tcPr>
          <w:p w14:paraId="6C0B8F75" w14:textId="77777777" w:rsidR="00282DDA" w:rsidRPr="00282DDA" w:rsidRDefault="00282DDA" w:rsidP="00282DDA">
            <w:pPr>
              <w:rPr>
                <w:b/>
                <w:bCs/>
              </w:rPr>
            </w:pPr>
            <w:r w:rsidRPr="00282DDA">
              <w:rPr>
                <w:b/>
                <w:bCs/>
              </w:rPr>
              <w:t>样本数</w:t>
            </w:r>
          </w:p>
        </w:tc>
        <w:tc>
          <w:tcPr>
            <w:tcW w:w="880" w:type="dxa"/>
            <w:vAlign w:val="center"/>
            <w:hideMark/>
          </w:tcPr>
          <w:p w14:paraId="128B71BE" w14:textId="77777777" w:rsidR="00282DDA" w:rsidRPr="00282DDA" w:rsidRDefault="00282DDA" w:rsidP="00282DDA">
            <w:pPr>
              <w:rPr>
                <w:b/>
                <w:bCs/>
              </w:rPr>
            </w:pPr>
            <w:r w:rsidRPr="00282DDA">
              <w:rPr>
                <w:b/>
                <w:bCs/>
              </w:rPr>
              <w:t>总轮数均值</w:t>
            </w:r>
          </w:p>
        </w:tc>
        <w:tc>
          <w:tcPr>
            <w:tcW w:w="880" w:type="dxa"/>
            <w:vAlign w:val="center"/>
            <w:hideMark/>
          </w:tcPr>
          <w:p w14:paraId="0A9751C8" w14:textId="77777777" w:rsidR="00282DDA" w:rsidRPr="00282DDA" w:rsidRDefault="00282DDA" w:rsidP="00282DDA">
            <w:pPr>
              <w:rPr>
                <w:b/>
                <w:bCs/>
              </w:rPr>
            </w:pPr>
            <w:r w:rsidRPr="00282DDA">
              <w:rPr>
                <w:b/>
                <w:bCs/>
              </w:rPr>
              <w:t>总轮数中位</w:t>
            </w:r>
          </w:p>
        </w:tc>
        <w:tc>
          <w:tcPr>
            <w:tcW w:w="880" w:type="dxa"/>
            <w:vAlign w:val="center"/>
            <w:hideMark/>
          </w:tcPr>
          <w:p w14:paraId="6A290B45" w14:textId="77777777" w:rsidR="00282DDA" w:rsidRPr="00282DDA" w:rsidRDefault="00282DDA" w:rsidP="00282DDA">
            <w:pPr>
              <w:rPr>
                <w:b/>
                <w:bCs/>
              </w:rPr>
            </w:pPr>
            <w:r w:rsidRPr="00282DDA">
              <w:rPr>
                <w:b/>
                <w:bCs/>
              </w:rPr>
              <w:t>总轮数范围</w:t>
            </w:r>
          </w:p>
        </w:tc>
        <w:tc>
          <w:tcPr>
            <w:tcW w:w="880" w:type="dxa"/>
            <w:vAlign w:val="center"/>
            <w:hideMark/>
          </w:tcPr>
          <w:p w14:paraId="43A236F3" w14:textId="77777777" w:rsidR="00282DDA" w:rsidRPr="00282DDA" w:rsidRDefault="00282DDA" w:rsidP="00282DDA">
            <w:pPr>
              <w:rPr>
                <w:b/>
                <w:bCs/>
              </w:rPr>
            </w:pPr>
            <w:r w:rsidRPr="00282DDA">
              <w:rPr>
                <w:b/>
                <w:bCs/>
              </w:rPr>
              <w:t>user</w:t>
            </w:r>
            <w:r w:rsidRPr="00282DDA">
              <w:rPr>
                <w:b/>
                <w:bCs/>
              </w:rPr>
              <w:t>轮均值</w:t>
            </w:r>
          </w:p>
        </w:tc>
        <w:tc>
          <w:tcPr>
            <w:tcW w:w="880" w:type="dxa"/>
            <w:vAlign w:val="center"/>
            <w:hideMark/>
          </w:tcPr>
          <w:p w14:paraId="4122DCCC" w14:textId="77777777" w:rsidR="00282DDA" w:rsidRPr="00282DDA" w:rsidRDefault="00282DDA" w:rsidP="00282DDA">
            <w:pPr>
              <w:rPr>
                <w:b/>
                <w:bCs/>
              </w:rPr>
            </w:pPr>
            <w:r w:rsidRPr="00282DDA">
              <w:rPr>
                <w:b/>
                <w:bCs/>
              </w:rPr>
              <w:t>user</w:t>
            </w:r>
            <w:r w:rsidRPr="00282DDA">
              <w:rPr>
                <w:b/>
                <w:bCs/>
              </w:rPr>
              <w:t>轮中位</w:t>
            </w:r>
          </w:p>
        </w:tc>
        <w:tc>
          <w:tcPr>
            <w:tcW w:w="880" w:type="dxa"/>
            <w:vAlign w:val="center"/>
            <w:hideMark/>
          </w:tcPr>
          <w:p w14:paraId="717D53C0" w14:textId="77777777" w:rsidR="00282DDA" w:rsidRPr="00282DDA" w:rsidRDefault="00282DDA" w:rsidP="00282DDA">
            <w:pPr>
              <w:rPr>
                <w:b/>
                <w:bCs/>
              </w:rPr>
            </w:pPr>
            <w:r w:rsidRPr="00282DDA">
              <w:rPr>
                <w:b/>
                <w:bCs/>
              </w:rPr>
              <w:t>user</w:t>
            </w:r>
            <w:r w:rsidRPr="00282DDA">
              <w:rPr>
                <w:b/>
                <w:bCs/>
              </w:rPr>
              <w:t>轮范围</w:t>
            </w:r>
          </w:p>
        </w:tc>
        <w:tc>
          <w:tcPr>
            <w:tcW w:w="865" w:type="dxa"/>
            <w:vAlign w:val="center"/>
          </w:tcPr>
          <w:p w14:paraId="2E79267A" w14:textId="364B56CE" w:rsidR="00282DDA" w:rsidRPr="00282DDA" w:rsidRDefault="00282DDA" w:rsidP="00282DDA">
            <w:pPr>
              <w:rPr>
                <w:b/>
                <w:bCs/>
              </w:rPr>
            </w:pPr>
            <w:r w:rsidRPr="00282DDA">
              <w:rPr>
                <w:rFonts w:ascii="宋体" w:hAnsi="宋体" w:cs="宋体"/>
                <w:b/>
                <w:bCs/>
                <w:kern w:val="0"/>
                <w:sz w:val="24"/>
              </w:rPr>
              <w:t>占比</w:t>
            </w:r>
          </w:p>
        </w:tc>
      </w:tr>
      <w:tr w:rsidR="00282DDA" w:rsidRPr="00282DDA" w14:paraId="395E06C1" w14:textId="489A1A1C" w:rsidTr="00282DDA">
        <w:trPr>
          <w:trHeight w:val="624"/>
          <w:tblCellSpacing w:w="15" w:type="dxa"/>
        </w:trPr>
        <w:tc>
          <w:tcPr>
            <w:tcW w:w="864" w:type="dxa"/>
            <w:vAlign w:val="center"/>
            <w:hideMark/>
          </w:tcPr>
          <w:p w14:paraId="3912D7F1" w14:textId="77777777" w:rsidR="00282DDA" w:rsidRPr="00282DDA" w:rsidRDefault="00282DDA" w:rsidP="00282DDA">
            <w:r w:rsidRPr="00282DDA">
              <w:t>easy</w:t>
            </w:r>
          </w:p>
        </w:tc>
        <w:tc>
          <w:tcPr>
            <w:tcW w:w="880" w:type="dxa"/>
            <w:vAlign w:val="center"/>
            <w:hideMark/>
          </w:tcPr>
          <w:p w14:paraId="22F2FFCF" w14:textId="77777777" w:rsidR="00282DDA" w:rsidRPr="00282DDA" w:rsidRDefault="00282DDA" w:rsidP="00282DDA">
            <w:r w:rsidRPr="00282DDA">
              <w:t>22</w:t>
            </w:r>
          </w:p>
        </w:tc>
        <w:tc>
          <w:tcPr>
            <w:tcW w:w="880" w:type="dxa"/>
            <w:vAlign w:val="center"/>
            <w:hideMark/>
          </w:tcPr>
          <w:p w14:paraId="5F4C7812" w14:textId="77777777" w:rsidR="00282DDA" w:rsidRPr="00282DDA" w:rsidRDefault="00282DDA" w:rsidP="00282DDA">
            <w:r w:rsidRPr="00282DDA">
              <w:t>20.82</w:t>
            </w:r>
          </w:p>
        </w:tc>
        <w:tc>
          <w:tcPr>
            <w:tcW w:w="880" w:type="dxa"/>
            <w:vAlign w:val="center"/>
            <w:hideMark/>
          </w:tcPr>
          <w:p w14:paraId="13A73C82" w14:textId="77777777" w:rsidR="00282DDA" w:rsidRPr="00282DDA" w:rsidRDefault="00282DDA" w:rsidP="00282DDA">
            <w:r w:rsidRPr="00282DDA">
              <w:t>20</w:t>
            </w:r>
          </w:p>
        </w:tc>
        <w:tc>
          <w:tcPr>
            <w:tcW w:w="880" w:type="dxa"/>
            <w:vAlign w:val="center"/>
            <w:hideMark/>
          </w:tcPr>
          <w:p w14:paraId="11C90545" w14:textId="77777777" w:rsidR="00282DDA" w:rsidRPr="00282DDA" w:rsidRDefault="00282DDA" w:rsidP="00282DDA">
            <w:r w:rsidRPr="00282DDA">
              <w:t>12–28</w:t>
            </w:r>
          </w:p>
        </w:tc>
        <w:tc>
          <w:tcPr>
            <w:tcW w:w="880" w:type="dxa"/>
            <w:vAlign w:val="center"/>
            <w:hideMark/>
          </w:tcPr>
          <w:p w14:paraId="67DBEAD3" w14:textId="77777777" w:rsidR="00282DDA" w:rsidRPr="00282DDA" w:rsidRDefault="00282DDA" w:rsidP="00282DDA">
            <w:r w:rsidRPr="00282DDA">
              <w:t>10.41</w:t>
            </w:r>
          </w:p>
        </w:tc>
        <w:tc>
          <w:tcPr>
            <w:tcW w:w="880" w:type="dxa"/>
            <w:vAlign w:val="center"/>
            <w:hideMark/>
          </w:tcPr>
          <w:p w14:paraId="7ACC9AC8" w14:textId="77777777" w:rsidR="00282DDA" w:rsidRPr="00282DDA" w:rsidRDefault="00282DDA" w:rsidP="00282DDA">
            <w:r w:rsidRPr="00282DDA">
              <w:t>10</w:t>
            </w:r>
          </w:p>
        </w:tc>
        <w:tc>
          <w:tcPr>
            <w:tcW w:w="880" w:type="dxa"/>
            <w:vAlign w:val="center"/>
            <w:hideMark/>
          </w:tcPr>
          <w:p w14:paraId="165AEDB5" w14:textId="77777777" w:rsidR="00282DDA" w:rsidRPr="00282DDA" w:rsidRDefault="00282DDA" w:rsidP="00282DDA">
            <w:r w:rsidRPr="00282DDA">
              <w:t>6–14</w:t>
            </w:r>
          </w:p>
        </w:tc>
        <w:tc>
          <w:tcPr>
            <w:tcW w:w="865" w:type="dxa"/>
            <w:vAlign w:val="center"/>
          </w:tcPr>
          <w:p w14:paraId="58EF30DB" w14:textId="034DFA80" w:rsidR="00282DDA" w:rsidRPr="00282DDA" w:rsidRDefault="00282DDA" w:rsidP="00282DDA">
            <w:r w:rsidRPr="00282DDA">
              <w:rPr>
                <w:rFonts w:ascii="宋体" w:hAnsi="宋体" w:cs="宋体"/>
                <w:kern w:val="0"/>
                <w:sz w:val="24"/>
              </w:rPr>
              <w:t>34.38%</w:t>
            </w:r>
          </w:p>
        </w:tc>
      </w:tr>
      <w:tr w:rsidR="00282DDA" w:rsidRPr="00282DDA" w14:paraId="00F775C9" w14:textId="23F20DDE" w:rsidTr="00282DDA">
        <w:trPr>
          <w:trHeight w:val="624"/>
          <w:tblCellSpacing w:w="15" w:type="dxa"/>
        </w:trPr>
        <w:tc>
          <w:tcPr>
            <w:tcW w:w="864" w:type="dxa"/>
            <w:vAlign w:val="center"/>
            <w:hideMark/>
          </w:tcPr>
          <w:p w14:paraId="6735F752" w14:textId="77777777" w:rsidR="00282DDA" w:rsidRPr="00282DDA" w:rsidRDefault="00282DDA" w:rsidP="00282DDA">
            <w:r w:rsidRPr="00282DDA">
              <w:t>med</w:t>
            </w:r>
          </w:p>
        </w:tc>
        <w:tc>
          <w:tcPr>
            <w:tcW w:w="880" w:type="dxa"/>
            <w:vAlign w:val="center"/>
            <w:hideMark/>
          </w:tcPr>
          <w:p w14:paraId="1C5E037F" w14:textId="77777777" w:rsidR="00282DDA" w:rsidRPr="00282DDA" w:rsidRDefault="00282DDA" w:rsidP="00282DDA">
            <w:r w:rsidRPr="00282DDA">
              <w:t>22</w:t>
            </w:r>
          </w:p>
        </w:tc>
        <w:tc>
          <w:tcPr>
            <w:tcW w:w="880" w:type="dxa"/>
            <w:vAlign w:val="center"/>
            <w:hideMark/>
          </w:tcPr>
          <w:p w14:paraId="5DB8D888" w14:textId="77777777" w:rsidR="00282DDA" w:rsidRPr="00282DDA" w:rsidRDefault="00282DDA" w:rsidP="00282DDA">
            <w:r w:rsidRPr="00282DDA">
              <w:t>26.73</w:t>
            </w:r>
          </w:p>
        </w:tc>
        <w:tc>
          <w:tcPr>
            <w:tcW w:w="880" w:type="dxa"/>
            <w:vAlign w:val="center"/>
            <w:hideMark/>
          </w:tcPr>
          <w:p w14:paraId="1757B87E" w14:textId="77777777" w:rsidR="00282DDA" w:rsidRPr="00282DDA" w:rsidRDefault="00282DDA" w:rsidP="00282DDA">
            <w:r w:rsidRPr="00282DDA">
              <w:t>27</w:t>
            </w:r>
          </w:p>
        </w:tc>
        <w:tc>
          <w:tcPr>
            <w:tcW w:w="880" w:type="dxa"/>
            <w:vAlign w:val="center"/>
            <w:hideMark/>
          </w:tcPr>
          <w:p w14:paraId="1B4D8082" w14:textId="77777777" w:rsidR="00282DDA" w:rsidRPr="00282DDA" w:rsidRDefault="00282DDA" w:rsidP="00282DDA">
            <w:r w:rsidRPr="00282DDA">
              <w:t>14–36</w:t>
            </w:r>
          </w:p>
        </w:tc>
        <w:tc>
          <w:tcPr>
            <w:tcW w:w="880" w:type="dxa"/>
            <w:vAlign w:val="center"/>
            <w:hideMark/>
          </w:tcPr>
          <w:p w14:paraId="0747C0B0" w14:textId="77777777" w:rsidR="00282DDA" w:rsidRPr="00282DDA" w:rsidRDefault="00282DDA" w:rsidP="00282DDA">
            <w:r w:rsidRPr="00282DDA">
              <w:t>13.36</w:t>
            </w:r>
          </w:p>
        </w:tc>
        <w:tc>
          <w:tcPr>
            <w:tcW w:w="880" w:type="dxa"/>
            <w:vAlign w:val="center"/>
            <w:hideMark/>
          </w:tcPr>
          <w:p w14:paraId="66B7E206" w14:textId="77777777" w:rsidR="00282DDA" w:rsidRPr="00282DDA" w:rsidRDefault="00282DDA" w:rsidP="00282DDA">
            <w:r w:rsidRPr="00282DDA">
              <w:t>13.5</w:t>
            </w:r>
          </w:p>
        </w:tc>
        <w:tc>
          <w:tcPr>
            <w:tcW w:w="880" w:type="dxa"/>
            <w:vAlign w:val="center"/>
            <w:hideMark/>
          </w:tcPr>
          <w:p w14:paraId="3766E1F6" w14:textId="77777777" w:rsidR="00282DDA" w:rsidRPr="00282DDA" w:rsidRDefault="00282DDA" w:rsidP="00282DDA">
            <w:r w:rsidRPr="00282DDA">
              <w:t>7–18</w:t>
            </w:r>
          </w:p>
        </w:tc>
        <w:tc>
          <w:tcPr>
            <w:tcW w:w="865" w:type="dxa"/>
            <w:vAlign w:val="center"/>
          </w:tcPr>
          <w:p w14:paraId="7CFE61F7" w14:textId="618FB5EC" w:rsidR="00282DDA" w:rsidRPr="00282DDA" w:rsidRDefault="00282DDA" w:rsidP="00282DDA">
            <w:r w:rsidRPr="00282DDA">
              <w:rPr>
                <w:rFonts w:ascii="宋体" w:hAnsi="宋体" w:cs="宋体"/>
                <w:kern w:val="0"/>
                <w:sz w:val="24"/>
              </w:rPr>
              <w:t>34.38%</w:t>
            </w:r>
          </w:p>
        </w:tc>
      </w:tr>
      <w:tr w:rsidR="00282DDA" w:rsidRPr="00282DDA" w14:paraId="2FE78674" w14:textId="707B84CA" w:rsidTr="00282DDA">
        <w:trPr>
          <w:trHeight w:val="624"/>
          <w:tblCellSpacing w:w="15" w:type="dxa"/>
        </w:trPr>
        <w:tc>
          <w:tcPr>
            <w:tcW w:w="864" w:type="dxa"/>
            <w:vAlign w:val="center"/>
            <w:hideMark/>
          </w:tcPr>
          <w:p w14:paraId="306E4436" w14:textId="77777777" w:rsidR="00282DDA" w:rsidRPr="00282DDA" w:rsidRDefault="00282DDA" w:rsidP="00282DDA">
            <w:r w:rsidRPr="00282DDA">
              <w:t>hard</w:t>
            </w:r>
          </w:p>
        </w:tc>
        <w:tc>
          <w:tcPr>
            <w:tcW w:w="880" w:type="dxa"/>
            <w:vAlign w:val="center"/>
            <w:hideMark/>
          </w:tcPr>
          <w:p w14:paraId="113B9B32" w14:textId="77777777" w:rsidR="00282DDA" w:rsidRPr="00282DDA" w:rsidRDefault="00282DDA" w:rsidP="00282DDA">
            <w:r w:rsidRPr="00282DDA">
              <w:t>20</w:t>
            </w:r>
          </w:p>
        </w:tc>
        <w:tc>
          <w:tcPr>
            <w:tcW w:w="880" w:type="dxa"/>
            <w:vAlign w:val="center"/>
            <w:hideMark/>
          </w:tcPr>
          <w:p w14:paraId="36BD8865" w14:textId="77777777" w:rsidR="00282DDA" w:rsidRPr="00282DDA" w:rsidRDefault="00282DDA" w:rsidP="00282DDA">
            <w:r w:rsidRPr="00282DDA">
              <w:t>35.00</w:t>
            </w:r>
          </w:p>
        </w:tc>
        <w:tc>
          <w:tcPr>
            <w:tcW w:w="880" w:type="dxa"/>
            <w:vAlign w:val="center"/>
            <w:hideMark/>
          </w:tcPr>
          <w:p w14:paraId="202667DE" w14:textId="77777777" w:rsidR="00282DDA" w:rsidRPr="00282DDA" w:rsidRDefault="00282DDA" w:rsidP="00282DDA">
            <w:r w:rsidRPr="00282DDA">
              <w:t>38</w:t>
            </w:r>
          </w:p>
        </w:tc>
        <w:tc>
          <w:tcPr>
            <w:tcW w:w="880" w:type="dxa"/>
            <w:vAlign w:val="center"/>
            <w:hideMark/>
          </w:tcPr>
          <w:p w14:paraId="7C6B7148" w14:textId="77777777" w:rsidR="00282DDA" w:rsidRPr="00282DDA" w:rsidRDefault="00282DDA" w:rsidP="00282DDA">
            <w:r w:rsidRPr="00282DDA">
              <w:t>14–44</w:t>
            </w:r>
          </w:p>
        </w:tc>
        <w:tc>
          <w:tcPr>
            <w:tcW w:w="880" w:type="dxa"/>
            <w:vAlign w:val="center"/>
            <w:hideMark/>
          </w:tcPr>
          <w:p w14:paraId="40E5DBDB" w14:textId="77777777" w:rsidR="00282DDA" w:rsidRPr="00282DDA" w:rsidRDefault="00282DDA" w:rsidP="00282DDA">
            <w:r w:rsidRPr="00282DDA">
              <w:t>17.50</w:t>
            </w:r>
          </w:p>
        </w:tc>
        <w:tc>
          <w:tcPr>
            <w:tcW w:w="880" w:type="dxa"/>
            <w:vAlign w:val="center"/>
            <w:hideMark/>
          </w:tcPr>
          <w:p w14:paraId="4D302E69" w14:textId="77777777" w:rsidR="00282DDA" w:rsidRPr="00282DDA" w:rsidRDefault="00282DDA" w:rsidP="00282DDA">
            <w:r w:rsidRPr="00282DDA">
              <w:t>19</w:t>
            </w:r>
          </w:p>
        </w:tc>
        <w:tc>
          <w:tcPr>
            <w:tcW w:w="880" w:type="dxa"/>
            <w:vAlign w:val="center"/>
            <w:hideMark/>
          </w:tcPr>
          <w:p w14:paraId="4C71416B" w14:textId="77777777" w:rsidR="00282DDA" w:rsidRPr="00282DDA" w:rsidRDefault="00282DDA" w:rsidP="00282DDA">
            <w:r w:rsidRPr="00282DDA">
              <w:t>7–22</w:t>
            </w:r>
          </w:p>
        </w:tc>
        <w:tc>
          <w:tcPr>
            <w:tcW w:w="865" w:type="dxa"/>
            <w:vAlign w:val="center"/>
          </w:tcPr>
          <w:p w14:paraId="368A0093" w14:textId="61430C21" w:rsidR="00282DDA" w:rsidRPr="00282DDA" w:rsidRDefault="00282DDA" w:rsidP="00282DDA">
            <w:r w:rsidRPr="00282DDA">
              <w:rPr>
                <w:rFonts w:ascii="宋体" w:hAnsi="宋体" w:cs="宋体"/>
                <w:kern w:val="0"/>
                <w:sz w:val="24"/>
              </w:rPr>
              <w:t>31.25%</w:t>
            </w:r>
          </w:p>
        </w:tc>
      </w:tr>
    </w:tbl>
    <w:p w14:paraId="5347E492" w14:textId="5957883B" w:rsidR="009F664F" w:rsidRDefault="009F664F" w:rsidP="00FA758D"/>
    <w:p w14:paraId="789EC14A" w14:textId="69038B2D" w:rsidR="009F664F" w:rsidRDefault="009F664F" w:rsidP="00FA758D">
      <w:r>
        <w:rPr>
          <w:rFonts w:hint="eastAsia"/>
        </w:rPr>
        <w:t>（</w:t>
      </w:r>
      <w:r w:rsidR="00DB3E2E">
        <w:rPr>
          <w:rFonts w:hint="eastAsia"/>
        </w:rPr>
        <w:t>3</w:t>
      </w:r>
      <w:r>
        <w:rPr>
          <w:rFonts w:hint="eastAsia"/>
        </w:rPr>
        <w:t>）数据集</w:t>
      </w:r>
      <w:r w:rsidR="00DB3E2E">
        <w:rPr>
          <w:rFonts w:hint="eastAsia"/>
        </w:rPr>
        <w:t>标注说明与</w:t>
      </w:r>
      <w:r>
        <w:rPr>
          <w:rFonts w:hint="eastAsia"/>
        </w:rPr>
        <w:t>示例图</w:t>
      </w:r>
    </w:p>
    <w:p w14:paraId="27BD4817" w14:textId="5B44FE9F" w:rsidR="00A569AB" w:rsidRDefault="00A569AB" w:rsidP="003B1EC6">
      <w:pPr>
        <w:ind w:firstLine="420"/>
      </w:pPr>
      <w:r>
        <w:rPr>
          <w:rFonts w:hint="eastAsia"/>
        </w:rPr>
        <w:t>图</w:t>
      </w:r>
      <w:r>
        <w:t>—</w:t>
      </w:r>
      <w:r>
        <w:rPr>
          <w:rFonts w:hint="eastAsia"/>
        </w:rPr>
        <w:t>展示了本文提出构建的多轮对话数据集示例。</w:t>
      </w:r>
      <w:r w:rsidR="00F01D6F">
        <w:rPr>
          <w:rFonts w:hint="eastAsia"/>
        </w:rPr>
        <w:t>为了细粒度、全对话周期</w:t>
      </w:r>
      <w:r>
        <w:rPr>
          <w:rFonts w:hint="eastAsia"/>
        </w:rPr>
        <w:t>、多维度地</w:t>
      </w:r>
      <w:r w:rsidR="00F01D6F">
        <w:rPr>
          <w:rFonts w:hint="eastAsia"/>
        </w:rPr>
        <w:t>评测</w:t>
      </w:r>
      <w:r>
        <w:rPr>
          <w:rFonts w:hint="eastAsia"/>
        </w:rPr>
        <w:t>对话系统生成内容</w:t>
      </w:r>
      <w:r w:rsidR="00F01D6F">
        <w:rPr>
          <w:rFonts w:hint="eastAsia"/>
        </w:rPr>
        <w:t>，评测集包含丰富的标注内容，</w:t>
      </w:r>
      <w:r>
        <w:rPr>
          <w:rFonts w:hint="eastAsia"/>
        </w:rPr>
        <w:t>每轮对话</w:t>
      </w:r>
      <w:r w:rsidR="00F01D6F">
        <w:rPr>
          <w:rFonts w:hint="eastAsia"/>
        </w:rPr>
        <w:t>包括需要</w:t>
      </w:r>
      <w:r>
        <w:rPr>
          <w:rFonts w:hint="eastAsia"/>
        </w:rPr>
        <w:t>标注</w:t>
      </w:r>
      <w:r w:rsidR="00F01D6F">
        <w:rPr>
          <w:rFonts w:hint="eastAsia"/>
        </w:rPr>
        <w:t>召回内容，</w:t>
      </w:r>
      <w:r>
        <w:rPr>
          <w:rFonts w:hint="eastAsia"/>
        </w:rPr>
        <w:t>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3A091C4E" w14:textId="31C782C9" w:rsidR="0097359F" w:rsidRPr="00FA758D" w:rsidRDefault="00F631C6" w:rsidP="003B1EC6">
      <w:pPr>
        <w:ind w:firstLine="420"/>
      </w:pPr>
      <w:r>
        <w:rPr>
          <w:noProof/>
          <w14:ligatures w14:val="standardContextual"/>
        </w:rPr>
        <w:drawing>
          <wp:inline distT="0" distB="0" distL="0" distR="0" wp14:anchorId="4DF125BF" wp14:editId="003D3797">
            <wp:extent cx="4383700" cy="1969129"/>
            <wp:effectExtent l="0" t="0" r="0" b="0"/>
            <wp:docPr id="6955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9578" name=""/>
                    <pic:cNvPicPr/>
                  </pic:nvPicPr>
                  <pic:blipFill>
                    <a:blip r:embed="rId12"/>
                    <a:stretch>
                      <a:fillRect/>
                    </a:stretch>
                  </pic:blipFill>
                  <pic:spPr>
                    <a:xfrm>
                      <a:off x="0" y="0"/>
                      <a:ext cx="4399075" cy="1976035"/>
                    </a:xfrm>
                    <a:prstGeom prst="rect">
                      <a:avLst/>
                    </a:prstGeom>
                  </pic:spPr>
                </pic:pic>
              </a:graphicData>
            </a:graphic>
          </wp:inline>
        </w:drawing>
      </w:r>
    </w:p>
    <w:p w14:paraId="1E28776A" w14:textId="06C27461" w:rsidR="00FA758D" w:rsidRDefault="00FA758D" w:rsidP="00FA758D">
      <w:pPr>
        <w:pStyle w:val="2"/>
      </w:pPr>
      <w:r>
        <w:rPr>
          <w:rFonts w:hint="eastAsia"/>
        </w:rPr>
        <w:t>6.2</w:t>
      </w:r>
      <w:r w:rsidRPr="00762477">
        <w:t>评价指标</w:t>
      </w:r>
    </w:p>
    <w:p w14:paraId="5EFEDD65" w14:textId="65423B9F" w:rsidR="004858D9" w:rsidRDefault="00FA758D" w:rsidP="0097359F">
      <w:pPr>
        <w:pStyle w:val="4"/>
      </w:pPr>
      <w:r>
        <w:rPr>
          <w:rFonts w:hint="eastAsia"/>
        </w:rPr>
        <w:t xml:space="preserve">6.2.1 </w:t>
      </w:r>
      <w:r w:rsidR="004D39F8">
        <w:rPr>
          <w:rFonts w:hint="eastAsia"/>
        </w:rPr>
        <w:t>通用对话领域</w:t>
      </w:r>
      <w:r w:rsidR="004858D9">
        <w:rPr>
          <w:rFonts w:hint="eastAsia"/>
        </w:rPr>
        <w:t>长期记忆召回指标</w:t>
      </w:r>
    </w:p>
    <w:p w14:paraId="0C93162F" w14:textId="4689E618" w:rsidR="00EF37E8" w:rsidRPr="00EF37E8" w:rsidRDefault="00EF37E8" w:rsidP="00EF37E8">
      <w:pPr>
        <w:ind w:firstLine="420"/>
      </w:pPr>
      <w:r w:rsidRPr="00EF37E8">
        <w:t>为了系统评估</w:t>
      </w:r>
      <w:r>
        <w:rPr>
          <w:rFonts w:hint="eastAsia"/>
        </w:rPr>
        <w:t>第四章</w:t>
      </w:r>
      <w:r w:rsidRPr="00EF37E8">
        <w:t>提出的长期记忆表征与检索方法在记忆召回任务中的性能，本文选取</w:t>
      </w:r>
      <w:r w:rsidRPr="00EF37E8">
        <w:t xml:space="preserve"> </w:t>
      </w:r>
      <w:proofErr w:type="spellStart"/>
      <w:r w:rsidRPr="00EF37E8">
        <w:t>LoCoMo</w:t>
      </w:r>
      <w:proofErr w:type="spellEnd"/>
      <w:r w:rsidRPr="00EF37E8">
        <w:t xml:space="preserve"> </w:t>
      </w:r>
      <w:r w:rsidRPr="00EF37E8">
        <w:t>数据集中每轮对话所标注的历史对话证据作为标准答案（</w:t>
      </w:r>
      <w:r w:rsidRPr="00EF37E8">
        <w:t>Ground Truth</w:t>
      </w:r>
      <w:r w:rsidRPr="00EF37E8">
        <w:t>），以此作为衡量记忆是否被成功召回的依据。针对</w:t>
      </w:r>
      <w:r w:rsidRPr="00EF37E8">
        <w:t xml:space="preserve"> </w:t>
      </w:r>
      <w:proofErr w:type="spellStart"/>
      <w:r w:rsidRPr="00EF37E8">
        <w:t>LoCoMo</w:t>
      </w:r>
      <w:proofErr w:type="spellEnd"/>
      <w:r w:rsidRPr="00EF37E8">
        <w:t xml:space="preserve"> </w:t>
      </w:r>
      <w:r w:rsidRPr="00EF37E8">
        <w:t>数据集中的每轮对话内容，采用第四章提出的方法进行流式处理：首先通过嵌入模型将当前对话内容编码为文本向量表示，随后基于向量相似度执行历史记忆检索。</w:t>
      </w:r>
    </w:p>
    <w:p w14:paraId="40CED84D" w14:textId="6AEF4321" w:rsidR="00EF37E8" w:rsidRPr="00EF37E8" w:rsidRDefault="00EF37E8" w:rsidP="00EF37E8">
      <w:pPr>
        <w:ind w:firstLine="420"/>
      </w:pPr>
      <w:r w:rsidRPr="00EF37E8">
        <w:t>由于本文关注的是系统在历史记忆检索场景下的召回能力，即是否能够准确找回与当前对话相关的历史证据，因此选用</w:t>
      </w:r>
      <w:r w:rsidRPr="00EF37E8">
        <w:rPr>
          <w:b/>
          <w:bCs/>
        </w:rPr>
        <w:t>召回率（</w:t>
      </w:r>
      <w:r w:rsidRPr="00EF37E8">
        <w:rPr>
          <w:b/>
          <w:bCs/>
        </w:rPr>
        <w:t>Recall</w:t>
      </w:r>
      <w:r w:rsidRPr="00EF37E8">
        <w:rPr>
          <w:b/>
          <w:bCs/>
        </w:rPr>
        <w:t>）作为核心评价指标</w:t>
      </w:r>
      <w:r w:rsidRPr="00EF37E8">
        <w:t>。召回率能够直接反映</w:t>
      </w:r>
      <w:r w:rsidRPr="00EF37E8">
        <w:lastRenderedPageBreak/>
        <w:t>系统在候选结果中覆盖真实相关记忆的能力，是衡量记忆召回性能的关键指标。具体而言，本文采用</w:t>
      </w:r>
      <w:r w:rsidRPr="00EF37E8">
        <w:t xml:space="preserve"> Recall@5 </w:t>
      </w:r>
      <w:r w:rsidRPr="00EF37E8">
        <w:t>作为评估标准。该指标衡量在前</w:t>
      </w:r>
      <w:r w:rsidRPr="00EF37E8">
        <w:t xml:space="preserve"> 5 </w:t>
      </w:r>
      <w:r w:rsidRPr="00EF37E8">
        <w:t>个检索结果中成功包含真实历史对话证据的比例，能够评估系统在有限候选数量约束下的记忆提取能力。</w:t>
      </w:r>
      <w:r w:rsidRPr="00EF37E8">
        <w:t xml:space="preserve">Recall@5 </w:t>
      </w:r>
      <w:r w:rsidRPr="00EF37E8">
        <w:t>的计算公式如公式</w:t>
      </w:r>
      <w:r w:rsidRPr="00EF37E8">
        <w:t xml:space="preserve"> (6-1) </w:t>
      </w:r>
      <w:r w:rsidRPr="00EF37E8">
        <w:t>所示：</w:t>
      </w:r>
    </w:p>
    <w:p w14:paraId="2E48E689" w14:textId="7E40EDB3" w:rsidR="00EF37E8" w:rsidRPr="00EF37E8" w:rsidRDefault="00EE7FEC" w:rsidP="00EF37E8">
      <w:pPr>
        <w:ind w:firstLine="420"/>
        <w:rPr>
          <w:rFonts w:hint="eastAsia"/>
          <w:i/>
        </w:rPr>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m:t>
          </m:r>
        </m:oMath>
      </m:oMathPara>
    </w:p>
    <w:p w14:paraId="4C62478E" w14:textId="0B169B3E" w:rsidR="00EF37E8" w:rsidRPr="00EF37E8" w:rsidRDefault="00EF37E8" w:rsidP="00EF37E8">
      <w:r w:rsidRPr="00EF37E8">
        <w:t>其中，</w:t>
      </w:r>
      <w:r w:rsidRPr="00EF37E8">
        <w:t xml:space="preserve">“Relevant Samples in Top 5” </w:t>
      </w:r>
      <w:r w:rsidRPr="00EF37E8">
        <w:t>表示当前文本向量所召回的前</w:t>
      </w:r>
      <w:r w:rsidRPr="00EF37E8">
        <w:t xml:space="preserve"> 5 </w:t>
      </w:r>
      <w:r w:rsidRPr="00EF37E8">
        <w:t>条最相关历史对话中，实际包含历史对话证据的数量；</w:t>
      </w:r>
      <w:r w:rsidRPr="00EF37E8">
        <w:t xml:space="preserve">“Ground Truth Samples” </w:t>
      </w:r>
      <w:r w:rsidRPr="00EF37E8">
        <w:t>表示</w:t>
      </w:r>
      <w:r w:rsidRPr="00EF37E8">
        <w:t xml:space="preserve"> </w:t>
      </w:r>
      <w:proofErr w:type="spellStart"/>
      <w:r w:rsidRPr="00EF37E8">
        <w:t>LoCoMo</w:t>
      </w:r>
      <w:proofErr w:type="spellEnd"/>
      <w:r w:rsidRPr="00EF37E8">
        <w:t xml:space="preserve"> </w:t>
      </w:r>
      <w:r w:rsidRPr="00EF37E8">
        <w:t>数据集中为当前轮对话所标注的历史对话证据总数</w:t>
      </w:r>
      <w:r>
        <w:rPr>
          <w:rFonts w:hint="eastAsia"/>
        </w:rPr>
        <w:t>。</w:t>
      </w:r>
      <w:r w:rsidRPr="00EF37E8">
        <w:t>因此，</w:t>
      </w:r>
      <w:r w:rsidRPr="00EF37E8">
        <w:t xml:space="preserve">Recall@5 </w:t>
      </w:r>
      <w:r w:rsidRPr="00EF37E8">
        <w:t>能够有效刻画系统在长期记忆检索场景下的召回覆盖能力，从而量化本文方法在记忆召回任务中的整体性能表现。</w:t>
      </w:r>
    </w:p>
    <w:p w14:paraId="221F24A6" w14:textId="1A4E6415" w:rsidR="00FA758D" w:rsidRDefault="00FA758D" w:rsidP="0009306F">
      <w:pPr>
        <w:pStyle w:val="4"/>
      </w:pPr>
      <w:r>
        <w:rPr>
          <w:rFonts w:hint="eastAsia"/>
        </w:rPr>
        <w:t xml:space="preserve">6.2.2 </w:t>
      </w:r>
      <w:r w:rsidR="004D39F8">
        <w:rPr>
          <w:rFonts w:hint="eastAsia"/>
        </w:rPr>
        <w:t>经济金融领域</w:t>
      </w:r>
      <w:r w:rsidR="004858D9">
        <w:rPr>
          <w:rFonts w:hint="eastAsia"/>
        </w:rPr>
        <w:t>多轮对话体验指标</w:t>
      </w:r>
    </w:p>
    <w:p w14:paraId="008D2E65" w14:textId="77777777" w:rsidR="00320685" w:rsidRPr="00320685" w:rsidRDefault="00320685" w:rsidP="00320685">
      <w:pPr>
        <w:ind w:firstLine="420"/>
      </w:pPr>
      <w:r w:rsidRPr="00320685">
        <w:t>本研究面向经济金融领域的多轮对话助手，构建了一套可复现的自动化评测体系，旨在从</w:t>
      </w:r>
      <w:r w:rsidRPr="00320685">
        <w:rPr>
          <w:b/>
          <w:bCs/>
        </w:rPr>
        <w:t>上下文连续性、用户画像对齐、风险披露、内容合规性与决策辅助解释度</w:t>
      </w:r>
      <w:r w:rsidRPr="00320685">
        <w:t>五个维度，对模型的对话体验与金融任务适配性进行量化评价。与单轮问答不同，多轮金融对话更强调条件的持续遵循（如风险偏好、回撤约束）、适当性（画像对齐）、监管相关要求（风险提示与合规约束）以及可审计解释（决策依据与执行路径）。因此，本文的评测不仅关注</w:t>
      </w:r>
      <w:r w:rsidRPr="00320685">
        <w:t>“</w:t>
      </w:r>
      <w:r w:rsidRPr="00320685">
        <w:t>回答是否看似合理</w:t>
      </w:r>
      <w:r w:rsidRPr="00320685">
        <w:t>”</w:t>
      </w:r>
      <w:r w:rsidRPr="00320685">
        <w:t>，更关注</w:t>
      </w:r>
      <w:r w:rsidRPr="00320685">
        <w:t>“</w:t>
      </w:r>
      <w:r w:rsidRPr="00320685">
        <w:t>是否满足金融场景中的关键过程约束</w:t>
      </w:r>
      <w:r w:rsidRPr="00320685">
        <w:t>”</w:t>
      </w:r>
      <w:r w:rsidRPr="00320685">
        <w:t>。</w:t>
      </w:r>
    </w:p>
    <w:p w14:paraId="43398E31" w14:textId="77777777" w:rsidR="00320685" w:rsidRPr="00320685" w:rsidRDefault="00320685" w:rsidP="00320685">
      <w:pPr>
        <w:ind w:firstLine="420"/>
      </w:pPr>
      <w:r w:rsidRPr="00320685">
        <w:t>在实现层面，本研究采用</w:t>
      </w:r>
      <w:r w:rsidRPr="00320685">
        <w:t>“</w:t>
      </w:r>
      <w:r w:rsidRPr="00320685">
        <w:rPr>
          <w:b/>
          <w:bCs/>
        </w:rPr>
        <w:t>先结构化，再统计</w:t>
      </w:r>
      <w:r w:rsidRPr="00320685">
        <w:t>”</w:t>
      </w:r>
      <w:r w:rsidRPr="00320685">
        <w:t>的总体流程：首先基于对话执行轨迹</w:t>
      </w:r>
      <w:r w:rsidRPr="00320685">
        <w:t xml:space="preserve"> </w:t>
      </w:r>
      <w:proofErr w:type="spellStart"/>
      <w:r w:rsidRPr="00320685">
        <w:t>dialog_trace.jsonl</w:t>
      </w:r>
      <w:proofErr w:type="spellEnd"/>
      <w:r w:rsidRPr="00320685">
        <w:t xml:space="preserve"> </w:t>
      </w:r>
      <w:r w:rsidRPr="00320685">
        <w:t>将每一轮交互映射为可计算字段，并构建轮级中间表</w:t>
      </w:r>
      <w:r w:rsidRPr="00320685">
        <w:t xml:space="preserve"> </w:t>
      </w:r>
      <w:proofErr w:type="spellStart"/>
      <w:r w:rsidRPr="00320685">
        <w:t>turn_eval</w:t>
      </w:r>
      <w:proofErr w:type="spellEnd"/>
      <w:r w:rsidRPr="00320685">
        <w:t>；随后分别计算五类指标（</w:t>
      </w:r>
      <w:r w:rsidRPr="00320685">
        <w:t>M1–M5</w:t>
      </w:r>
      <w:r w:rsidRPr="00320685">
        <w:t>），输出</w:t>
      </w:r>
      <w:r w:rsidRPr="00320685">
        <w:t xml:space="preserve"> micro</w:t>
      </w:r>
      <w:r w:rsidRPr="00320685">
        <w:t>、</w:t>
      </w:r>
      <w:r w:rsidRPr="00320685">
        <w:t>macro</w:t>
      </w:r>
      <w:r w:rsidRPr="00320685">
        <w:t>、</w:t>
      </w:r>
      <w:r w:rsidRPr="00320685">
        <w:t xml:space="preserve">counts </w:t>
      </w:r>
      <w:r w:rsidRPr="00320685">
        <w:t>与按对话分解的统计结果。该流程的意义在于将原本难以审计的对话输出，转化为具备明确来源和证据指向的结构化记录，从而为后续的误差归因、系统消融与可复现实验提供基础。</w:t>
      </w:r>
    </w:p>
    <w:p w14:paraId="62361328" w14:textId="0C64DEB1" w:rsidR="00CE2B64" w:rsidRDefault="00320685" w:rsidP="00CE2B64">
      <w:pPr>
        <w:ind w:firstLine="420"/>
      </w:pPr>
      <w:r w:rsidRPr="00320685">
        <w:t>为统一叙述，设对话集合为</w:t>
      </w:r>
      <w:r w:rsidRPr="00320685">
        <w:t xml:space="preserve"> </w:t>
      </w:r>
      <m:oMath>
        <m:r>
          <m:rPr>
            <m:scr m:val="script"/>
          </m:rPr>
          <w:rPr>
            <w:rFonts w:ascii="Cambria Math" w:hAnsi="Cambria Math"/>
          </w:rPr>
          <m:t>D</m:t>
        </m:r>
      </m:oMath>
      <w:r w:rsidRPr="00320685">
        <w:t>，对话</w:t>
      </w:r>
      <w:r w:rsidRPr="00320685">
        <w:t xml:space="preserve"> </w:t>
      </w:r>
      <m:oMath>
        <m:r>
          <w:rPr>
            <w:rFonts w:ascii="Cambria Math" w:hAnsi="Cambria Math"/>
          </w:rPr>
          <m:t>d∈</m:t>
        </m:r>
        <m:r>
          <m:rPr>
            <m:scr m:val="script"/>
          </m:rPr>
          <w:rPr>
            <w:rFonts w:ascii="Cambria Math" w:hAnsi="Cambria Math"/>
          </w:rPr>
          <m:t>D</m:t>
        </m:r>
      </m:oMath>
      <w:r w:rsidRPr="00320685">
        <w:t>的轮集合为</w:t>
      </w:r>
      <w:r w:rsidRPr="00320685">
        <w:t xml:space="preserve"> </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。对任意轮</w:t>
      </w:r>
      <w:r w:rsidRPr="00320685">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w:r w:rsidRPr="00320685">
        <w:t xml:space="preserve"> </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w:r w:rsidRPr="00320685">
        <w:t xml:space="preserve"> </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∈ok,timeout,error</m:t>
        </m:r>
      </m:oMath>
      <w:r w:rsidRPr="00320685">
        <w:t>表示轮状态。评测框架为每个指标设定独立的</w:t>
      </w:r>
      <w:r w:rsidRPr="00320685">
        <w:t>“</w:t>
      </w:r>
      <w:r w:rsidRPr="00320685">
        <w:t>可评估标记</w:t>
      </w:r>
      <w:r w:rsidRPr="00320685">
        <w:t>”</w:t>
      </w:r>
      <w:r w:rsidRPr="00320685">
        <w:t>（</w:t>
      </w:r>
      <w:r w:rsidRPr="00320685">
        <w:t>eligible</w:t>
      </w:r>
      <w:r w:rsidRPr="00320685">
        <w:t>），仅当满足可评估条件时，该轮或该对话才进入对应指标的分母，从而减少缺失字段或异常轮次对统计结果的干扰。此处的</w:t>
      </w:r>
      <w:r w:rsidRPr="00320685">
        <w:t xml:space="preserve"> eligible </w:t>
      </w:r>
      <w:r w:rsidRPr="00320685">
        <w:t>机制构成本文评测体系的重要设计之一，后文将进一步讨论其方法学意义。</w:t>
      </w:r>
      <w:r>
        <w:rPr>
          <w:rFonts w:hint="eastAsia"/>
        </w:rPr>
        <w:t>如下本文展开阐述五个指标：</w:t>
      </w:r>
    </w:p>
    <w:p w14:paraId="0180AAD2" w14:textId="00B7ECA7" w:rsidR="00CE2B64" w:rsidRDefault="00CE2B64" w:rsidP="00CE2B64">
      <w:pPr>
        <w:pStyle w:val="a7"/>
        <w:numPr>
          <w:ilvl w:val="0"/>
          <w:numId w:val="13"/>
        </w:numPr>
        <w:ind w:firstLineChars="0"/>
      </w:pPr>
      <w:r w:rsidRPr="00CE2B64">
        <w:t>上下文关联度与连续性（</w:t>
      </w:r>
      <w:r w:rsidRPr="00CE2B64">
        <w:t>Contextual Continuity</w:t>
      </w:r>
      <w:r w:rsidRPr="00CE2B64">
        <w:t>）</w:t>
      </w:r>
    </w:p>
    <w:p w14:paraId="2D4707F0" w14:textId="77777777" w:rsidR="00CE2B64" w:rsidRPr="00CE2B64" w:rsidRDefault="00CE2B64" w:rsidP="00CE2B64">
      <w:pPr>
        <w:ind w:firstLine="420"/>
      </w:pPr>
      <w:r w:rsidRPr="00CE2B64">
        <w:t>金融多轮对话的连续性主要体现为：模型能否在后续轮次</w:t>
      </w:r>
      <w:r w:rsidRPr="00CE2B64">
        <w:rPr>
          <w:b/>
          <w:bCs/>
        </w:rPr>
        <w:t>引用并遵循</w:t>
      </w:r>
      <w:r w:rsidRPr="00CE2B64">
        <w:t>先前给出的关键条件，并避免与用户硬约束冲突。为将该能力操作化为可计算信号，本文以</w:t>
      </w:r>
      <w:r w:rsidRPr="00CE2B64">
        <w:t xml:space="preserve"> GT </w:t>
      </w:r>
      <w:r w:rsidRPr="00CE2B64">
        <w:t>给出的</w:t>
      </w:r>
      <w:r w:rsidRPr="00CE2B64">
        <w:t>“</w:t>
      </w:r>
      <w:r w:rsidRPr="00CE2B64">
        <w:t>记忆键需求</w:t>
      </w:r>
      <w:r w:rsidRPr="00CE2B64">
        <w:t>”</w:t>
      </w:r>
      <w:r w:rsidRPr="00CE2B64">
        <w:t>为锚点。</w:t>
      </w:r>
    </w:p>
    <w:p w14:paraId="19084A45" w14:textId="1324A31B" w:rsidR="00CE2B64" w:rsidRPr="00CE2B64" w:rsidRDefault="00CE2B64" w:rsidP="00CE2B64">
      <w:r w:rsidRPr="00CE2B64">
        <w:t>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要求的记忆键集合为</w:t>
      </w:r>
    </w:p>
    <w:p w14:paraId="6E1608DD" w14:textId="32FED796" w:rsidR="00CE2B64" w:rsidRPr="00CE2B64" w:rsidRDefault="00000000" w:rsidP="00CE2B64">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m:t xml:space="preserve"> memory_required_keys_gt</m:t>
              </m:r>
            </m:e>
          </m:d>
          <m:r>
            <m:rPr>
              <m:sty m:val="p"/>
            </m:rPr>
            <w:br/>
          </m:r>
        </m:oMath>
      </m:oMathPara>
    </w:p>
    <w:p w14:paraId="5E5EF148" w14:textId="77777777" w:rsidR="00CE2B64" w:rsidRPr="00CE2B64" w:rsidRDefault="00CE2B64" w:rsidP="00CE2B64">
      <w:r w:rsidRPr="00CE2B64">
        <w:t>通过解析函数将</w:t>
      </w:r>
      <w:r w:rsidRPr="00CE2B64">
        <w:t xml:space="preserve"> key </w:t>
      </w:r>
      <w:r w:rsidRPr="00CE2B64">
        <w:t>映射为目标文本证据，得到可解析集合</w:t>
      </w:r>
    </w:p>
    <w:p w14:paraId="7B5B3FAE" w14:textId="6E2D2538" w:rsidR="00CE2B64" w:rsidRPr="00CE2B64" w:rsidRDefault="00000000" w:rsidP="00CE2B64">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r>
            <m:rPr>
              <m:sty m:val="p"/>
            </m:rPr>
            <w:br/>
          </m:r>
        </m:oMath>
      </m:oMathPara>
    </w:p>
    <w:p w14:paraId="76A6DEF5" w14:textId="258DB27D" w:rsidR="00CE2B64" w:rsidRPr="00CE2B64" w:rsidRDefault="00CE2B64" w:rsidP="00CE2B64">
      <w:r w:rsidRPr="00CE2B64">
        <w:t>对每个</w:t>
      </w:r>
      <w:r w:rsidRPr="00CE2B64">
        <w:t xml:space="preserve"> </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7AC45ACE" w14:textId="1024B8E6"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m:t>
              </m:r>
              <m:r>
                <m:rPr>
                  <m:nor/>
                </m:rPr>
                <m:t>出现在</m:t>
              </m:r>
              <m:r>
                <m:rPr>
                  <m:nor/>
                </m:rPr>
                <m:t xml:space="preserve"> short_term </m:t>
              </m:r>
              <m:r>
                <w:rPr>
                  <w:rFonts w:ascii="Cambria Math" w:hAnsi="Cambria Math"/>
                </w:rPr>
                <m:t>∨</m:t>
              </m:r>
              <m:r>
                <m:rPr>
                  <m:nor/>
                </m:rPr>
                <m:t xml:space="preserve"> long_term </m:t>
              </m:r>
              <m:r>
                <w:rPr>
                  <w:rFonts w:ascii="Cambria Math" w:hAnsi="Cambria Math"/>
                </w:rPr>
                <m:t>∨</m:t>
              </m:r>
              <m:r>
                <m:rPr>
                  <m:nor/>
                </m:rPr>
                <m:t xml:space="preserve"> profile</m:t>
              </m:r>
            </m:e>
          </m:d>
          <m:r>
            <m:rPr>
              <m:sty m:val="p"/>
            </m:rPr>
            <w:br/>
          </m:r>
        </m:oMath>
      </m:oMathPara>
    </w:p>
    <w:p w14:paraId="59DC9023" w14:textId="77777777" w:rsidR="00CE2B64" w:rsidRPr="00CE2B64" w:rsidRDefault="00CE2B64" w:rsidP="00CE2B64">
      <w:r w:rsidRPr="00CE2B64">
        <w:t>其中</w:t>
      </w:r>
      <w:r w:rsidRPr="00CE2B64">
        <w:t xml:space="preserve"> </w:t>
      </w:r>
      <w:proofErr w:type="spellStart"/>
      <w:r w:rsidRPr="00CE2B64">
        <w:t>short_term</w:t>
      </w:r>
      <w:proofErr w:type="spellEnd"/>
      <w:r w:rsidRPr="00CE2B64">
        <w:t>/</w:t>
      </w:r>
      <w:proofErr w:type="spellStart"/>
      <w:r w:rsidRPr="00CE2B64">
        <w:t>long_term</w:t>
      </w:r>
      <w:proofErr w:type="spellEnd"/>
      <w:r w:rsidRPr="00CE2B64">
        <w:t xml:space="preserve">/profile </w:t>
      </w:r>
      <w:r w:rsidRPr="00CE2B64">
        <w:t>分别对应短期上下文、长期记忆与用户画像注入来源。</w:t>
      </w:r>
    </w:p>
    <w:p w14:paraId="7D927FEE" w14:textId="77777777" w:rsidR="00CE2B64" w:rsidRPr="00CE2B64" w:rsidRDefault="00CE2B64" w:rsidP="00CE2B64">
      <w:r w:rsidRPr="00CE2B64">
        <w:lastRenderedPageBreak/>
        <w:t>令</w:t>
      </w:r>
    </w:p>
    <w:p w14:paraId="7842B8E8" w14:textId="299A3A57"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r>
            <m:rPr>
              <m:sty m:val="p"/>
            </m:rPr>
            <w:br/>
          </m:r>
        </m:oMath>
      </m:oMathPara>
    </w:p>
    <w:p w14:paraId="32BC8867" w14:textId="77777777" w:rsidR="00CE2B64" w:rsidRPr="00CE2B64" w:rsidRDefault="00CE2B64" w:rsidP="00CE2B64">
      <w:r w:rsidRPr="00CE2B64">
        <w:t>则轮级关键条件覆盖率（</w:t>
      </w:r>
      <w:r w:rsidRPr="00CE2B64">
        <w:t>Key Coverage</w:t>
      </w:r>
      <w:r w:rsidRPr="00CE2B64">
        <w:t>）定义为：</w:t>
      </w:r>
    </w:p>
    <w:p w14:paraId="05C9B575" w14:textId="5A3A4F64" w:rsidR="00CE2B64" w:rsidRPr="00CE2B64" w:rsidRDefault="00000000" w:rsidP="00CE2B64">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m:rPr>
              <m:sty m:val="p"/>
            </m:rPr>
            <w:br/>
          </m:r>
        </m:oMath>
      </m:oMathPara>
    </w:p>
    <w:p w14:paraId="2642FB68" w14:textId="77777777" w:rsidR="00CE2B64" w:rsidRPr="00CE2B64" w:rsidRDefault="00CE2B64" w:rsidP="00CE2B64">
      <w:r w:rsidRPr="00CE2B64">
        <w:t>轮级严格命中（</w:t>
      </w:r>
      <w:r w:rsidRPr="00CE2B64">
        <w:t>Strict Key Hit</w:t>
      </w:r>
      <w:r w:rsidRPr="00CE2B64">
        <w:t>）定义为：</w:t>
      </w:r>
    </w:p>
    <w:p w14:paraId="72B39D92" w14:textId="546E8B00" w:rsidR="00CE2B64" w:rsidRPr="00CE2B64" w:rsidRDefault="00000000" w:rsidP="00CE2B64">
      <m:oMathPara>
        <m:oMath>
          <m:sSub>
            <m:sSubPr>
              <m:ctrlPr>
                <w:rPr>
                  <w:rFonts w:ascii="Cambria Math" w:hAnsi="Cambria Math"/>
                </w:rPr>
              </m:ctrlPr>
            </m:sSubPr>
            <m:e>
              <m:r>
                <m:rPr>
                  <m:sty m:val="p"/>
                </m:rPr>
                <w:rPr>
                  <w:rFonts w:ascii="Cambria Math" w:hAnsi="Cambria Math"/>
                </w:rPr>
                <m:t>SKH</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e>
          </m:d>
          <m:r>
            <m:rPr>
              <m:sty m:val="p"/>
            </m:rPr>
            <w:br/>
          </m:r>
        </m:oMath>
      </m:oMathPara>
    </w:p>
    <w:p w14:paraId="6FB0CD3E" w14:textId="77777777" w:rsidR="00CE2B64" w:rsidRPr="00CE2B64" w:rsidRDefault="00CE2B64" w:rsidP="00CE2B64">
      <w:r w:rsidRPr="00CE2B64">
        <w:t>此外，为刻画</w:t>
      </w:r>
      <w:r w:rsidRPr="00CE2B64">
        <w:t>“</w:t>
      </w:r>
      <w:r w:rsidRPr="00CE2B64">
        <w:t>引用了条件但违反约束</w:t>
      </w:r>
      <w:r w:rsidRPr="00CE2B64">
        <w:t>”</w:t>
      </w:r>
      <w:r w:rsidRPr="00CE2B64">
        <w:t>的情况，本文定义轮级约束冲突指示变量：</w:t>
      </w:r>
    </w:p>
    <w:p w14:paraId="10F1F591" w14:textId="11F56DC1" w:rsidR="00CE2B64" w:rsidRDefault="00000000" w:rsidP="00CE2B64">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 xml:space="preserve"> </m:t>
              </m:r>
              <m:r>
                <m:rPr>
                  <m:nor/>
                </m:rPr>
                <m:t>与用户</m:t>
              </m:r>
              <m:r>
                <m:rPr>
                  <m:nor/>
                </m:rPr>
                <m:t xml:space="preserve"> constraints </m:t>
              </m:r>
              <m:r>
                <m:rPr>
                  <m:nor/>
                </m:rPr>
                <m:t>存在规则冲突</m:t>
              </m:r>
            </m:e>
          </m:d>
        </m:oMath>
      </m:oMathPara>
    </w:p>
    <w:p w14:paraId="400B9CA2" w14:textId="20B84B91" w:rsidR="00CE2B64" w:rsidRDefault="00CE2B64" w:rsidP="00CE2B64">
      <w:pPr>
        <w:ind w:firstLine="420"/>
      </w:pPr>
      <w:r w:rsidRPr="00CE2B64">
        <w:t xml:space="preserve">M1 </w:t>
      </w:r>
      <w:r w:rsidRPr="00CE2B64">
        <w:t>将连续性拆解为</w:t>
      </w:r>
      <w:r w:rsidRPr="00CE2B64">
        <w:t>“</w:t>
      </w:r>
      <w:r w:rsidRPr="00CE2B64">
        <w:rPr>
          <w:b/>
          <w:bCs/>
        </w:rPr>
        <w:t>覆盖（有没有用到）</w:t>
      </w:r>
      <w:r w:rsidRPr="00CE2B64">
        <w:t>”</w:t>
      </w:r>
      <w:r w:rsidRPr="00CE2B64">
        <w:t>与</w:t>
      </w:r>
      <w:r w:rsidRPr="00CE2B64">
        <w:t>“</w:t>
      </w:r>
      <w:r w:rsidRPr="00CE2B64">
        <w:rPr>
          <w:b/>
          <w:bCs/>
        </w:rPr>
        <w:t>一致性（有没有用错）</w:t>
      </w:r>
      <w:r w:rsidRPr="00CE2B64">
        <w:t>”</w:t>
      </w:r>
      <w:r w:rsidRPr="00CE2B64">
        <w:t>。覆盖率衡量模型是否正确调取关键条件；冲突率直接刻画回复是否违反用户硬约束，从而避免仅凭关键词出现而高估连续性。其局限在于命中判定较多依赖字符串</w:t>
      </w:r>
      <w:r w:rsidRPr="00CE2B64">
        <w:t>/</w:t>
      </w:r>
      <w:r w:rsidRPr="00CE2B64">
        <w:t>关键词匹配，可能低估语义等价表达；约束冲突检测为启发式规则，可能存在漏检与误检。因此，本文在结果呈现中建议同时报告</w:t>
      </w:r>
      <w:r w:rsidRPr="00CE2B64">
        <w:t xml:space="preserve"> </w:t>
      </w:r>
      <m:oMath>
        <m:r>
          <m:rPr>
            <m:sty m:val="p"/>
          </m:rPr>
          <w:rPr>
            <w:rFonts w:ascii="Cambria Math" w:hAnsi="Cambria Math"/>
          </w:rPr>
          <m:t>KC</m:t>
        </m:r>
      </m:oMath>
      <w:r w:rsidRPr="00CE2B64">
        <w:t>、</w:t>
      </w:r>
      <m:oMath>
        <m:r>
          <m:rPr>
            <m:sty m:val="p"/>
          </m:rPr>
          <w:rPr>
            <w:rFonts w:ascii="Cambria Math" w:hAnsi="Cambria Math"/>
          </w:rPr>
          <m:t>SKH</m:t>
        </m:r>
      </m:oMath>
      <w:r w:rsidRPr="00CE2B64">
        <w:t xml:space="preserve"> </w:t>
      </w:r>
      <w:r w:rsidRPr="00CE2B64">
        <w:t>与</w:t>
      </w:r>
      <w:r w:rsidRPr="00CE2B64">
        <w:t xml:space="preserve"> </w:t>
      </w:r>
      <m:oMath>
        <m:r>
          <m:rPr>
            <m:sty m:val="p"/>
          </m:rPr>
          <w:rPr>
            <w:rFonts w:ascii="Cambria Math" w:hAnsi="Cambria Math"/>
          </w:rPr>
          <m:t>CR</m:t>
        </m:r>
      </m:oMath>
      <w:r w:rsidRPr="00CE2B64">
        <w:t>并结合案例复核。</w:t>
      </w:r>
    </w:p>
    <w:p w14:paraId="5C784399" w14:textId="5CE68EE3" w:rsidR="00CE2B64" w:rsidRDefault="00CE2B64" w:rsidP="009E780F">
      <w:pPr>
        <w:pStyle w:val="a7"/>
        <w:numPr>
          <w:ilvl w:val="0"/>
          <w:numId w:val="13"/>
        </w:numPr>
        <w:ind w:firstLineChars="0"/>
      </w:pPr>
      <w:r w:rsidRPr="00CE2B64">
        <w:t>用户画像对齐度（</w:t>
      </w:r>
      <w:r w:rsidRPr="00CE2B64">
        <w:t>Profile Alignment</w:t>
      </w:r>
      <w:r w:rsidRPr="00CE2B64">
        <w:t>）</w:t>
      </w:r>
    </w:p>
    <w:p w14:paraId="6F8C93DD" w14:textId="77777777" w:rsidR="00CE2B64" w:rsidRDefault="00CE2B64" w:rsidP="00CE2B64">
      <w:pPr>
        <w:ind w:firstLine="420"/>
      </w:pPr>
      <w:r w:rsidRPr="00CE2B64">
        <w:t>金融建议的适当性依赖用户画像（风险等级、期限、流动性）以及约束</w:t>
      </w:r>
      <w:r w:rsidRPr="00CE2B64">
        <w:t>/</w:t>
      </w:r>
      <w:r w:rsidRPr="00CE2B64">
        <w:t>偏好要素。由于画像常跨多轮逐步显露，</w:t>
      </w:r>
      <w:r w:rsidRPr="00CE2B64">
        <w:t xml:space="preserve">M2 </w:t>
      </w:r>
      <w:r w:rsidRPr="00CE2B64">
        <w:t>采用</w:t>
      </w:r>
      <w:r w:rsidRPr="00CE2B64">
        <w:rPr>
          <w:b/>
          <w:bCs/>
        </w:rPr>
        <w:t>对话级</w:t>
      </w:r>
      <w:r w:rsidRPr="00CE2B64">
        <w:t>评估。</w:t>
      </w:r>
    </w:p>
    <w:p w14:paraId="394F5F3B" w14:textId="0729F444" w:rsidR="00CE2B64" w:rsidRPr="00CE2B64" w:rsidRDefault="00CE2B64" w:rsidP="00CE2B64">
      <w:pPr>
        <w:ind w:firstLine="420"/>
      </w:pPr>
      <w:r w:rsidRPr="00CE2B64">
        <w:t>对每个对话</w:t>
      </w:r>
      <w:r w:rsidRPr="00CE2B64">
        <w:t xml:space="preserve"> </w:t>
      </w:r>
      <m:oMath>
        <m:r>
          <w:rPr>
            <w:rFonts w:ascii="Cambria Math" w:hAnsi="Cambria Math"/>
          </w:rPr>
          <m:t>d</m:t>
        </m:r>
      </m:oMath>
      <w:r w:rsidRPr="00CE2B64">
        <w:t>，设</w:t>
      </w:r>
      <w:r w:rsidRPr="00CE2B64">
        <w:t xml:space="preserve"> GT </w:t>
      </w:r>
      <w:r w:rsidRPr="00CE2B64">
        <w:t>离散画像字段为</w:t>
      </w:r>
      <w:r w:rsidRPr="00CE2B64">
        <w:t xml:space="preserve"> </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w:r w:rsidRPr="00CE2B64">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5051F5E" w14:textId="3E66789F" w:rsidR="00CE2B64" w:rsidRPr="00CE2B64" w:rsidRDefault="00E815EE" w:rsidP="00CE2B64">
      <m:oMathPara>
        <m:oMath>
          <m:r>
            <w:rPr>
              <w:rFonts w:ascii="Cambria Math" w:hAnsi="Cambria Math"/>
            </w:rPr>
            <m:t>f∈risk,horizon,liquidity</m:t>
          </m:r>
          <m:r>
            <m:rPr>
              <m:sty m:val="p"/>
            </m:rPr>
            <w:br/>
          </m:r>
        </m:oMath>
      </m:oMathPara>
    </w:p>
    <w:p w14:paraId="20913730" w14:textId="77777777" w:rsidR="00CE2B64" w:rsidRPr="00CE2B64" w:rsidRDefault="00CE2B64" w:rsidP="00CE2B64">
      <w:pPr>
        <w:ind w:firstLine="420"/>
      </w:pPr>
      <w:r w:rsidRPr="00CE2B64">
        <w:t>离散字段准确率定义为：</w:t>
      </w:r>
    </w:p>
    <w:p w14:paraId="7DFEDE56" w14:textId="4EA11521" w:rsidR="00CE2B64" w:rsidRPr="00CE2B64" w:rsidRDefault="00000000" w:rsidP="00CE2B64">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r>
            <m:rPr>
              <m:sty m:val="p"/>
            </m:rPr>
            <w:br/>
          </m:r>
        </m:oMath>
      </m:oMathPara>
    </w:p>
    <w:p w14:paraId="35A48865" w14:textId="5E99D002" w:rsidR="00CE2B64" w:rsidRPr="00CE2B64" w:rsidRDefault="00CE2B64" w:rsidP="00CE2B64">
      <w:pPr>
        <w:ind w:firstLine="420"/>
      </w:pPr>
      <w:r w:rsidRPr="00CE2B64">
        <w:t>对集合字段（约束</w:t>
      </w:r>
      <w:r w:rsidRPr="00CE2B64">
        <w:t>/</w:t>
      </w:r>
      <w:r w:rsidRPr="00CE2B64">
        <w:t>偏好），设</w:t>
      </w:r>
      <w:r w:rsidRPr="00CE2B64">
        <w:t xml:space="preserve"> GT </w:t>
      </w:r>
      <w:r w:rsidRPr="00CE2B64">
        <w:t>集合为</w:t>
      </w:r>
      <w:r w:rsidRPr="00CE2B64">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04116DFA" w14:textId="4AA3236C" w:rsidR="00CE2B64" w:rsidRPr="00CE2B64" w:rsidRDefault="00000000" w:rsidP="00CE2B64">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2BB4B6C9" w14:textId="77777777" w:rsidR="00CE2B64" w:rsidRPr="00CE2B64" w:rsidRDefault="00CE2B64" w:rsidP="00CE2B64">
      <w:pPr>
        <w:ind w:firstLine="420"/>
      </w:pPr>
      <w:r w:rsidRPr="00CE2B64">
        <w:t xml:space="preserve">F1 </w:t>
      </w:r>
      <w:r w:rsidRPr="00CE2B64">
        <w:t>定义为：</w:t>
      </w:r>
    </w:p>
    <w:p w14:paraId="4ED501E1" w14:textId="57114B92" w:rsidR="00CE2B64" w:rsidRPr="00CE2B64" w:rsidRDefault="00CE2B64" w:rsidP="00CE2B64">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4A241A39" w14:textId="77777777" w:rsidR="00CE2B64" w:rsidRPr="00CE2B64" w:rsidRDefault="00CE2B64" w:rsidP="00CE2B64">
      <w:pPr>
        <w:ind w:firstLine="420"/>
      </w:pPr>
      <w:r w:rsidRPr="00CE2B64">
        <w:t>综合画像得分定义为：</w:t>
      </w:r>
    </w:p>
    <w:p w14:paraId="309F327D" w14:textId="77777777" w:rsidR="00CE2B64" w:rsidRPr="00CE2B64" w:rsidRDefault="00000000" w:rsidP="00CE2B64">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oMath>
      </m:oMathPara>
    </w:p>
    <w:p w14:paraId="24237F23" w14:textId="77777777" w:rsidR="00CE2B64" w:rsidRDefault="00CE2B64" w:rsidP="00CE2B64"/>
    <w:p w14:paraId="5EB9E4A4" w14:textId="6853CF06" w:rsidR="00CE2B64" w:rsidRDefault="00CE2B64" w:rsidP="00CE2B64">
      <w:pPr>
        <w:ind w:firstLine="420"/>
      </w:pPr>
      <w:r w:rsidRPr="00CE2B64">
        <w:t xml:space="preserve">M2 </w:t>
      </w:r>
      <w:r w:rsidRPr="00CE2B64">
        <w:t>同时约束</w:t>
      </w:r>
      <w:r w:rsidRPr="00CE2B64">
        <w:t>“</w:t>
      </w:r>
      <w:r w:rsidRPr="00CE2B64">
        <w:t>关键画像方向是否正确</w:t>
      </w:r>
      <w:r w:rsidRPr="00CE2B64">
        <w:t>”</w:t>
      </w:r>
      <w:r w:rsidRPr="00CE2B64">
        <w:t>（离散准确率）与</w:t>
      </w:r>
      <w:r w:rsidRPr="00CE2B64">
        <w:t>“</w:t>
      </w:r>
      <w:r w:rsidRPr="00CE2B64">
        <w:t>画像要素是否充分且不过度泛化</w:t>
      </w:r>
      <w:r w:rsidRPr="00CE2B64">
        <w:t>”</w:t>
      </w:r>
      <w:r w:rsidRPr="00CE2B64">
        <w:t>（集合</w:t>
      </w:r>
      <w:r w:rsidRPr="00CE2B64">
        <w:t xml:space="preserve"> F1</w:t>
      </w:r>
      <w:r w:rsidRPr="00CE2B64">
        <w:t>），因此更贴近金融适当性评价。其主要局限在于回退推断可能引入噪声；同时模型可通过频繁复述画像字段获得更高的集合命中，存在一定策略性空间。因此本文建</w:t>
      </w:r>
      <w:r w:rsidRPr="00CE2B64">
        <w:lastRenderedPageBreak/>
        <w:t>议在实验报告中除综合分外，必须拆分呈现三类准确率与两类</w:t>
      </w:r>
      <w:r w:rsidRPr="00CE2B64">
        <w:t xml:space="preserve"> F1</w:t>
      </w:r>
      <w:r w:rsidRPr="00CE2B64">
        <w:t>，以定位系统性偏差来源。</w:t>
      </w:r>
    </w:p>
    <w:p w14:paraId="5EEFF615" w14:textId="5DFC6D59" w:rsidR="00CE2B64" w:rsidRDefault="00CE2B64" w:rsidP="00CE2B64">
      <w:pPr>
        <w:pStyle w:val="a7"/>
        <w:numPr>
          <w:ilvl w:val="0"/>
          <w:numId w:val="13"/>
        </w:numPr>
        <w:ind w:firstLineChars="0"/>
      </w:pPr>
      <w:r w:rsidRPr="00CE2B64">
        <w:t>风险提示覆盖率（</w:t>
      </w:r>
      <w:r w:rsidRPr="00CE2B64">
        <w:t>Risk Disclosure Coverage</w:t>
      </w:r>
      <w:r w:rsidRPr="00CE2B64">
        <w:t>）</w:t>
      </w:r>
    </w:p>
    <w:p w14:paraId="34A0728B" w14:textId="041C6D99" w:rsidR="00CE2B64" w:rsidRPr="00CE2B64" w:rsidRDefault="00CE2B64" w:rsidP="00CE2B64">
      <w:pPr>
        <w:ind w:firstLine="420"/>
      </w:pPr>
      <w:r w:rsidRPr="00CE2B64">
        <w:t>金融对话需要充分的风险披露。</w:t>
      </w:r>
      <w:r w:rsidRPr="00CE2B64">
        <w:t xml:space="preserve">M3 </w:t>
      </w:r>
      <w:r w:rsidRPr="00CE2B64">
        <w:t>将披露质量定义为</w:t>
      </w:r>
      <w:r w:rsidRPr="00CE2B64">
        <w:t>“</w:t>
      </w:r>
      <w:r w:rsidRPr="00CE2B64">
        <w:t>应披露风险标签</w:t>
      </w:r>
      <w:r w:rsidRPr="00CE2B64">
        <w:t>”</w:t>
      </w:r>
      <w:r w:rsidRPr="00CE2B64">
        <w:t>的覆盖程度。对轮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风险标签集合为</w:t>
      </w:r>
      <w:r w:rsidRPr="00CE2B64">
        <w:t xml:space="preserve"> </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0A570216" w14:textId="77777777" w:rsidR="00CE2B64" w:rsidRPr="00CE2B64" w:rsidRDefault="00CE2B64" w:rsidP="00CE2B64">
      <w:pPr>
        <w:ind w:firstLine="420"/>
      </w:pPr>
      <w:r w:rsidRPr="00CE2B64">
        <w:t>轮级风险覆盖率定义为：</w:t>
      </w:r>
    </w:p>
    <w:p w14:paraId="46F7B353" w14:textId="619B6AB3" w:rsidR="00CE2B64" w:rsidRPr="00CE2B64" w:rsidRDefault="00000000" w:rsidP="00CE2B64">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R</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27A74CDF" w14:textId="77777777" w:rsidR="00CE2B64" w:rsidRPr="00CE2B64" w:rsidRDefault="00CE2B64" w:rsidP="00CE2B64">
      <w:pPr>
        <w:ind w:firstLine="420"/>
      </w:pPr>
      <w:r w:rsidRPr="00CE2B64">
        <w:t>轮级严格覆盖指示变量定义为：</w:t>
      </w:r>
    </w:p>
    <w:p w14:paraId="2CB5FA96" w14:textId="03D5D415" w:rsidR="00CE2B64" w:rsidRDefault="00000000" w:rsidP="00CE2B64">
      <w:pPr>
        <w:ind w:left="420"/>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21AED6E6" w14:textId="3013D9F7" w:rsidR="00CE2B64" w:rsidRDefault="00CE2B64" w:rsidP="00CE2B64">
      <w:pPr>
        <w:ind w:left="420" w:firstLine="420"/>
      </w:pPr>
      <w:r w:rsidRPr="00CE2B64">
        <w:t xml:space="preserve">M3 </w:t>
      </w:r>
      <w:r w:rsidRPr="00CE2B64">
        <w:t>的优势是与金融合规实践直接对应：</w:t>
      </w:r>
      <w:r w:rsidRPr="00CE2B64">
        <w:t xml:space="preserve">GT </w:t>
      </w:r>
      <w:r w:rsidRPr="00CE2B64">
        <w:t>风险标签可视为</w:t>
      </w:r>
      <w:r w:rsidRPr="00CE2B64">
        <w:t>“</w:t>
      </w:r>
      <w:r w:rsidRPr="00CE2B64">
        <w:t>应披露清单</w:t>
      </w:r>
      <w:r w:rsidRPr="00CE2B64">
        <w:t>”</w:t>
      </w:r>
      <w:r w:rsidRPr="00CE2B64">
        <w:t>，覆盖率反映披露是否全面，严格覆盖率对</w:t>
      </w:r>
      <w:r w:rsidRPr="00CE2B64">
        <w:t>“</w:t>
      </w:r>
      <w:r w:rsidRPr="00CE2B64">
        <w:t>缺项</w:t>
      </w:r>
      <w:r w:rsidRPr="00CE2B64">
        <w:t>”</w:t>
      </w:r>
      <w:r w:rsidRPr="00CE2B64">
        <w:t>更敏感。其局限在于风险标签抽取与命中常依赖关键词或规则触发，可能低估隐式披露，也可能将模板化披露视为高覆盖。因此本文建议结合严格覆盖率与样例检查，避免对高覆盖分数做过度解释。</w:t>
      </w:r>
      <w:r>
        <w:tab/>
      </w:r>
    </w:p>
    <w:p w14:paraId="2FECA751" w14:textId="3EAF28F3" w:rsidR="00CE2B64" w:rsidRDefault="00CE2B64" w:rsidP="00CE2B64">
      <w:pPr>
        <w:pStyle w:val="a7"/>
        <w:numPr>
          <w:ilvl w:val="0"/>
          <w:numId w:val="13"/>
        </w:numPr>
        <w:ind w:firstLineChars="0"/>
      </w:pPr>
      <w:r w:rsidRPr="00CE2B64">
        <w:t>内容合规性（</w:t>
      </w:r>
      <w:r w:rsidRPr="00CE2B64">
        <w:t>Compliance</w:t>
      </w:r>
      <w:r w:rsidRPr="00CE2B64">
        <w:t>）</w:t>
      </w:r>
    </w:p>
    <w:p w14:paraId="0BF8A2B3" w14:textId="6F3A95DC" w:rsidR="00CE2B64" w:rsidRDefault="00CE2B64" w:rsidP="00727BC0">
      <w:pPr>
        <w:ind w:firstLine="420"/>
      </w:pPr>
      <w:r w:rsidRPr="00CE2B64">
        <w:t>合规性不仅体现在整体等级一致，也体现在是否触碰红线表达。</w:t>
      </w:r>
      <w:r w:rsidRPr="00CE2B64">
        <w:t xml:space="preserve">M4 </w:t>
      </w:r>
      <w:r w:rsidRPr="00CE2B64">
        <w:t>设计为三项互补指标。对可评估轮</w:t>
      </w:r>
      <w:r w:rsidRPr="00CE2B64">
        <w:t xml:space="preserve"> </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Pr="00CE2B64">
        <w:t xml:space="preserve"> GT </w:t>
      </w:r>
      <w:r w:rsidRPr="00CE2B64">
        <w:t>合规标签为</w:t>
      </w:r>
      <w:r w:rsidRPr="00CE2B64">
        <w:t xml:space="preserve">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535D8C7A" w14:textId="77777777" w:rsidR="00D41D70" w:rsidRDefault="00D41D70" w:rsidP="00CE2B64"/>
    <w:p w14:paraId="0D515BAA" w14:textId="3FFD21D5" w:rsidR="00D41D70" w:rsidRPr="00D41D70" w:rsidRDefault="00000000" w:rsidP="00CE2B64">
      <w:pPr>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v</m:t>
              </m:r>
            </m:sub>
          </m:sSub>
          <m:r>
            <m:rPr>
              <m:sty m:val="p"/>
            </m:rPr>
            <w:rPr>
              <w:rFonts w:ascii="Cambria Math" w:hAnsi="Cambria Math"/>
            </w:rPr>
            <m:t>iolation</m:t>
          </m:r>
          <m:r>
            <w:rPr>
              <w:rFonts w:ascii="Cambria Math" w:hAnsi="Cambria Math"/>
            </w:rPr>
            <m:t>,</m:t>
          </m:r>
          <m:r>
            <m:rPr>
              <m:sty m:val="p"/>
            </m:rPr>
            <w:rPr>
              <w:rFonts w:ascii="Cambria Math" w:hAnsi="Cambria Math"/>
            </w:rPr>
            <m:t>seve</m:t>
          </m:r>
          <m:sSub>
            <m:sSubPr>
              <m:ctrlPr>
                <w:rPr>
                  <w:rFonts w:ascii="Cambria Math" w:hAnsi="Cambria Math"/>
                  <w:i/>
                </w:rPr>
              </m:ctrlPr>
            </m:sSubPr>
            <m:e>
              <m:r>
                <m:rPr>
                  <m:sty m:val="p"/>
                </m:rPr>
                <w:rPr>
                  <w:rFonts w:ascii="Cambria Math" w:hAnsi="Cambria Math"/>
                </w:rPr>
                <m:t>r</m:t>
              </m:r>
              <m:ctrlPr>
                <w:rPr>
                  <w:rFonts w:ascii="Cambria Math" w:hAnsi="Cambria Math"/>
                </w:rPr>
              </m:ctrlPr>
            </m:e>
            <m:sub>
              <m:r>
                <w:rPr>
                  <w:rFonts w:ascii="Cambria Math" w:hAnsi="Cambria Math"/>
                </w:rPr>
                <m:t>v</m:t>
              </m:r>
            </m:sub>
          </m:sSub>
          <m:r>
            <m:rPr>
              <m:sty m:val="p"/>
            </m:rPr>
            <w:rPr>
              <w:rFonts w:ascii="Cambria Math" w:hAnsi="Cambria Math"/>
            </w:rPr>
            <m:t>iolation</m:t>
          </m:r>
        </m:oMath>
      </m:oMathPara>
    </w:p>
    <w:p w14:paraId="5C86775B" w14:textId="46E2FEAF" w:rsidR="00CE2B64" w:rsidRPr="00CE2B64" w:rsidRDefault="00CE2B64" w:rsidP="00CE2B64">
      <w:r w:rsidRPr="00CE2B64">
        <w:t>合规标签准确率定义为：</w:t>
      </w:r>
    </w:p>
    <w:p w14:paraId="2D9DBF18" w14:textId="2FFFFBD9" w:rsidR="00CE2B64" w:rsidRPr="00CE2B64" w:rsidRDefault="00E815EE" w:rsidP="00CE2B64">
      <m:oMathPara>
        <m:oMath>
          <m:r>
            <m:rPr>
              <m:sty m:val="p"/>
            </m:rPr>
            <w:rPr>
              <w:rFonts w:ascii="Cambria Math" w:hAnsi="Cambria Math"/>
            </w:rPr>
            <m:t>CompAcc</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d,t</m:t>
              </m:r>
            </m:sub>
          </m:sSub>
          <m:r>
            <w:rPr>
              <w:rFonts w:ascii="Cambria Math" w:hAnsi="Cambria Math"/>
            </w:rPr>
            <m:t>)</m:t>
          </m:r>
          <m:r>
            <m:rPr>
              <m:sty m:val="p"/>
            </m:rPr>
            <w:br/>
          </m:r>
        </m:oMath>
      </m:oMathPara>
    </w:p>
    <w:p w14:paraId="17B8B7D0" w14:textId="77777777" w:rsidR="00CE2B64" w:rsidRPr="00CE2B64" w:rsidRDefault="00CE2B64" w:rsidP="00CE2B64">
      <w:r w:rsidRPr="00CE2B64">
        <w:t>严重违规率定义为：</w:t>
      </w:r>
    </w:p>
    <w:p w14:paraId="247073F7" w14:textId="465E1889" w:rsidR="00CE2B64" w:rsidRPr="00CE2B64" w:rsidRDefault="00E815EE" w:rsidP="00CE2B64">
      <m:oMathPara>
        <m:oMath>
          <m:r>
            <m:rPr>
              <m:sty m:val="p"/>
            </m:rPr>
            <w:rPr>
              <w:rFonts w:ascii="Cambria Math" w:hAnsi="Cambria Math"/>
            </w:rPr>
            <m:t>SevereRate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=severe</m:t>
          </m:r>
          <m:r>
            <m:rPr>
              <m:sty m:val="p"/>
            </m:rPr>
            <w:rPr>
              <w:rFonts w:ascii="Cambria Math" w:hAnsi="Cambria Math"/>
            </w:rPr>
            <m:t>_</m:t>
          </m:r>
          <m:r>
            <w:rPr>
              <w:rFonts w:ascii="Cambria Math" w:hAnsi="Cambria Math"/>
            </w:rPr>
            <m:t>violation)</m:t>
          </m:r>
          <m:r>
            <m:rPr>
              <m:sty m:val="p"/>
            </m:rPr>
            <w:br/>
          </m:r>
        </m:oMath>
      </m:oMathPara>
    </w:p>
    <w:p w14:paraId="091D9690" w14:textId="77777777" w:rsidR="00CE2B64" w:rsidRPr="00CE2B64" w:rsidRDefault="00CE2B64" w:rsidP="00CE2B64">
      <w:r w:rsidRPr="00CE2B64">
        <w:t>禁区命中率定义为：</w:t>
      </w:r>
    </w:p>
    <w:p w14:paraId="203960D4" w14:textId="68F4DBEE" w:rsidR="00CE2B64" w:rsidRDefault="00E815EE" w:rsidP="00CE2B64">
      <m:oMathPara>
        <m:oMath>
          <m:r>
            <m:rPr>
              <m:sty m:val="p"/>
            </m:rPr>
            <w:rPr>
              <w:rFonts w:ascii="Cambria Math" w:hAnsi="Cambria Math"/>
            </w:rPr>
            <m:t>ForbiddenHitRate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forbidden</m:t>
              </m:r>
              <m:r>
                <m:rPr>
                  <m:sty m:val="p"/>
                </m:rPr>
                <w:rPr>
                  <w:rFonts w:ascii="Cambria Math" w:hAnsi="Cambria Math"/>
                </w:rPr>
                <m:t>_</m:t>
              </m:r>
              <m:r>
                <w:rPr>
                  <w:rFonts w:ascii="Cambria Math" w:hAnsi="Cambria Math"/>
                </w:rPr>
                <m:t>hit</m:t>
              </m:r>
            </m:e>
          </m:nary>
          <m:sSub>
            <m:sSubPr>
              <m:ctrlPr>
                <w:rPr>
                  <w:rFonts w:ascii="Cambria Math" w:hAnsi="Cambria Math"/>
                </w:rPr>
              </m:ctrlPr>
            </m:sSubPr>
            <m:e>
              <m:r>
                <w:rPr>
                  <w:rFonts w:ascii="Cambria Math" w:hAnsi="Cambria Math"/>
                </w:rPr>
                <m:t>s</m:t>
              </m:r>
            </m:e>
            <m:sub>
              <m:r>
                <w:rPr>
                  <w:rFonts w:ascii="Cambria Math" w:hAnsi="Cambria Math"/>
                </w:rPr>
                <m:t>d,t</m:t>
              </m:r>
            </m:sub>
          </m:sSub>
          <m:r>
            <m:rPr>
              <m:sty m:val="p"/>
            </m:rPr>
            <w:rPr>
              <w:rFonts w:ascii="Cambria Math" w:hAnsi="Cambria Math"/>
            </w:rPr>
            <m:t>∣</m:t>
          </m:r>
          <m:r>
            <w:rPr>
              <w:rFonts w:ascii="Cambria Math" w:hAnsi="Cambria Math"/>
            </w:rPr>
            <m:t>&gt;0)</m:t>
          </m:r>
          <m:r>
            <m:rPr>
              <m:sty m:val="p"/>
            </m:rPr>
            <w:br/>
          </m:r>
        </m:oMath>
      </m:oMathPara>
      <w:r w:rsidR="00727BC0" w:rsidRPr="00727BC0">
        <w:t>反映整体合规等级一致性，但可能掩盖少量极端风险事件；因此本文强调</w:t>
      </w:r>
      <w:r w:rsidR="00727BC0" w:rsidRPr="00727BC0">
        <w:t xml:space="preserve"> </w:t>
      </w:r>
      <m:oMath>
        <m:r>
          <m:rPr>
            <m:sty m:val="p"/>
          </m:rPr>
          <w:rPr>
            <w:rFonts w:ascii="Cambria Math" w:hAnsi="Cambria Math"/>
          </w:rPr>
          <m:t>SevereRate</m:t>
        </m:r>
      </m:oMath>
      <w:r w:rsidR="00727BC0" w:rsidRPr="00727BC0">
        <w:t>作为核心安全指标，用于重点惩罚严重违规。同时，</w:t>
      </w:r>
      <m:oMath>
        <m:r>
          <m:rPr>
            <m:sty m:val="p"/>
          </m:rPr>
          <w:rPr>
            <w:rFonts w:ascii="Cambria Math" w:hAnsi="Cambria Math"/>
          </w:rPr>
          <m:t>ForbiddenHitRate</m:t>
        </m:r>
      </m:oMath>
      <w:r w:rsidR="00727BC0" w:rsidRPr="00727BC0">
        <w:t xml:space="preserve"> </w:t>
      </w:r>
      <w:r w:rsidR="00727BC0" w:rsidRPr="00727BC0">
        <w:t>提供审计友好特性：禁区命中可定位到触发短语以支持人工复核。其局限在于：若</w:t>
      </w:r>
      <w:r w:rsidR="00727BC0" w:rsidRPr="00727BC0">
        <w:t xml:space="preserve"> GT </w:t>
      </w:r>
      <w:r w:rsidR="00727BC0" w:rsidRPr="00727BC0">
        <w:t>合规标签存在噪声，会影响准确率；禁区列表若覆盖不足或对同义改写不敏感，可能漏检。</w:t>
      </w:r>
    </w:p>
    <w:p w14:paraId="123E7681" w14:textId="77777777" w:rsidR="00727BC0" w:rsidRDefault="00727BC0" w:rsidP="00CE2B64"/>
    <w:p w14:paraId="0F15D94B" w14:textId="1A3BD6C5" w:rsidR="00727BC0" w:rsidRDefault="00CE2B64" w:rsidP="00727BC0">
      <w:pPr>
        <w:pStyle w:val="a7"/>
        <w:numPr>
          <w:ilvl w:val="0"/>
          <w:numId w:val="13"/>
        </w:numPr>
        <w:ind w:firstLineChars="0"/>
      </w:pPr>
      <w:r w:rsidRPr="00CE2B64">
        <w:t>决策辅助解释度（</w:t>
      </w:r>
      <w:proofErr w:type="spellStart"/>
      <w:r w:rsidRPr="00CE2B64">
        <w:t>Explainability</w:t>
      </w:r>
      <w:proofErr w:type="spellEnd"/>
      <w:r w:rsidRPr="00CE2B64">
        <w:t>）</w:t>
      </w:r>
    </w:p>
    <w:p w14:paraId="1D2E6F3B" w14:textId="7732A65F" w:rsidR="00727BC0" w:rsidRPr="00727BC0" w:rsidRDefault="00727BC0" w:rsidP="00727BC0">
      <w:pPr>
        <w:ind w:firstLine="420"/>
      </w:pPr>
      <w:r w:rsidRPr="00727BC0">
        <w:t>金融对话的高质量解释应包含依据、风险收益权衡、可执行步骤与边界声明等要素。</w:t>
      </w:r>
      <w:r w:rsidRPr="00727BC0">
        <w:t xml:space="preserve">M5 </w:t>
      </w:r>
      <w:r w:rsidRPr="00727BC0">
        <w:t>以</w:t>
      </w:r>
      <w:r w:rsidRPr="00727BC0">
        <w:t xml:space="preserve"> GT rubric </w:t>
      </w:r>
      <w:r w:rsidRPr="00727BC0">
        <w:t>要素集合为锚点，评估模型解释要素的覆盖情况。对轮</w:t>
      </w:r>
      <w:r w:rsidRPr="00727BC0">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727BC0">
        <w:t>，设</w:t>
      </w:r>
      <w:r w:rsidRPr="00727BC0">
        <w:t xml:space="preserve"> GT </w:t>
      </w:r>
      <w:r w:rsidRPr="00727BC0">
        <w:t>要素集合为</w:t>
      </w:r>
      <w:r w:rsidRPr="00727BC0">
        <w:t xml:space="preserve"> </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w:r w:rsidRPr="00727BC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96DE87A" w14:textId="77777777" w:rsidR="00727BC0" w:rsidRPr="00727BC0" w:rsidRDefault="00727BC0" w:rsidP="00727BC0">
      <w:pPr>
        <w:ind w:firstLine="420"/>
      </w:pPr>
      <w:r w:rsidRPr="00727BC0">
        <w:t>轮级要素命中率定义为：</w:t>
      </w:r>
    </w:p>
    <w:p w14:paraId="287C5315" w14:textId="7558423C" w:rsidR="00727BC0" w:rsidRPr="00727BC0" w:rsidRDefault="00000000" w:rsidP="00727BC0">
      <w:pPr>
        <w:ind w:firstLine="420"/>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E</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448C2066" w14:textId="77777777" w:rsidR="00727BC0" w:rsidRPr="00727BC0" w:rsidRDefault="00727BC0" w:rsidP="00727BC0">
      <w:pPr>
        <w:ind w:firstLine="420"/>
      </w:pPr>
      <w:r w:rsidRPr="00727BC0">
        <w:t>为便于与人工评分尺度对齐，本文定义启发式</w:t>
      </w:r>
      <w:r w:rsidRPr="00727BC0">
        <w:t xml:space="preserve"> 1–5 </w:t>
      </w:r>
      <w:r w:rsidRPr="00727BC0">
        <w:t>分映射：</w:t>
      </w:r>
    </w:p>
    <w:p w14:paraId="5EA3D3AE" w14:textId="4DFCAAD4" w:rsidR="00727BC0" w:rsidRDefault="00000000" w:rsidP="00727BC0">
      <w:pPr>
        <w:ind w:firstLine="420"/>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oMath>
      </m:oMathPara>
    </w:p>
    <w:p w14:paraId="63160203" w14:textId="6DDC8548" w:rsidR="00727BC0" w:rsidRPr="00CE2B64" w:rsidRDefault="00727BC0" w:rsidP="008C4B41">
      <w:pPr>
        <w:ind w:firstLine="420"/>
      </w:pPr>
      <w:r w:rsidRPr="00727BC0">
        <w:t xml:space="preserve">M5 </w:t>
      </w:r>
      <w:r w:rsidRPr="00727BC0">
        <w:t>的优势在于其解释性评估可复现、可审计：</w:t>
      </w:r>
      <w:r w:rsidRPr="00727BC0">
        <w:t xml:space="preserve">rubric </w:t>
      </w:r>
      <w:r w:rsidRPr="00727BC0">
        <w:t>要素将</w:t>
      </w:r>
      <w:r w:rsidRPr="00727BC0">
        <w:t>“</w:t>
      </w:r>
      <w:r w:rsidRPr="00727BC0">
        <w:t>解释度</w:t>
      </w:r>
      <w:r w:rsidRPr="00727BC0">
        <w:t>”</w:t>
      </w:r>
      <w:r w:rsidRPr="00727BC0">
        <w:t>拆解为具体可计算单元，便于系统迭代与对比。</w:t>
      </w:r>
    </w:p>
    <w:p w14:paraId="1179D0FD" w14:textId="7D931CAF" w:rsidR="00FA758D" w:rsidRDefault="00FA758D" w:rsidP="00FA758D">
      <w:pPr>
        <w:pStyle w:val="2"/>
      </w:pPr>
      <w:r>
        <w:rPr>
          <w:rFonts w:hint="eastAsia"/>
        </w:rPr>
        <w:t>6.3</w:t>
      </w:r>
      <w:r w:rsidRPr="00762477">
        <w:t>对比结果</w:t>
      </w:r>
    </w:p>
    <w:p w14:paraId="4B396A83" w14:textId="43891EC2" w:rsidR="00F631C6" w:rsidRDefault="004858D9" w:rsidP="004858D9">
      <w:r>
        <w:rPr>
          <w:rFonts w:hint="eastAsia"/>
        </w:rPr>
        <w:t xml:space="preserve">6.3.1 </w:t>
      </w:r>
      <w:r>
        <w:rPr>
          <w:rFonts w:hint="eastAsia"/>
        </w:rPr>
        <w:t>长期对话记忆表征与建模</w:t>
      </w:r>
      <w:r w:rsidR="00F631C6">
        <w:rPr>
          <w:rFonts w:hint="eastAsia"/>
        </w:rPr>
        <w:t>召回效果</w:t>
      </w:r>
    </w:p>
    <w:p w14:paraId="038F69A0" w14:textId="53CF44CC" w:rsidR="004858D9" w:rsidRDefault="004858D9" w:rsidP="004858D9">
      <w:r>
        <w:rPr>
          <w:rFonts w:hint="eastAsia"/>
        </w:rPr>
        <w:t>（</w:t>
      </w:r>
      <w:r>
        <w:rPr>
          <w:rFonts w:hint="eastAsia"/>
        </w:rPr>
        <w:t>1</w:t>
      </w:r>
      <w:r>
        <w:rPr>
          <w:rFonts w:hint="eastAsia"/>
        </w:rPr>
        <w:t>）说明是在</w:t>
      </w:r>
      <w:proofErr w:type="spellStart"/>
      <w:r>
        <w:rPr>
          <w:rFonts w:hint="eastAsia"/>
        </w:rPr>
        <w:t>locomo</w:t>
      </w:r>
      <w:proofErr w:type="spellEnd"/>
      <w:r>
        <w:rPr>
          <w:rFonts w:hint="eastAsia"/>
        </w:rPr>
        <w:t>上评测，说明对比的</w:t>
      </w:r>
      <w:r>
        <w:rPr>
          <w:rFonts w:hint="eastAsia"/>
        </w:rPr>
        <w:t>method</w:t>
      </w:r>
    </w:p>
    <w:p w14:paraId="55894657" w14:textId="7D531793" w:rsidR="00E56E7B" w:rsidRDefault="00E56E7B" w:rsidP="00E56E7B">
      <w:pPr>
        <w:ind w:firstLine="420"/>
      </w:pPr>
      <w:r>
        <w:rPr>
          <w:rFonts w:hint="eastAsia"/>
        </w:rPr>
        <w:t>本文</w:t>
      </w:r>
      <w:r w:rsidRPr="00E56E7B">
        <w:t>比较了两种不同的话语嵌入策略。第一种是</w:t>
      </w:r>
      <w:r w:rsidRPr="00E56E7B">
        <w:rPr>
          <w:b/>
          <w:bCs/>
        </w:rPr>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我们将这种方法称为</w:t>
      </w:r>
      <w:r w:rsidRPr="00E56E7B">
        <w:rPr>
          <w:b/>
          <w:bCs/>
        </w:rPr>
        <w:t>固定窗口嵌入方法</w:t>
      </w:r>
      <w:r w:rsidRPr="00E56E7B">
        <w:t>。在我们提出的方法中，</w:t>
      </w:r>
      <w:r>
        <w:rPr>
          <w:rFonts w:hint="eastAsia"/>
        </w:rPr>
        <w:t>“</w:t>
      </w:r>
      <w:r w:rsidRPr="00E56E7B">
        <w:t>动态窗口选择器（</w:t>
      </w:r>
      <w:r w:rsidRPr="00E56E7B">
        <w:t>Dynamic Window Selector</w:t>
      </w:r>
      <w:r w:rsidRPr="00E56E7B">
        <w:t>）</w:t>
      </w:r>
      <w:r>
        <w:t>”</w:t>
      </w:r>
      <w:r w:rsidRPr="00E56E7B">
        <w:rPr>
          <w:b/>
          <w:bCs/>
        </w:rPr>
        <w:t>和</w:t>
      </w:r>
      <w:r>
        <w:rPr>
          <w:rFonts w:hint="eastAsia"/>
          <w:b/>
          <w:bCs/>
        </w:rPr>
        <w:t>“</w:t>
      </w:r>
      <w:r w:rsidRPr="00E56E7B">
        <w:t>上下文生成器（</w:t>
      </w:r>
      <w:r w:rsidRPr="00E56E7B">
        <w:t>Context Generator</w:t>
      </w:r>
      <w:r w:rsidRPr="00E56E7B">
        <w:t>）</w:t>
      </w:r>
      <w:r>
        <w:rPr>
          <w:rFonts w:hint="eastAsia"/>
        </w:rPr>
        <w:t>”</w:t>
      </w:r>
      <w:r w:rsidRPr="00E56E7B">
        <w:rPr>
          <w:b/>
          <w:bCs/>
        </w:rPr>
        <w:t>均基于</w:t>
      </w:r>
      <w:r w:rsidRPr="00E56E7B">
        <w:rPr>
          <w:b/>
          <w:bCs/>
        </w:rPr>
        <w:t xml:space="preserve"> Llama-3.3-70B-Instruct [15] </w:t>
      </w:r>
      <w:r w:rsidRPr="00E56E7B">
        <w:rPr>
          <w:b/>
          <w:bCs/>
        </w:rPr>
        <w:t>实现，而</w:t>
      </w:r>
      <w:r>
        <w:rPr>
          <w:rFonts w:hint="eastAsia"/>
          <w:b/>
          <w:bCs/>
        </w:rPr>
        <w:t>“</w:t>
      </w:r>
      <w:r w:rsidRPr="00E56E7B">
        <w:t>窗口优化器（</w:t>
      </w:r>
      <w:r w:rsidRPr="00E56E7B">
        <w:t>Window Refiner</w:t>
      </w:r>
      <w:r w:rsidRPr="00E56E7B">
        <w:t>）</w:t>
      </w:r>
      <w:r>
        <w:t>”</w:t>
      </w:r>
      <w:r w:rsidRPr="00E56E7B">
        <w:t>则采用</w:t>
      </w:r>
      <w:r w:rsidRPr="00E56E7B">
        <w:t xml:space="preserve"> BGE-M3-Reranker [2] </w:t>
      </w:r>
      <w:r w:rsidRPr="00E56E7B">
        <w:t>实现。所有方法均使用相同的底层嵌入模型</w:t>
      </w:r>
      <w:r w:rsidRPr="00E56E7B">
        <w:t xml:space="preserve"> BGE-M3 [2]</w:t>
      </w:r>
      <w:r w:rsidRPr="00E56E7B">
        <w:t>，从而确保性能差异仅来源于上下文处理策略的不同，而非嵌入模型本身的差异。</w:t>
      </w:r>
    </w:p>
    <w:p w14:paraId="0F3F04F4" w14:textId="77777777" w:rsidR="00E56E7B" w:rsidRPr="00E56E7B" w:rsidRDefault="00E56E7B" w:rsidP="00E56E7B">
      <w:pPr>
        <w:ind w:firstLine="420"/>
      </w:pPr>
      <w:r w:rsidRPr="00E56E7B">
        <w:rPr>
          <w:rFonts w:hint="eastAsia"/>
        </w:rPr>
        <w:t>如图</w:t>
      </w:r>
      <w:r>
        <w:rPr>
          <w:rFonts w:hint="eastAsia"/>
        </w:rPr>
        <w:t>--</w:t>
      </w:r>
      <w:r w:rsidRPr="00E56E7B">
        <w:rPr>
          <w:rFonts w:hint="eastAsia"/>
        </w:rPr>
        <w:t>所示，</w:t>
      </w:r>
      <w:r>
        <w:rPr>
          <w:rFonts w:hint="eastAsia"/>
        </w:rPr>
        <w:t>“</w:t>
      </w:r>
      <w:r w:rsidRPr="00E56E7B">
        <w:rPr>
          <w:rFonts w:hint="eastAsia"/>
        </w:rPr>
        <w:t>单话语嵌入方法</w:t>
      </w:r>
      <w:r>
        <w:t>”</w:t>
      </w:r>
      <w:r w:rsidRPr="00E56E7B">
        <w:rPr>
          <w:rFonts w:hint="eastAsia"/>
        </w:rPr>
        <w:t>的</w:t>
      </w:r>
      <w:r w:rsidRPr="00E56E7B">
        <w:rPr>
          <w:rFonts w:hint="eastAsia"/>
        </w:rPr>
        <w:t xml:space="preserve"> Recall@5 </w:t>
      </w:r>
      <w:r w:rsidRPr="00E56E7B">
        <w:rPr>
          <w:rFonts w:hint="eastAsia"/>
        </w:rPr>
        <w:t>为</w:t>
      </w:r>
      <w:r w:rsidRPr="00E56E7B">
        <w:rPr>
          <w:rFonts w:hint="eastAsia"/>
        </w:rPr>
        <w:t xml:space="preserve"> 58%</w:t>
      </w:r>
      <w:r w:rsidRPr="00E56E7B">
        <w:rPr>
          <w:rFonts w:hint="eastAsia"/>
        </w:rPr>
        <w:t>。当窗口大小为</w:t>
      </w:r>
      <w:r w:rsidRPr="00E56E7B">
        <w:rPr>
          <w:rFonts w:hint="eastAsia"/>
        </w:rPr>
        <w:t xml:space="preserve"> 1 </w:t>
      </w:r>
      <w:r w:rsidRPr="00E56E7B">
        <w:rPr>
          <w:rFonts w:hint="eastAsia"/>
        </w:rPr>
        <w:t>或</w:t>
      </w:r>
      <w:r w:rsidRPr="00E56E7B">
        <w:rPr>
          <w:rFonts w:hint="eastAsia"/>
        </w:rPr>
        <w:t xml:space="preserve"> 2 </w:t>
      </w:r>
      <w:r w:rsidRPr="00E56E7B">
        <w:rPr>
          <w:rFonts w:hint="eastAsia"/>
        </w:rPr>
        <w:t>时，</w:t>
      </w:r>
      <w:r>
        <w:rPr>
          <w:rFonts w:hint="eastAsia"/>
        </w:rPr>
        <w:t>“</w:t>
      </w:r>
      <w:r w:rsidRPr="00E56E7B">
        <w:rPr>
          <w:rFonts w:hint="eastAsia"/>
        </w:rPr>
        <w:t>固定窗口嵌入方法</w:t>
      </w:r>
      <w:r>
        <w:rPr>
          <w:rFonts w:hint="eastAsia"/>
        </w:rPr>
        <w:t>”</w:t>
      </w:r>
      <w:r w:rsidRPr="00E56E7B">
        <w:rPr>
          <w:rFonts w:hint="eastAsia"/>
        </w:rPr>
        <w:t>表现更佳，在窗口大小为</w:t>
      </w:r>
      <w:r w:rsidRPr="00E56E7B">
        <w:rPr>
          <w:rFonts w:hint="eastAsia"/>
        </w:rPr>
        <w:t xml:space="preserve"> 1 </w:t>
      </w:r>
      <w:r w:rsidRPr="00E56E7B">
        <w:rPr>
          <w:rFonts w:hint="eastAsia"/>
        </w:rPr>
        <w:t>时达到</w:t>
      </w:r>
      <w:r w:rsidRPr="00E56E7B">
        <w:rPr>
          <w:rFonts w:hint="eastAsia"/>
        </w:rPr>
        <w:t xml:space="preserve"> 61% </w:t>
      </w:r>
      <w:r w:rsidRPr="00E56E7B">
        <w:rPr>
          <w:rFonts w:hint="eastAsia"/>
        </w:rPr>
        <w:t>的</w:t>
      </w:r>
      <w:r w:rsidRPr="00E56E7B">
        <w:rPr>
          <w:rFonts w:hint="eastAsia"/>
        </w:rPr>
        <w:t xml:space="preserve"> Recall@5</w:t>
      </w:r>
      <w:r w:rsidRPr="00E56E7B">
        <w:rPr>
          <w:rFonts w:hint="eastAsia"/>
        </w:rPr>
        <w:t>。然而，随着窗口大小进一步增大，性能反而下降。这表明，较</w:t>
      </w:r>
    </w:p>
    <w:p w14:paraId="6F466FD5" w14:textId="16C4996F" w:rsidR="00E56E7B" w:rsidRPr="00E56E7B" w:rsidRDefault="00E56E7B" w:rsidP="00E56E7B">
      <w:pPr>
        <w:ind w:firstLine="420"/>
      </w:pPr>
      <w:r w:rsidRPr="00E56E7B">
        <w:rPr>
          <w:rFonts w:hint="eastAsia"/>
        </w:rPr>
        <w:t>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54BEEA10" w14:textId="03CE2182" w:rsidR="00E56E7B" w:rsidRDefault="00E56E7B" w:rsidP="00E56E7B">
      <w:pPr>
        <w:ind w:firstLine="420"/>
      </w:pPr>
      <w:r w:rsidRPr="00E56E7B">
        <w:rPr>
          <w:rFonts w:hint="eastAsia"/>
        </w:rPr>
        <w:t>我们提出的方法取得了</w:t>
      </w:r>
      <w:r w:rsidRPr="00E56E7B">
        <w:rPr>
          <w:rFonts w:hint="eastAsia"/>
        </w:rPr>
        <w:t xml:space="preserve"> 68% </w:t>
      </w:r>
      <w:r w:rsidRPr="00E56E7B">
        <w:rPr>
          <w:rFonts w:hint="eastAsia"/>
        </w:rPr>
        <w:t>的</w:t>
      </w:r>
      <w:r w:rsidRPr="00E56E7B">
        <w:rPr>
          <w:rFonts w:hint="eastAsia"/>
        </w:rPr>
        <w:t xml:space="preserve"> Recall@5</w:t>
      </w:r>
      <w:r w:rsidRPr="00E56E7B">
        <w:rPr>
          <w:rFonts w:hint="eastAsia"/>
        </w:rPr>
        <w:t>，相比固定窗口嵌入方法（窗口大小为</w:t>
      </w:r>
      <w:r w:rsidRPr="00E56E7B">
        <w:rPr>
          <w:rFonts w:hint="eastAsia"/>
        </w:rPr>
        <w:t xml:space="preserve"> 2 </w:t>
      </w:r>
      <w:r w:rsidRPr="00E56E7B">
        <w:rPr>
          <w:rFonts w:hint="eastAsia"/>
        </w:rPr>
        <w:t>时为</w:t>
      </w:r>
      <w:r w:rsidRPr="00E56E7B">
        <w:rPr>
          <w:rFonts w:hint="eastAsia"/>
        </w:rPr>
        <w:t xml:space="preserve"> 61%</w:t>
      </w:r>
      <w:r w:rsidRPr="00E56E7B">
        <w:rPr>
          <w:rFonts w:hint="eastAsia"/>
        </w:rPr>
        <w:t>）提升了</w:t>
      </w:r>
      <w:r w:rsidRPr="00E56E7B">
        <w:rPr>
          <w:rFonts w:hint="eastAsia"/>
        </w:rPr>
        <w:t xml:space="preserve"> 7 </w:t>
      </w:r>
      <w:r w:rsidRPr="00E56E7B">
        <w:rPr>
          <w:rFonts w:hint="eastAsia"/>
        </w:rPr>
        <w:t>个百分点，相比单话语方法（</w:t>
      </w:r>
      <w:r w:rsidRPr="00E56E7B">
        <w:rPr>
          <w:rFonts w:hint="eastAsia"/>
        </w:rPr>
        <w:t>58%</w:t>
      </w:r>
      <w:r w:rsidRPr="00E56E7B">
        <w:rPr>
          <w:rFonts w:hint="eastAsia"/>
        </w:rPr>
        <w:t>）提升了</w:t>
      </w:r>
      <w:r w:rsidRPr="00E56E7B">
        <w:rPr>
          <w:rFonts w:hint="eastAsia"/>
        </w:rPr>
        <w:t xml:space="preserve"> 10 </w:t>
      </w:r>
      <w:r w:rsidRPr="00E56E7B">
        <w:rPr>
          <w:rFonts w:hint="eastAsia"/>
        </w:rPr>
        <w:t>个百分点，验证了我们动态上下文感知策略的有效性。</w:t>
      </w:r>
    </w:p>
    <w:tbl>
      <w:tblPr>
        <w:tblStyle w:val="aa"/>
        <w:tblpPr w:leftFromText="180" w:rightFromText="180" w:vertAnchor="text" w:horzAnchor="margin" w:tblpY="38"/>
        <w:tblW w:w="0" w:type="auto"/>
        <w:tblLook w:val="04A0" w:firstRow="1" w:lastRow="0" w:firstColumn="1" w:lastColumn="0" w:noHBand="0" w:noVBand="1"/>
      </w:tblPr>
      <w:tblGrid>
        <w:gridCol w:w="4148"/>
        <w:gridCol w:w="4148"/>
      </w:tblGrid>
      <w:tr w:rsidR="009C0BED" w14:paraId="2E980DC6" w14:textId="77777777" w:rsidTr="00E56E7B">
        <w:tc>
          <w:tcPr>
            <w:tcW w:w="4148" w:type="dxa"/>
          </w:tcPr>
          <w:p w14:paraId="29261CDF" w14:textId="65775E37" w:rsidR="00E56E7B" w:rsidRPr="00E56E7B" w:rsidRDefault="009C0BED" w:rsidP="00E56E7B">
            <w:r>
              <w:rPr>
                <w:noProof/>
                <w14:ligatures w14:val="standardContextual"/>
              </w:rPr>
              <w:drawing>
                <wp:inline distT="0" distB="0" distL="0" distR="0" wp14:anchorId="2F664829" wp14:editId="2491F81E">
                  <wp:extent cx="2277425" cy="1376127"/>
                  <wp:effectExtent l="0" t="0" r="8890" b="0"/>
                  <wp:docPr id="1127257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7665" name=""/>
                          <pic:cNvPicPr/>
                        </pic:nvPicPr>
                        <pic:blipFill>
                          <a:blip r:embed="rId13"/>
                          <a:stretch>
                            <a:fillRect/>
                          </a:stretch>
                        </pic:blipFill>
                        <pic:spPr>
                          <a:xfrm>
                            <a:off x="0" y="0"/>
                            <a:ext cx="2294758" cy="1386601"/>
                          </a:xfrm>
                          <a:prstGeom prst="rect">
                            <a:avLst/>
                          </a:prstGeom>
                        </pic:spPr>
                      </pic:pic>
                    </a:graphicData>
                  </a:graphic>
                </wp:inline>
              </w:drawing>
            </w:r>
          </w:p>
        </w:tc>
        <w:tc>
          <w:tcPr>
            <w:tcW w:w="4148" w:type="dxa"/>
          </w:tcPr>
          <w:p w14:paraId="362E7054" w14:textId="353B2DE0" w:rsidR="00E56E7B" w:rsidRDefault="009C0BED" w:rsidP="00E56E7B">
            <w:r>
              <w:rPr>
                <w:noProof/>
                <w14:ligatures w14:val="standardContextual"/>
              </w:rPr>
              <w:drawing>
                <wp:inline distT="0" distB="0" distL="0" distR="0" wp14:anchorId="3A5BBBBF" wp14:editId="36A9B1A1">
                  <wp:extent cx="2476123" cy="1382217"/>
                  <wp:effectExtent l="0" t="0" r="635" b="8890"/>
                  <wp:docPr id="608129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29168" name=""/>
                          <pic:cNvPicPr/>
                        </pic:nvPicPr>
                        <pic:blipFill>
                          <a:blip r:embed="rId14"/>
                          <a:stretch>
                            <a:fillRect/>
                          </a:stretch>
                        </pic:blipFill>
                        <pic:spPr>
                          <a:xfrm>
                            <a:off x="0" y="0"/>
                            <a:ext cx="2507058" cy="1399486"/>
                          </a:xfrm>
                          <a:prstGeom prst="rect">
                            <a:avLst/>
                          </a:prstGeom>
                        </pic:spPr>
                      </pic:pic>
                    </a:graphicData>
                  </a:graphic>
                </wp:inline>
              </w:drawing>
            </w:r>
          </w:p>
        </w:tc>
      </w:tr>
    </w:tbl>
    <w:p w14:paraId="4988891C" w14:textId="27103652" w:rsidR="00E56E7B" w:rsidRPr="00E56E7B" w:rsidRDefault="00E56E7B" w:rsidP="009C0BED">
      <w:pPr>
        <w:ind w:firstLine="420"/>
      </w:pPr>
      <w:r w:rsidRPr="00E56E7B">
        <w:rPr>
          <w:rFonts w:hint="eastAsia"/>
        </w:rPr>
        <w:t>图</w:t>
      </w:r>
      <w:r w:rsidRPr="00E56E7B">
        <w:rPr>
          <w:rFonts w:hint="eastAsia"/>
        </w:rPr>
        <w:t>5</w:t>
      </w:r>
      <w:r w:rsidRPr="00E56E7B">
        <w:rPr>
          <w:rFonts w:hint="eastAsia"/>
        </w:rPr>
        <w:t>对比了测试集中不同多轮对话场景下，固定窗口嵌入方法（窗口大小</w:t>
      </w:r>
      <w:r w:rsidRPr="00E56E7B">
        <w:rPr>
          <w:rFonts w:hint="eastAsia"/>
        </w:rPr>
        <w:t xml:space="preserve"> = 1</w:t>
      </w:r>
      <w:r w:rsidRPr="00E56E7B">
        <w:rPr>
          <w:rFonts w:hint="eastAsia"/>
        </w:rPr>
        <w:t>）与我们方法的</w:t>
      </w:r>
      <w:r w:rsidRPr="00E56E7B">
        <w:rPr>
          <w:rFonts w:hint="eastAsia"/>
        </w:rPr>
        <w:t xml:space="preserve"> Recall@5 </w:t>
      </w:r>
      <w:r w:rsidRPr="00E56E7B">
        <w:rPr>
          <w:rFonts w:hint="eastAsia"/>
        </w:rPr>
        <w:t>表现。可以看出，在大多数对话案例中，我们的方法均优于固定窗口方法，最大提升幅度可达</w:t>
      </w:r>
      <w:r w:rsidRPr="00E56E7B">
        <w:rPr>
          <w:rFonts w:hint="eastAsia"/>
        </w:rPr>
        <w:t xml:space="preserve"> 12%</w:t>
      </w:r>
      <w:r w:rsidRPr="00E56E7B">
        <w:rPr>
          <w:rFonts w:hint="eastAsia"/>
        </w:rPr>
        <w:t>。此外，我们方法在不同对话之间的</w:t>
      </w:r>
      <w:r w:rsidRPr="00E56E7B">
        <w:rPr>
          <w:rFonts w:hint="eastAsia"/>
        </w:rPr>
        <w:t xml:space="preserve"> Recall@5 </w:t>
      </w:r>
      <w:r w:rsidRPr="00E56E7B">
        <w:rPr>
          <w:rFonts w:hint="eastAsia"/>
        </w:rPr>
        <w:t>标准差为</w:t>
      </w:r>
      <w:r w:rsidRPr="00E56E7B">
        <w:rPr>
          <w:rFonts w:hint="eastAsia"/>
        </w:rPr>
        <w:t xml:space="preserve"> 0.049</w:t>
      </w:r>
      <w:r w:rsidRPr="00E56E7B">
        <w:rPr>
          <w:rFonts w:hint="eastAsia"/>
        </w:rPr>
        <w:t>，而固定窗口嵌入方法为</w:t>
      </w:r>
      <w:r w:rsidRPr="00E56E7B">
        <w:rPr>
          <w:rFonts w:hint="eastAsia"/>
        </w:rPr>
        <w:t xml:space="preserve"> 0.073</w:t>
      </w:r>
      <w:r w:rsidRPr="00E56E7B">
        <w:rPr>
          <w:rFonts w:hint="eastAsia"/>
        </w:rPr>
        <w:t>，下降约</w:t>
      </w:r>
      <w:r w:rsidRPr="00E56E7B">
        <w:rPr>
          <w:rFonts w:hint="eastAsia"/>
        </w:rPr>
        <w:t xml:space="preserve"> 32%</w:t>
      </w:r>
      <w:r w:rsidRPr="00E56E7B">
        <w:rPr>
          <w:rFonts w:hint="eastAsia"/>
        </w:rPr>
        <w:t>。这一结果表明，我们的方法在多样化对话场景下具有更强的鲁棒性和稳定性。</w:t>
      </w:r>
    </w:p>
    <w:p w14:paraId="1600DA9B" w14:textId="77777777" w:rsidR="00E56E7B" w:rsidRPr="00E56E7B" w:rsidRDefault="00E56E7B" w:rsidP="00E56E7B">
      <w:pPr>
        <w:ind w:firstLine="420"/>
      </w:pPr>
      <w:r w:rsidRPr="00E56E7B">
        <w:rPr>
          <w:rFonts w:hint="eastAsia"/>
        </w:rPr>
        <w:t>图</w:t>
      </w:r>
      <w:r w:rsidRPr="00E56E7B">
        <w:rPr>
          <w:rFonts w:hint="eastAsia"/>
        </w:rPr>
        <w:t>6</w:t>
      </w:r>
      <w:r w:rsidRPr="00E56E7B">
        <w:rPr>
          <w:rFonts w:hint="eastAsia"/>
        </w:rPr>
        <w:t>展示了在固定窗口嵌入方法下，不同对话达到最高</w:t>
      </w:r>
      <w:r w:rsidRPr="00E56E7B">
        <w:rPr>
          <w:rFonts w:hint="eastAsia"/>
        </w:rPr>
        <w:t xml:space="preserve"> Recall@5 </w:t>
      </w:r>
      <w:r w:rsidRPr="00E56E7B">
        <w:rPr>
          <w:rFonts w:hint="eastAsia"/>
        </w:rPr>
        <w:t>时对应的最优窗口大</w:t>
      </w:r>
      <w:r w:rsidRPr="00E56E7B">
        <w:rPr>
          <w:rFonts w:hint="eastAsia"/>
        </w:rPr>
        <w:lastRenderedPageBreak/>
        <w:t>小分布。相比之下，图</w:t>
      </w:r>
      <w:r w:rsidRPr="00E56E7B">
        <w:rPr>
          <w:rFonts w:hint="eastAsia"/>
        </w:rPr>
        <w:t>7</w:t>
      </w:r>
      <w:r w:rsidRPr="00E56E7B">
        <w:rPr>
          <w:rFonts w:hint="eastAsia"/>
        </w:rPr>
        <w:t>给出了我们方法为每个话语预测的窗口大小。如图</w:t>
      </w:r>
      <w:r w:rsidRPr="00E56E7B">
        <w:rPr>
          <w:rFonts w:hint="eastAsia"/>
        </w:rPr>
        <w:t>6</w:t>
      </w:r>
      <w:r w:rsidRPr="00E56E7B">
        <w:rPr>
          <w:rFonts w:hint="eastAsia"/>
        </w:rPr>
        <w:t>所示，不同对话在不同窗口大小下达到最佳召回效果，这说明全局固定的窗口大小难以在不同类型或领域的对话中实现良好泛化，凸显了固定窗口策略在应对动态演化对话时的适应性不足。实际上，不同对话内容对上下文信息的需求存在差异，因此有必要根据当前话语动态调整窗口大小。图</w:t>
      </w:r>
      <w:r w:rsidRPr="00E56E7B">
        <w:rPr>
          <w:rFonts w:hint="eastAsia"/>
        </w:rPr>
        <w:t>7</w:t>
      </w:r>
      <w:r w:rsidRPr="00E56E7B">
        <w:rPr>
          <w:rFonts w:hint="eastAsia"/>
        </w:rPr>
        <w:t>进一步表明，我们的方法选择了更为多样化的窗口大小分布，并明显不同于固定窗口方法的最优分布。这一结果体现了模型良好的泛化能力，能够在不同对话场景中自适应地捕捉上下文信息。</w:t>
      </w:r>
    </w:p>
    <w:p w14:paraId="39CF2135" w14:textId="6320B8C5" w:rsidR="00E56E7B" w:rsidRPr="00E56E7B" w:rsidRDefault="009C0BED" w:rsidP="009C0BED">
      <w:pPr>
        <w:ind w:firstLine="420"/>
        <w:jc w:val="center"/>
      </w:pPr>
      <w:r>
        <w:rPr>
          <w:noProof/>
          <w14:ligatures w14:val="standardContextual"/>
        </w:rPr>
        <w:drawing>
          <wp:inline distT="0" distB="0" distL="0" distR="0" wp14:anchorId="795D5BE4" wp14:editId="56B6D161">
            <wp:extent cx="3160326" cy="1752143"/>
            <wp:effectExtent l="0" t="0" r="2540" b="635"/>
            <wp:docPr id="1995843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43267" name=""/>
                    <pic:cNvPicPr/>
                  </pic:nvPicPr>
                  <pic:blipFill>
                    <a:blip r:embed="rId15"/>
                    <a:stretch>
                      <a:fillRect/>
                    </a:stretch>
                  </pic:blipFill>
                  <pic:spPr>
                    <a:xfrm>
                      <a:off x="0" y="0"/>
                      <a:ext cx="3168222" cy="1756521"/>
                    </a:xfrm>
                    <a:prstGeom prst="rect">
                      <a:avLst/>
                    </a:prstGeom>
                  </pic:spPr>
                </pic:pic>
              </a:graphicData>
            </a:graphic>
          </wp:inline>
        </w:drawing>
      </w:r>
    </w:p>
    <w:p w14:paraId="12E2F1AE" w14:textId="5A39D13C" w:rsidR="00E56E7B" w:rsidRPr="00E56E7B" w:rsidRDefault="00E56E7B" w:rsidP="00E56E7B">
      <w:pPr>
        <w:ind w:firstLine="420"/>
      </w:pPr>
      <w:r w:rsidRPr="00E56E7B">
        <w:rPr>
          <w:rFonts w:hint="eastAsia"/>
        </w:rPr>
        <w:t>为验证本文提出的三个模块的有效性，本节进行了消融实验。如图</w:t>
      </w:r>
      <w:r w:rsidRPr="00E56E7B">
        <w:rPr>
          <w:rFonts w:hint="eastAsia"/>
        </w:rPr>
        <w:t>9</w:t>
      </w:r>
      <w:r w:rsidRPr="00E56E7B">
        <w:rPr>
          <w:rFonts w:hint="eastAsia"/>
        </w:rPr>
        <w:t>所示，我们在方法的基线配置上，逐步移除窗口优化器（</w:t>
      </w:r>
      <w:r w:rsidRPr="00E56E7B">
        <w:rPr>
          <w:rFonts w:hint="eastAsia"/>
        </w:rPr>
        <w:t>Window Refiner</w:t>
      </w:r>
      <w:r w:rsidRPr="00E56E7B">
        <w:rPr>
          <w:rFonts w:hint="eastAsia"/>
        </w:rPr>
        <w:t>）和动态窗口选择器（</w:t>
      </w:r>
      <w:r w:rsidRPr="00E56E7B">
        <w:rPr>
          <w:rFonts w:hint="eastAsia"/>
        </w:rPr>
        <w:t>Dynamic Window Selector</w:t>
      </w:r>
      <w:r w:rsidRPr="00E56E7B">
        <w:rPr>
          <w:rFonts w:hint="eastAsia"/>
        </w:rPr>
        <w:t>）。实验结果表明，随着模块的逐步移除，模型性能持续下降。值得注意的是，仅保留上下文生成器（</w:t>
      </w:r>
      <w:r w:rsidRPr="00E56E7B">
        <w:rPr>
          <w:rFonts w:hint="eastAsia"/>
        </w:rPr>
        <w:t>Context Generator</w:t>
      </w:r>
      <w:r w:rsidRPr="00E56E7B">
        <w:rPr>
          <w:rFonts w:hint="eastAsia"/>
        </w:rPr>
        <w:t>）模块的配置，仍显著优于固定窗口基线方法，说明该模块对整体性能提升贡献最大。另外两个模块则为上下文生成器提供了互补性的增强作用。</w:t>
      </w:r>
    </w:p>
    <w:p w14:paraId="3B3D97BE" w14:textId="6C7A88C9" w:rsidR="004858D9" w:rsidRDefault="004858D9" w:rsidP="009C0BED">
      <w:pPr>
        <w:pStyle w:val="4"/>
      </w:pPr>
      <w:r>
        <w:rPr>
          <w:rFonts w:hint="eastAsia"/>
        </w:rPr>
        <w:t xml:space="preserve">6.3.2 </w:t>
      </w:r>
      <w:r w:rsidR="009D1CDE">
        <w:rPr>
          <w:rFonts w:hint="eastAsia"/>
        </w:rPr>
        <w:t>经济</w:t>
      </w:r>
      <w:r>
        <w:rPr>
          <w:rFonts w:hint="eastAsia"/>
        </w:rPr>
        <w:t>金融对话数据集的多轮对话体验指标</w:t>
      </w:r>
    </w:p>
    <w:p w14:paraId="14B44F1C" w14:textId="0AC9F2CE" w:rsidR="004858D9" w:rsidRDefault="004858D9" w:rsidP="004858D9">
      <w:r>
        <w:rPr>
          <w:rFonts w:hint="eastAsia"/>
        </w:rPr>
        <w:t>（</w:t>
      </w:r>
      <w:r>
        <w:rPr>
          <w:rFonts w:hint="eastAsia"/>
        </w:rPr>
        <w:t>1</w:t>
      </w:r>
      <w:r>
        <w:rPr>
          <w:rFonts w:hint="eastAsia"/>
        </w:rPr>
        <w:t>）说明横向对比的</w:t>
      </w:r>
      <w:r>
        <w:rPr>
          <w:rFonts w:hint="eastAsia"/>
        </w:rPr>
        <w:t>method</w:t>
      </w:r>
      <w:r w:rsidR="00935F31">
        <w:rPr>
          <w:rFonts w:hint="eastAsia"/>
        </w:rPr>
        <w:t>，实验的设置</w:t>
      </w:r>
    </w:p>
    <w:p w14:paraId="725A6503" w14:textId="77777777" w:rsidR="008C4B41" w:rsidRPr="008C4B41" w:rsidRDefault="008C4B41" w:rsidP="008C4B41">
      <w:pPr>
        <w:widowControl/>
        <w:spacing w:before="100" w:beforeAutospacing="1" w:after="100" w:afterAutospacing="1"/>
        <w:ind w:firstLine="420"/>
        <w:jc w:val="left"/>
      </w:pPr>
      <w:r w:rsidRPr="008C4B41">
        <w:t>为保证实验结果的公平性与可比性，本研究在统一评测框架下对多种方法进行了系统性对比。所有方法均基于相同的数据集（</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w:t>
      </w:r>
      <w:r w:rsidRPr="008C4B41">
        <w:t>——Qwen3.5-Plus</w:t>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10E20D38" w14:textId="77777777" w:rsidR="008C4B41" w:rsidRPr="008C4B41" w:rsidRDefault="008C4B41" w:rsidP="008C4B41">
      <w:pPr>
        <w:widowControl/>
        <w:spacing w:before="100" w:beforeAutospacing="1" w:after="100" w:afterAutospacing="1"/>
        <w:ind w:firstLine="420"/>
        <w:jc w:val="left"/>
      </w:pPr>
      <w:r w:rsidRPr="008C4B41">
        <w:t>在对比方法的选择上，本研究覆盖了从</w:t>
      </w:r>
      <w:r w:rsidRPr="008C4B41">
        <w:t>“</w:t>
      </w:r>
      <w:r w:rsidRPr="008C4B41">
        <w:t>纯语言模型</w:t>
      </w:r>
      <w:r w:rsidRPr="008C4B41">
        <w:t>”</w:t>
      </w:r>
      <w:r w:rsidRPr="008C4B41">
        <w:t>到</w:t>
      </w:r>
      <w:r w:rsidRPr="008C4B41">
        <w:t>“</w:t>
      </w:r>
      <w:r w:rsidRPr="008C4B41">
        <w:t>记忆增强模型</w:t>
      </w:r>
      <w:r w:rsidRPr="008C4B41">
        <w:t>”</w:t>
      </w:r>
      <w:r w:rsidRPr="008C4B41">
        <w:t>再到</w:t>
      </w:r>
      <w:r w:rsidRPr="008C4B41">
        <w:t>“</w:t>
      </w:r>
      <w:r w:rsidRPr="008C4B41">
        <w:t>完整金融智能体</w:t>
      </w:r>
      <w:r w:rsidRPr="008C4B41">
        <w:t>”</w:t>
      </w:r>
      <w:r w:rsidRPr="008C4B41">
        <w:t>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r w:rsidRPr="008C4B41">
        <w:t xml:space="preserve"> </w:t>
      </w:r>
      <w:proofErr w:type="spellStart"/>
      <w:r w:rsidRPr="008C4B41">
        <w:t>FinRobot</w:t>
      </w:r>
      <w:proofErr w:type="spellEnd"/>
      <w:r w:rsidRPr="008C4B41">
        <w:t xml:space="preserve"> </w:t>
      </w:r>
      <w:r w:rsidRPr="008C4B41">
        <w:t>作为通用金融</w:t>
      </w:r>
      <w:r w:rsidRPr="008C4B41">
        <w:t xml:space="preserve"> Agent </w:t>
      </w:r>
      <w:r w:rsidRPr="008C4B41">
        <w:t>工作流的代表，该框架基于预定义的金融角色与工具链进行推理与生成，体现了当前金融智能体系统的典型实现范式。对比方法二选取</w:t>
      </w:r>
      <w:r w:rsidRPr="008C4B41">
        <w:t xml:space="preserve"> Mem0 </w:t>
      </w:r>
      <w:r w:rsidRPr="008C4B41">
        <w:t>作为独立长期记忆模块的代表性方法，其通过向量检索机制实现跨轮记忆的召回与写回，代表当前主流的</w:t>
      </w:r>
      <w:r w:rsidRPr="008C4B41">
        <w:t>“</w:t>
      </w:r>
      <w:r w:rsidRPr="008C4B41">
        <w:t>记忆增强型大语言模型</w:t>
      </w:r>
      <w:r w:rsidRPr="008C4B41">
        <w:t>”</w:t>
      </w:r>
      <w:r w:rsidRPr="008C4B41">
        <w:t>技术路线。对比方法三选取</w:t>
      </w:r>
      <w:r w:rsidRPr="008C4B41">
        <w:t xml:space="preserve"> </w:t>
      </w:r>
      <w:proofErr w:type="spellStart"/>
      <w:r w:rsidRPr="008C4B41">
        <w:t>LangMem</w:t>
      </w:r>
      <w:proofErr w:type="spellEnd"/>
      <w:r w:rsidRPr="008C4B41">
        <w:t>，其通过显式调用记忆管理工具以组织和更新对话记忆，代表</w:t>
      </w:r>
      <w:r w:rsidRPr="008C4B41">
        <w:t>“</w:t>
      </w:r>
      <w:r w:rsidRPr="008C4B41">
        <w:t>记忆增强型智能体</w:t>
      </w:r>
      <w:r w:rsidRPr="008C4B41">
        <w:t>”</w:t>
      </w:r>
      <w:r w:rsidRPr="008C4B41">
        <w:t>路径。上述方法分别对应无记忆基</w:t>
      </w:r>
      <w:r w:rsidRPr="008C4B41">
        <w:lastRenderedPageBreak/>
        <w:t>线、金融对话智能体、独立长期记忆增强大语言模型以及工具化记忆编排智能体等不同技术方向，能够从结构层面揭示记忆机制、工具能力与合规约束在多轮金融对话任务中的作用差异。</w:t>
      </w:r>
    </w:p>
    <w:p w14:paraId="4B21CAD3" w14:textId="77777777" w:rsidR="008C4B41" w:rsidRPr="008C4B41" w:rsidRDefault="008C4B41" w:rsidP="008C4B41">
      <w:pPr>
        <w:widowControl/>
        <w:spacing w:before="100" w:beforeAutospacing="1" w:after="100" w:afterAutospacing="1"/>
        <w:ind w:firstLine="420"/>
        <w:jc w:val="left"/>
      </w:pPr>
      <w:r w:rsidRPr="008C4B41">
        <w:t>在此基础上，本文提出的</w:t>
      </w:r>
      <w:r w:rsidRPr="008C4B41">
        <w:t xml:space="preserve"> </w:t>
      </w:r>
      <w:proofErr w:type="spellStart"/>
      <w:r w:rsidRPr="008C4B41">
        <w:t>MemFinRobot</w:t>
      </w:r>
      <w:proofErr w:type="spellEnd"/>
      <w:r w:rsidRPr="008C4B41">
        <w:t xml:space="preserve"> </w:t>
      </w:r>
      <w:r w:rsidRPr="008C4B41">
        <w:t>基于智能体框架</w:t>
      </w:r>
      <w:r w:rsidRPr="008C4B41">
        <w:t xml:space="preserve"> </w:t>
      </w:r>
      <w:proofErr w:type="spellStart"/>
      <w:r w:rsidRPr="008C4B41">
        <w:t>Qwen</w:t>
      </w:r>
      <w:proofErr w:type="spellEnd"/>
      <w:r w:rsidRPr="008C4B41">
        <w:t xml:space="preserve">-Agent </w:t>
      </w:r>
      <w:r w:rsidRPr="008C4B41">
        <w:t>构建，耦合了记忆管理器（包括短期上下文管理、长期记忆召回与用户画像更新）、金融工具链（涵盖行情查询、产品检索、风险提示模板调用、投资组合计算、网页访问及</w:t>
      </w:r>
      <w:r w:rsidRPr="008C4B41">
        <w:t xml:space="preserve"> Python </w:t>
      </w:r>
      <w:r w:rsidRPr="008C4B41">
        <w:t>代码执行等功能）以及合规管理器（负责风险提示生成与合规表达控制）等核心模块，形成</w:t>
      </w:r>
      <w:r w:rsidRPr="008C4B41">
        <w:t>“</w:t>
      </w:r>
      <w:r w:rsidRPr="008C4B41">
        <w:t>记忆</w:t>
      </w:r>
      <w:r w:rsidRPr="008C4B41">
        <w:t>—</w:t>
      </w:r>
      <w:r w:rsidRPr="008C4B41">
        <w:t>工具</w:t>
      </w:r>
      <w:r w:rsidRPr="008C4B41">
        <w:t>—</w:t>
      </w:r>
      <w:r w:rsidRPr="008C4B41">
        <w:t>合规</w:t>
      </w:r>
      <w:r w:rsidRPr="008C4B41">
        <w:t>”</w:t>
      </w:r>
      <w:r w:rsidRPr="008C4B41">
        <w:t>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A9909A7" w14:textId="3D4142A4" w:rsidR="004858D9" w:rsidRDefault="004858D9" w:rsidP="004858D9">
      <w:r>
        <w:rPr>
          <w:rFonts w:hint="eastAsia"/>
        </w:rPr>
        <w:t>（</w:t>
      </w:r>
      <w:r>
        <w:rPr>
          <w:rFonts w:hint="eastAsia"/>
        </w:rPr>
        <w:t>2</w:t>
      </w:r>
      <w:r>
        <w:rPr>
          <w:rFonts w:hint="eastAsia"/>
        </w:rPr>
        <w:t>）呈现实验结果，说明</w:t>
      </w:r>
      <w:r>
        <w:rPr>
          <w:rFonts w:hint="eastAsia"/>
        </w:rPr>
        <w:t>Agent</w:t>
      </w:r>
      <w:r>
        <w:rPr>
          <w:rFonts w:hint="eastAsia"/>
        </w:rPr>
        <w:t>系统在多轮对话的体验上优于通用、专业、带记忆的</w:t>
      </w:r>
      <w:r>
        <w:rPr>
          <w:rFonts w:hint="eastAsia"/>
        </w:rPr>
        <w:t>Agent</w:t>
      </w:r>
      <w:r>
        <w:rPr>
          <w:rFonts w:hint="eastAsia"/>
        </w:rPr>
        <w:t>，</w:t>
      </w:r>
      <w:proofErr w:type="spellStart"/>
      <w:r>
        <w:rPr>
          <w:rFonts w:hint="eastAsia"/>
        </w:rPr>
        <w:t>llm</w:t>
      </w:r>
      <w:proofErr w:type="spellEnd"/>
      <w:r>
        <w:rPr>
          <w:rFonts w:hint="eastAsia"/>
        </w:rPr>
        <w:t>等</w:t>
      </w:r>
    </w:p>
    <w:p w14:paraId="1CBD678F" w14:textId="3B837BA6" w:rsidR="00935F31" w:rsidRDefault="00935F31" w:rsidP="004858D9">
      <w:r>
        <w:rPr>
          <w:rFonts w:hint="eastAsia"/>
        </w:rPr>
        <w:t>1.</w:t>
      </w:r>
      <w:r>
        <w:rPr>
          <w:rFonts w:hint="eastAsia"/>
        </w:rPr>
        <w:t>每个指标分开分析</w:t>
      </w:r>
    </w:p>
    <w:p w14:paraId="4FABBAC2" w14:textId="50470816" w:rsidR="00935F31" w:rsidRDefault="009E780F" w:rsidP="004858D9">
      <w:r>
        <w:rPr>
          <w:rFonts w:hint="eastAsia"/>
        </w:rPr>
        <w:t>a</w:t>
      </w:r>
      <w:r>
        <w:t>)</w:t>
      </w:r>
      <w:r w:rsidR="00935F31">
        <w:rPr>
          <w:rFonts w:hint="eastAsia"/>
        </w:rPr>
        <w:t>跟</w:t>
      </w:r>
      <w:r w:rsidR="00935F31">
        <w:rPr>
          <w:rFonts w:hint="eastAsia"/>
        </w:rPr>
        <w:t>LLM</w:t>
      </w:r>
      <w:r w:rsidR="00935F31">
        <w:rPr>
          <w:rFonts w:hint="eastAsia"/>
        </w:rPr>
        <w:t>对比</w:t>
      </w:r>
    </w:p>
    <w:p w14:paraId="58F89FDD" w14:textId="49856FE6" w:rsidR="00935F31" w:rsidRDefault="00935F31" w:rsidP="004858D9">
      <w:r>
        <w:rPr>
          <w:rFonts w:hint="eastAsia"/>
        </w:rPr>
        <w:t>b</w:t>
      </w:r>
      <w:r w:rsidR="009E780F">
        <w:t>)</w:t>
      </w:r>
      <w:r>
        <w:rPr>
          <w:rFonts w:hint="eastAsia"/>
        </w:rPr>
        <w:t>Agent</w:t>
      </w:r>
      <w:r>
        <w:rPr>
          <w:rFonts w:hint="eastAsia"/>
        </w:rPr>
        <w:t>对话系统：</w:t>
      </w:r>
    </w:p>
    <w:p w14:paraId="76383501" w14:textId="48D8FE2C" w:rsidR="00935F31" w:rsidRDefault="00935F31" w:rsidP="00935F31">
      <w:pPr>
        <w:pStyle w:val="a7"/>
        <w:ind w:left="720" w:firstLineChars="0" w:firstLine="0"/>
      </w:pPr>
      <w:r>
        <w:rPr>
          <w:rFonts w:hint="eastAsia"/>
        </w:rPr>
        <w:t>带</w:t>
      </w:r>
      <w:r>
        <w:rPr>
          <w:rFonts w:hint="eastAsia"/>
        </w:rPr>
        <w:t>Mem</w:t>
      </w:r>
      <w:r>
        <w:rPr>
          <w:rFonts w:hint="eastAsia"/>
        </w:rPr>
        <w:t>的对话系统</w:t>
      </w:r>
    </w:p>
    <w:p w14:paraId="45BE9BE3" w14:textId="47396F6F" w:rsidR="00935F31" w:rsidRDefault="00935F31" w:rsidP="00935F31">
      <w:pPr>
        <w:pStyle w:val="a7"/>
        <w:ind w:left="720" w:firstLineChars="0" w:firstLine="0"/>
      </w:pPr>
      <w:r>
        <w:rPr>
          <w:rFonts w:hint="eastAsia"/>
        </w:rPr>
        <w:t>经济金融领域专业</w:t>
      </w:r>
      <w:r>
        <w:rPr>
          <w:rFonts w:hint="eastAsia"/>
        </w:rPr>
        <w:t>agent</w:t>
      </w:r>
    </w:p>
    <w:tbl>
      <w:tblPr>
        <w:tblW w:w="0" w:type="auto"/>
        <w:jc w:val="center"/>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690"/>
        <w:gridCol w:w="691"/>
        <w:gridCol w:w="691"/>
        <w:gridCol w:w="691"/>
        <w:gridCol w:w="690"/>
        <w:gridCol w:w="691"/>
        <w:gridCol w:w="691"/>
        <w:gridCol w:w="691"/>
        <w:gridCol w:w="691"/>
        <w:gridCol w:w="691"/>
      </w:tblGrid>
      <w:tr w:rsidR="00DD50E1" w:rsidRPr="00DD50E1" w14:paraId="3CBB95C1"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4370848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Method</w:t>
            </w:r>
          </w:p>
        </w:tc>
        <w:tc>
          <w:tcPr>
            <w:tcW w:w="691" w:type="dxa"/>
            <w:tcBorders>
              <w:top w:val="outset" w:sz="6" w:space="0" w:color="auto"/>
              <w:left w:val="outset" w:sz="6" w:space="0" w:color="auto"/>
              <w:bottom w:val="outset" w:sz="6" w:space="0" w:color="auto"/>
              <w:right w:val="outset" w:sz="6" w:space="0" w:color="auto"/>
            </w:tcBorders>
            <w:vAlign w:val="center"/>
            <w:hideMark/>
          </w:tcPr>
          <w:p w14:paraId="246ED7A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m1_contra↓</w:t>
            </w:r>
          </w:p>
        </w:tc>
        <w:tc>
          <w:tcPr>
            <w:tcW w:w="691" w:type="dxa"/>
            <w:tcBorders>
              <w:top w:val="outset" w:sz="6" w:space="0" w:color="auto"/>
              <w:left w:val="outset" w:sz="6" w:space="0" w:color="auto"/>
              <w:bottom w:val="outset" w:sz="6" w:space="0" w:color="auto"/>
              <w:right w:val="outset" w:sz="6" w:space="0" w:color="auto"/>
            </w:tcBorders>
            <w:vAlign w:val="center"/>
            <w:hideMark/>
          </w:tcPr>
          <w:p w14:paraId="7A1F261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m1_long_hit</w:t>
            </w:r>
          </w:p>
        </w:tc>
        <w:tc>
          <w:tcPr>
            <w:tcW w:w="691" w:type="dxa"/>
            <w:tcBorders>
              <w:top w:val="outset" w:sz="6" w:space="0" w:color="auto"/>
              <w:left w:val="outset" w:sz="6" w:space="0" w:color="auto"/>
              <w:bottom w:val="outset" w:sz="6" w:space="0" w:color="auto"/>
              <w:right w:val="outset" w:sz="6" w:space="0" w:color="auto"/>
            </w:tcBorders>
            <w:vAlign w:val="center"/>
            <w:hideMark/>
          </w:tcPr>
          <w:p w14:paraId="0C061DD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m2_profile_score</w:t>
            </w:r>
          </w:p>
        </w:tc>
        <w:tc>
          <w:tcPr>
            <w:tcW w:w="690" w:type="dxa"/>
            <w:tcBorders>
              <w:top w:val="outset" w:sz="6" w:space="0" w:color="auto"/>
              <w:left w:val="outset" w:sz="6" w:space="0" w:color="auto"/>
              <w:bottom w:val="outset" w:sz="6" w:space="0" w:color="auto"/>
              <w:right w:val="outset" w:sz="6" w:space="0" w:color="auto"/>
            </w:tcBorders>
            <w:vAlign w:val="center"/>
            <w:hideMark/>
          </w:tcPr>
          <w:p w14:paraId="61B45AF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m3_risk_cov</w:t>
            </w:r>
          </w:p>
        </w:tc>
        <w:tc>
          <w:tcPr>
            <w:tcW w:w="691" w:type="dxa"/>
            <w:tcBorders>
              <w:top w:val="outset" w:sz="6" w:space="0" w:color="auto"/>
              <w:left w:val="outset" w:sz="6" w:space="0" w:color="auto"/>
              <w:bottom w:val="outset" w:sz="6" w:space="0" w:color="auto"/>
              <w:right w:val="outset" w:sz="6" w:space="0" w:color="auto"/>
            </w:tcBorders>
            <w:vAlign w:val="center"/>
            <w:hideMark/>
          </w:tcPr>
          <w:p w14:paraId="5F135C1F"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m3_strict_risk</w:t>
            </w:r>
          </w:p>
        </w:tc>
        <w:tc>
          <w:tcPr>
            <w:tcW w:w="691" w:type="dxa"/>
            <w:tcBorders>
              <w:top w:val="outset" w:sz="6" w:space="0" w:color="auto"/>
              <w:left w:val="outset" w:sz="6" w:space="0" w:color="auto"/>
              <w:bottom w:val="outset" w:sz="6" w:space="0" w:color="auto"/>
              <w:right w:val="outset" w:sz="6" w:space="0" w:color="auto"/>
            </w:tcBorders>
            <w:vAlign w:val="center"/>
            <w:hideMark/>
          </w:tcPr>
          <w:p w14:paraId="04C204A8"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m4_acc</w:t>
            </w:r>
          </w:p>
        </w:tc>
        <w:tc>
          <w:tcPr>
            <w:tcW w:w="691" w:type="dxa"/>
            <w:tcBorders>
              <w:top w:val="outset" w:sz="6" w:space="0" w:color="auto"/>
              <w:left w:val="outset" w:sz="6" w:space="0" w:color="auto"/>
              <w:bottom w:val="outset" w:sz="6" w:space="0" w:color="auto"/>
              <w:right w:val="outset" w:sz="6" w:space="0" w:color="auto"/>
            </w:tcBorders>
            <w:vAlign w:val="center"/>
            <w:hideMark/>
          </w:tcPr>
          <w:p w14:paraId="22394A0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m4_severe↓</w:t>
            </w:r>
          </w:p>
        </w:tc>
        <w:tc>
          <w:tcPr>
            <w:tcW w:w="691" w:type="dxa"/>
            <w:tcBorders>
              <w:top w:val="outset" w:sz="6" w:space="0" w:color="auto"/>
              <w:left w:val="outset" w:sz="6" w:space="0" w:color="auto"/>
              <w:bottom w:val="outset" w:sz="6" w:space="0" w:color="auto"/>
              <w:right w:val="outset" w:sz="6" w:space="0" w:color="auto"/>
            </w:tcBorders>
            <w:vAlign w:val="center"/>
            <w:hideMark/>
          </w:tcPr>
          <w:p w14:paraId="0AD9630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m5_rubric_hit</w:t>
            </w:r>
          </w:p>
        </w:tc>
        <w:tc>
          <w:tcPr>
            <w:tcW w:w="691" w:type="dxa"/>
            <w:tcBorders>
              <w:top w:val="outset" w:sz="6" w:space="0" w:color="auto"/>
              <w:left w:val="outset" w:sz="6" w:space="0" w:color="auto"/>
              <w:bottom w:val="outset" w:sz="6" w:space="0" w:color="auto"/>
              <w:right w:val="outset" w:sz="6" w:space="0" w:color="auto"/>
            </w:tcBorders>
            <w:vAlign w:val="center"/>
            <w:hideMark/>
          </w:tcPr>
          <w:p w14:paraId="50B7F84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m5_judge_mean</w:t>
            </w:r>
          </w:p>
        </w:tc>
      </w:tr>
      <w:tr w:rsidR="00DD50E1" w:rsidRPr="00DD50E1" w14:paraId="09D8E6CE"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036CD32D"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MemFinRobot</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1FCAF9F4"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0.5017</w:t>
            </w:r>
          </w:p>
        </w:tc>
        <w:tc>
          <w:tcPr>
            <w:tcW w:w="691" w:type="dxa"/>
            <w:tcBorders>
              <w:top w:val="outset" w:sz="6" w:space="0" w:color="auto"/>
              <w:left w:val="outset" w:sz="6" w:space="0" w:color="auto"/>
              <w:bottom w:val="outset" w:sz="6" w:space="0" w:color="auto"/>
              <w:right w:val="outset" w:sz="6" w:space="0" w:color="auto"/>
            </w:tcBorders>
            <w:vAlign w:val="center"/>
            <w:hideMark/>
          </w:tcPr>
          <w:p w14:paraId="648EF691"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0.0664</w:t>
            </w:r>
          </w:p>
        </w:tc>
        <w:tc>
          <w:tcPr>
            <w:tcW w:w="691" w:type="dxa"/>
            <w:tcBorders>
              <w:top w:val="outset" w:sz="6" w:space="0" w:color="auto"/>
              <w:left w:val="outset" w:sz="6" w:space="0" w:color="auto"/>
              <w:bottom w:val="outset" w:sz="6" w:space="0" w:color="auto"/>
              <w:right w:val="outset" w:sz="6" w:space="0" w:color="auto"/>
            </w:tcBorders>
            <w:vAlign w:val="center"/>
            <w:hideMark/>
          </w:tcPr>
          <w:p w14:paraId="258DA0B5"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0.2281</w:t>
            </w:r>
          </w:p>
        </w:tc>
        <w:tc>
          <w:tcPr>
            <w:tcW w:w="690" w:type="dxa"/>
            <w:tcBorders>
              <w:top w:val="outset" w:sz="6" w:space="0" w:color="auto"/>
              <w:left w:val="outset" w:sz="6" w:space="0" w:color="auto"/>
              <w:bottom w:val="outset" w:sz="6" w:space="0" w:color="auto"/>
              <w:right w:val="outset" w:sz="6" w:space="0" w:color="auto"/>
            </w:tcBorders>
            <w:vAlign w:val="center"/>
            <w:hideMark/>
          </w:tcPr>
          <w:p w14:paraId="455B18FE"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0.8361</w:t>
            </w:r>
          </w:p>
        </w:tc>
        <w:tc>
          <w:tcPr>
            <w:tcW w:w="691" w:type="dxa"/>
            <w:tcBorders>
              <w:top w:val="outset" w:sz="6" w:space="0" w:color="auto"/>
              <w:left w:val="outset" w:sz="6" w:space="0" w:color="auto"/>
              <w:bottom w:val="outset" w:sz="6" w:space="0" w:color="auto"/>
              <w:right w:val="outset" w:sz="6" w:space="0" w:color="auto"/>
            </w:tcBorders>
            <w:vAlign w:val="center"/>
            <w:hideMark/>
          </w:tcPr>
          <w:p w14:paraId="52DAAEED"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0.6656</w:t>
            </w:r>
          </w:p>
        </w:tc>
        <w:tc>
          <w:tcPr>
            <w:tcW w:w="691" w:type="dxa"/>
            <w:tcBorders>
              <w:top w:val="outset" w:sz="6" w:space="0" w:color="auto"/>
              <w:left w:val="outset" w:sz="6" w:space="0" w:color="auto"/>
              <w:bottom w:val="outset" w:sz="6" w:space="0" w:color="auto"/>
              <w:right w:val="outset" w:sz="6" w:space="0" w:color="auto"/>
            </w:tcBorders>
            <w:vAlign w:val="center"/>
            <w:hideMark/>
          </w:tcPr>
          <w:p w14:paraId="2A758E18"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0.5458</w:t>
            </w:r>
          </w:p>
        </w:tc>
        <w:tc>
          <w:tcPr>
            <w:tcW w:w="691" w:type="dxa"/>
            <w:tcBorders>
              <w:top w:val="outset" w:sz="6" w:space="0" w:color="auto"/>
              <w:left w:val="outset" w:sz="6" w:space="0" w:color="auto"/>
              <w:bottom w:val="outset" w:sz="6" w:space="0" w:color="auto"/>
              <w:right w:val="outset" w:sz="6" w:space="0" w:color="auto"/>
            </w:tcBorders>
            <w:vAlign w:val="center"/>
            <w:hideMark/>
          </w:tcPr>
          <w:p w14:paraId="7AD8F9F2"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0.4024</w:t>
            </w:r>
          </w:p>
        </w:tc>
        <w:tc>
          <w:tcPr>
            <w:tcW w:w="691" w:type="dxa"/>
            <w:tcBorders>
              <w:top w:val="outset" w:sz="6" w:space="0" w:color="auto"/>
              <w:left w:val="outset" w:sz="6" w:space="0" w:color="auto"/>
              <w:bottom w:val="outset" w:sz="6" w:space="0" w:color="auto"/>
              <w:right w:val="outset" w:sz="6" w:space="0" w:color="auto"/>
            </w:tcBorders>
            <w:vAlign w:val="center"/>
            <w:hideMark/>
          </w:tcPr>
          <w:p w14:paraId="70F9A0D6"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0.9582</w:t>
            </w:r>
          </w:p>
        </w:tc>
        <w:tc>
          <w:tcPr>
            <w:tcW w:w="691" w:type="dxa"/>
            <w:tcBorders>
              <w:top w:val="outset" w:sz="6" w:space="0" w:color="auto"/>
              <w:left w:val="outset" w:sz="6" w:space="0" w:color="auto"/>
              <w:bottom w:val="outset" w:sz="6" w:space="0" w:color="auto"/>
              <w:right w:val="outset" w:sz="6" w:space="0" w:color="auto"/>
            </w:tcBorders>
            <w:vAlign w:val="center"/>
            <w:hideMark/>
          </w:tcPr>
          <w:p w14:paraId="339C2F8C"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4.8371</w:t>
            </w:r>
          </w:p>
        </w:tc>
      </w:tr>
      <w:tr w:rsidR="00DD50E1" w:rsidRPr="00DD50E1" w14:paraId="7B975EF8"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611B114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mem0</w:t>
            </w:r>
          </w:p>
        </w:tc>
        <w:tc>
          <w:tcPr>
            <w:tcW w:w="691" w:type="dxa"/>
            <w:tcBorders>
              <w:top w:val="outset" w:sz="6" w:space="0" w:color="auto"/>
              <w:left w:val="outset" w:sz="6" w:space="0" w:color="auto"/>
              <w:bottom w:val="outset" w:sz="6" w:space="0" w:color="auto"/>
              <w:right w:val="outset" w:sz="6" w:space="0" w:color="auto"/>
            </w:tcBorders>
            <w:vAlign w:val="center"/>
            <w:hideMark/>
          </w:tcPr>
          <w:p w14:paraId="4F30C6D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0.6858</w:t>
            </w:r>
          </w:p>
        </w:tc>
        <w:tc>
          <w:tcPr>
            <w:tcW w:w="691" w:type="dxa"/>
            <w:tcBorders>
              <w:top w:val="outset" w:sz="6" w:space="0" w:color="auto"/>
              <w:left w:val="outset" w:sz="6" w:space="0" w:color="auto"/>
              <w:bottom w:val="outset" w:sz="6" w:space="0" w:color="auto"/>
              <w:right w:val="outset" w:sz="6" w:space="0" w:color="auto"/>
            </w:tcBorders>
            <w:vAlign w:val="center"/>
            <w:hideMark/>
          </w:tcPr>
          <w:p w14:paraId="17FF510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0.0539</w:t>
            </w:r>
          </w:p>
        </w:tc>
        <w:tc>
          <w:tcPr>
            <w:tcW w:w="691" w:type="dxa"/>
            <w:tcBorders>
              <w:top w:val="outset" w:sz="6" w:space="0" w:color="auto"/>
              <w:left w:val="outset" w:sz="6" w:space="0" w:color="auto"/>
              <w:bottom w:val="outset" w:sz="6" w:space="0" w:color="auto"/>
              <w:right w:val="outset" w:sz="6" w:space="0" w:color="auto"/>
            </w:tcBorders>
            <w:vAlign w:val="center"/>
            <w:hideMark/>
          </w:tcPr>
          <w:p w14:paraId="2E3D296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0.1716</w:t>
            </w:r>
          </w:p>
        </w:tc>
        <w:tc>
          <w:tcPr>
            <w:tcW w:w="690" w:type="dxa"/>
            <w:tcBorders>
              <w:top w:val="outset" w:sz="6" w:space="0" w:color="auto"/>
              <w:left w:val="outset" w:sz="6" w:space="0" w:color="auto"/>
              <w:bottom w:val="outset" w:sz="6" w:space="0" w:color="auto"/>
              <w:right w:val="outset" w:sz="6" w:space="0" w:color="auto"/>
            </w:tcBorders>
            <w:vAlign w:val="center"/>
            <w:hideMark/>
          </w:tcPr>
          <w:p w14:paraId="7B69102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0.5412</w:t>
            </w:r>
          </w:p>
        </w:tc>
        <w:tc>
          <w:tcPr>
            <w:tcW w:w="691" w:type="dxa"/>
            <w:tcBorders>
              <w:top w:val="outset" w:sz="6" w:space="0" w:color="auto"/>
              <w:left w:val="outset" w:sz="6" w:space="0" w:color="auto"/>
              <w:bottom w:val="outset" w:sz="6" w:space="0" w:color="auto"/>
              <w:right w:val="outset" w:sz="6" w:space="0" w:color="auto"/>
            </w:tcBorders>
            <w:vAlign w:val="center"/>
            <w:hideMark/>
          </w:tcPr>
          <w:p w14:paraId="089E996B"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0.1495</w:t>
            </w:r>
          </w:p>
        </w:tc>
        <w:tc>
          <w:tcPr>
            <w:tcW w:w="691" w:type="dxa"/>
            <w:tcBorders>
              <w:top w:val="outset" w:sz="6" w:space="0" w:color="auto"/>
              <w:left w:val="outset" w:sz="6" w:space="0" w:color="auto"/>
              <w:bottom w:val="outset" w:sz="6" w:space="0" w:color="auto"/>
              <w:right w:val="outset" w:sz="6" w:space="0" w:color="auto"/>
            </w:tcBorders>
            <w:vAlign w:val="center"/>
            <w:hideMark/>
          </w:tcPr>
          <w:p w14:paraId="4770562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0.3204</w:t>
            </w:r>
          </w:p>
        </w:tc>
        <w:tc>
          <w:tcPr>
            <w:tcW w:w="691" w:type="dxa"/>
            <w:tcBorders>
              <w:top w:val="outset" w:sz="6" w:space="0" w:color="auto"/>
              <w:left w:val="outset" w:sz="6" w:space="0" w:color="auto"/>
              <w:bottom w:val="outset" w:sz="6" w:space="0" w:color="auto"/>
              <w:right w:val="outset" w:sz="6" w:space="0" w:color="auto"/>
            </w:tcBorders>
            <w:vAlign w:val="center"/>
            <w:hideMark/>
          </w:tcPr>
          <w:p w14:paraId="3BA58CBA"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0.6634</w:t>
            </w:r>
          </w:p>
        </w:tc>
        <w:tc>
          <w:tcPr>
            <w:tcW w:w="691" w:type="dxa"/>
            <w:tcBorders>
              <w:top w:val="outset" w:sz="6" w:space="0" w:color="auto"/>
              <w:left w:val="outset" w:sz="6" w:space="0" w:color="auto"/>
              <w:bottom w:val="outset" w:sz="6" w:space="0" w:color="auto"/>
              <w:right w:val="outset" w:sz="6" w:space="0" w:color="auto"/>
            </w:tcBorders>
            <w:vAlign w:val="center"/>
            <w:hideMark/>
          </w:tcPr>
          <w:p w14:paraId="591499C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0.9085</w:t>
            </w:r>
          </w:p>
        </w:tc>
        <w:tc>
          <w:tcPr>
            <w:tcW w:w="691" w:type="dxa"/>
            <w:tcBorders>
              <w:top w:val="outset" w:sz="6" w:space="0" w:color="auto"/>
              <w:left w:val="outset" w:sz="6" w:space="0" w:color="auto"/>
              <w:bottom w:val="outset" w:sz="6" w:space="0" w:color="auto"/>
              <w:right w:val="outset" w:sz="6" w:space="0" w:color="auto"/>
            </w:tcBorders>
            <w:vAlign w:val="center"/>
            <w:hideMark/>
          </w:tcPr>
          <w:p w14:paraId="065B675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4.6372</w:t>
            </w:r>
          </w:p>
        </w:tc>
      </w:tr>
      <w:tr w:rsidR="00DD50E1" w:rsidRPr="00DD50E1" w14:paraId="07DAF279"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79235A6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LLM</w:t>
            </w:r>
          </w:p>
        </w:tc>
        <w:tc>
          <w:tcPr>
            <w:tcW w:w="691" w:type="dxa"/>
            <w:tcBorders>
              <w:top w:val="outset" w:sz="6" w:space="0" w:color="auto"/>
              <w:left w:val="outset" w:sz="6" w:space="0" w:color="auto"/>
              <w:bottom w:val="outset" w:sz="6" w:space="0" w:color="auto"/>
              <w:right w:val="outset" w:sz="6" w:space="0" w:color="auto"/>
            </w:tcBorders>
            <w:vAlign w:val="center"/>
            <w:hideMark/>
          </w:tcPr>
          <w:p w14:paraId="780F6D7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6791CBE3"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5B7E6A16"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0.1625</w:t>
            </w:r>
          </w:p>
        </w:tc>
        <w:tc>
          <w:tcPr>
            <w:tcW w:w="690" w:type="dxa"/>
            <w:tcBorders>
              <w:top w:val="outset" w:sz="6" w:space="0" w:color="auto"/>
              <w:left w:val="outset" w:sz="6" w:space="0" w:color="auto"/>
              <w:bottom w:val="outset" w:sz="6" w:space="0" w:color="auto"/>
              <w:right w:val="outset" w:sz="6" w:space="0" w:color="auto"/>
            </w:tcBorders>
            <w:vAlign w:val="center"/>
            <w:hideMark/>
          </w:tcPr>
          <w:p w14:paraId="1BB8A33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0.5361</w:t>
            </w:r>
          </w:p>
        </w:tc>
        <w:tc>
          <w:tcPr>
            <w:tcW w:w="691" w:type="dxa"/>
            <w:tcBorders>
              <w:top w:val="outset" w:sz="6" w:space="0" w:color="auto"/>
              <w:left w:val="outset" w:sz="6" w:space="0" w:color="auto"/>
              <w:bottom w:val="outset" w:sz="6" w:space="0" w:color="auto"/>
              <w:right w:val="outset" w:sz="6" w:space="0" w:color="auto"/>
            </w:tcBorders>
            <w:vAlign w:val="center"/>
            <w:hideMark/>
          </w:tcPr>
          <w:p w14:paraId="1559301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0.1494</w:t>
            </w:r>
          </w:p>
        </w:tc>
        <w:tc>
          <w:tcPr>
            <w:tcW w:w="691" w:type="dxa"/>
            <w:tcBorders>
              <w:top w:val="outset" w:sz="6" w:space="0" w:color="auto"/>
              <w:left w:val="outset" w:sz="6" w:space="0" w:color="auto"/>
              <w:bottom w:val="outset" w:sz="6" w:space="0" w:color="auto"/>
              <w:right w:val="outset" w:sz="6" w:space="0" w:color="auto"/>
            </w:tcBorders>
            <w:vAlign w:val="center"/>
            <w:hideMark/>
          </w:tcPr>
          <w:p w14:paraId="1995EEE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0.5380</w:t>
            </w:r>
          </w:p>
        </w:tc>
        <w:tc>
          <w:tcPr>
            <w:tcW w:w="691" w:type="dxa"/>
            <w:tcBorders>
              <w:top w:val="outset" w:sz="6" w:space="0" w:color="auto"/>
              <w:left w:val="outset" w:sz="6" w:space="0" w:color="auto"/>
              <w:bottom w:val="outset" w:sz="6" w:space="0" w:color="auto"/>
              <w:right w:val="outset" w:sz="6" w:space="0" w:color="auto"/>
            </w:tcBorders>
            <w:vAlign w:val="center"/>
            <w:hideMark/>
          </w:tcPr>
          <w:p w14:paraId="27FA7E3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0.4241</w:t>
            </w:r>
          </w:p>
        </w:tc>
        <w:tc>
          <w:tcPr>
            <w:tcW w:w="691" w:type="dxa"/>
            <w:tcBorders>
              <w:top w:val="outset" w:sz="6" w:space="0" w:color="auto"/>
              <w:left w:val="outset" w:sz="6" w:space="0" w:color="auto"/>
              <w:bottom w:val="outset" w:sz="6" w:space="0" w:color="auto"/>
              <w:right w:val="outset" w:sz="6" w:space="0" w:color="auto"/>
            </w:tcBorders>
            <w:vAlign w:val="center"/>
            <w:hideMark/>
          </w:tcPr>
          <w:p w14:paraId="4FC7DDB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0.8704</w:t>
            </w:r>
          </w:p>
        </w:tc>
        <w:tc>
          <w:tcPr>
            <w:tcW w:w="691" w:type="dxa"/>
            <w:tcBorders>
              <w:top w:val="outset" w:sz="6" w:space="0" w:color="auto"/>
              <w:left w:val="outset" w:sz="6" w:space="0" w:color="auto"/>
              <w:bottom w:val="outset" w:sz="6" w:space="0" w:color="auto"/>
              <w:right w:val="outset" w:sz="6" w:space="0" w:color="auto"/>
            </w:tcBorders>
            <w:vAlign w:val="center"/>
            <w:hideMark/>
          </w:tcPr>
          <w:p w14:paraId="41918CFF"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4.4683</w:t>
            </w:r>
          </w:p>
        </w:tc>
      </w:tr>
      <w:tr w:rsidR="00DD50E1" w:rsidRPr="00DD50E1" w14:paraId="63EB677D"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7594CBA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FinRobot</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2BD9CC5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0.6238</w:t>
            </w:r>
          </w:p>
        </w:tc>
        <w:tc>
          <w:tcPr>
            <w:tcW w:w="691" w:type="dxa"/>
            <w:tcBorders>
              <w:top w:val="outset" w:sz="6" w:space="0" w:color="auto"/>
              <w:left w:val="outset" w:sz="6" w:space="0" w:color="auto"/>
              <w:bottom w:val="outset" w:sz="6" w:space="0" w:color="auto"/>
              <w:right w:val="outset" w:sz="6" w:space="0" w:color="auto"/>
            </w:tcBorders>
            <w:vAlign w:val="center"/>
            <w:hideMark/>
          </w:tcPr>
          <w:p w14:paraId="5068FA80" w14:textId="45F6CF7C"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623B32A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0.1679</w:t>
            </w:r>
          </w:p>
        </w:tc>
        <w:tc>
          <w:tcPr>
            <w:tcW w:w="690" w:type="dxa"/>
            <w:tcBorders>
              <w:top w:val="outset" w:sz="6" w:space="0" w:color="auto"/>
              <w:left w:val="outset" w:sz="6" w:space="0" w:color="auto"/>
              <w:bottom w:val="outset" w:sz="6" w:space="0" w:color="auto"/>
              <w:right w:val="outset" w:sz="6" w:space="0" w:color="auto"/>
            </w:tcBorders>
            <w:vAlign w:val="center"/>
            <w:hideMark/>
          </w:tcPr>
          <w:p w14:paraId="14126BA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0.5097</w:t>
            </w:r>
          </w:p>
        </w:tc>
        <w:tc>
          <w:tcPr>
            <w:tcW w:w="691" w:type="dxa"/>
            <w:tcBorders>
              <w:top w:val="outset" w:sz="6" w:space="0" w:color="auto"/>
              <w:left w:val="outset" w:sz="6" w:space="0" w:color="auto"/>
              <w:bottom w:val="outset" w:sz="6" w:space="0" w:color="auto"/>
              <w:right w:val="outset" w:sz="6" w:space="0" w:color="auto"/>
            </w:tcBorders>
            <w:vAlign w:val="center"/>
            <w:hideMark/>
          </w:tcPr>
          <w:p w14:paraId="21B9011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0.1494</w:t>
            </w:r>
          </w:p>
        </w:tc>
        <w:tc>
          <w:tcPr>
            <w:tcW w:w="691" w:type="dxa"/>
            <w:tcBorders>
              <w:top w:val="outset" w:sz="6" w:space="0" w:color="auto"/>
              <w:left w:val="outset" w:sz="6" w:space="0" w:color="auto"/>
              <w:bottom w:val="outset" w:sz="6" w:space="0" w:color="auto"/>
              <w:right w:val="outset" w:sz="6" w:space="0" w:color="auto"/>
            </w:tcBorders>
            <w:vAlign w:val="center"/>
            <w:hideMark/>
          </w:tcPr>
          <w:p w14:paraId="516ADEB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0.5443</w:t>
            </w:r>
          </w:p>
        </w:tc>
        <w:tc>
          <w:tcPr>
            <w:tcW w:w="691" w:type="dxa"/>
            <w:tcBorders>
              <w:top w:val="outset" w:sz="6" w:space="0" w:color="auto"/>
              <w:left w:val="outset" w:sz="6" w:space="0" w:color="auto"/>
              <w:bottom w:val="outset" w:sz="6" w:space="0" w:color="auto"/>
              <w:right w:val="outset" w:sz="6" w:space="0" w:color="auto"/>
            </w:tcBorders>
            <w:vAlign w:val="center"/>
            <w:hideMark/>
          </w:tcPr>
          <w:p w14:paraId="0BEFD24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0.4525</w:t>
            </w:r>
          </w:p>
        </w:tc>
        <w:tc>
          <w:tcPr>
            <w:tcW w:w="691" w:type="dxa"/>
            <w:tcBorders>
              <w:top w:val="outset" w:sz="6" w:space="0" w:color="auto"/>
              <w:left w:val="outset" w:sz="6" w:space="0" w:color="auto"/>
              <w:bottom w:val="outset" w:sz="6" w:space="0" w:color="auto"/>
              <w:right w:val="outset" w:sz="6" w:space="0" w:color="auto"/>
            </w:tcBorders>
            <w:vAlign w:val="center"/>
            <w:hideMark/>
          </w:tcPr>
          <w:p w14:paraId="0A62AA9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0.8934</w:t>
            </w:r>
          </w:p>
        </w:tc>
        <w:tc>
          <w:tcPr>
            <w:tcW w:w="691" w:type="dxa"/>
            <w:tcBorders>
              <w:top w:val="outset" w:sz="6" w:space="0" w:color="auto"/>
              <w:left w:val="outset" w:sz="6" w:space="0" w:color="auto"/>
              <w:bottom w:val="outset" w:sz="6" w:space="0" w:color="auto"/>
              <w:right w:val="outset" w:sz="6" w:space="0" w:color="auto"/>
            </w:tcBorders>
            <w:vAlign w:val="center"/>
            <w:hideMark/>
          </w:tcPr>
          <w:p w14:paraId="063615B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4.5462</w:t>
            </w:r>
          </w:p>
        </w:tc>
      </w:tr>
      <w:tr w:rsidR="00DD50E1" w:rsidRPr="00DD50E1" w14:paraId="2F426DF9"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58EE231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LangMem</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2EE37588"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0.7525</w:t>
            </w:r>
          </w:p>
        </w:tc>
        <w:tc>
          <w:tcPr>
            <w:tcW w:w="691" w:type="dxa"/>
            <w:tcBorders>
              <w:top w:val="outset" w:sz="6" w:space="0" w:color="auto"/>
              <w:left w:val="outset" w:sz="6" w:space="0" w:color="auto"/>
              <w:bottom w:val="outset" w:sz="6" w:space="0" w:color="auto"/>
              <w:right w:val="outset" w:sz="6" w:space="0" w:color="auto"/>
            </w:tcBorders>
            <w:vAlign w:val="center"/>
            <w:hideMark/>
          </w:tcPr>
          <w:p w14:paraId="6D36165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0.0539</w:t>
            </w:r>
          </w:p>
        </w:tc>
        <w:tc>
          <w:tcPr>
            <w:tcW w:w="691" w:type="dxa"/>
            <w:tcBorders>
              <w:top w:val="outset" w:sz="6" w:space="0" w:color="auto"/>
              <w:left w:val="outset" w:sz="6" w:space="0" w:color="auto"/>
              <w:bottom w:val="outset" w:sz="6" w:space="0" w:color="auto"/>
              <w:right w:val="outset" w:sz="6" w:space="0" w:color="auto"/>
            </w:tcBorders>
            <w:vAlign w:val="center"/>
            <w:hideMark/>
          </w:tcPr>
          <w:p w14:paraId="42EC54B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0.1865</w:t>
            </w:r>
          </w:p>
        </w:tc>
        <w:tc>
          <w:tcPr>
            <w:tcW w:w="690" w:type="dxa"/>
            <w:tcBorders>
              <w:top w:val="outset" w:sz="6" w:space="0" w:color="auto"/>
              <w:left w:val="outset" w:sz="6" w:space="0" w:color="auto"/>
              <w:bottom w:val="outset" w:sz="6" w:space="0" w:color="auto"/>
              <w:right w:val="outset" w:sz="6" w:space="0" w:color="auto"/>
            </w:tcBorders>
            <w:vAlign w:val="center"/>
            <w:hideMark/>
          </w:tcPr>
          <w:p w14:paraId="7F7BBCD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0.4500</w:t>
            </w:r>
          </w:p>
        </w:tc>
        <w:tc>
          <w:tcPr>
            <w:tcW w:w="691" w:type="dxa"/>
            <w:tcBorders>
              <w:top w:val="outset" w:sz="6" w:space="0" w:color="auto"/>
              <w:left w:val="outset" w:sz="6" w:space="0" w:color="auto"/>
              <w:bottom w:val="outset" w:sz="6" w:space="0" w:color="auto"/>
              <w:right w:val="outset" w:sz="6" w:space="0" w:color="auto"/>
            </w:tcBorders>
            <w:vAlign w:val="center"/>
            <w:hideMark/>
          </w:tcPr>
          <w:p w14:paraId="49093AD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0.1364</w:t>
            </w:r>
          </w:p>
        </w:tc>
        <w:tc>
          <w:tcPr>
            <w:tcW w:w="691" w:type="dxa"/>
            <w:tcBorders>
              <w:top w:val="outset" w:sz="6" w:space="0" w:color="auto"/>
              <w:left w:val="outset" w:sz="6" w:space="0" w:color="auto"/>
              <w:bottom w:val="outset" w:sz="6" w:space="0" w:color="auto"/>
              <w:right w:val="outset" w:sz="6" w:space="0" w:color="auto"/>
            </w:tcBorders>
            <w:vAlign w:val="center"/>
            <w:hideMark/>
          </w:tcPr>
          <w:p w14:paraId="0222E16A"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0.4652</w:t>
            </w:r>
          </w:p>
        </w:tc>
        <w:tc>
          <w:tcPr>
            <w:tcW w:w="691" w:type="dxa"/>
            <w:tcBorders>
              <w:top w:val="outset" w:sz="6" w:space="0" w:color="auto"/>
              <w:left w:val="outset" w:sz="6" w:space="0" w:color="auto"/>
              <w:bottom w:val="outset" w:sz="6" w:space="0" w:color="auto"/>
              <w:right w:val="outset" w:sz="6" w:space="0" w:color="auto"/>
            </w:tcBorders>
            <w:vAlign w:val="center"/>
            <w:hideMark/>
          </w:tcPr>
          <w:p w14:paraId="0F2E3F6E"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0.5285</w:t>
            </w:r>
          </w:p>
        </w:tc>
        <w:tc>
          <w:tcPr>
            <w:tcW w:w="691" w:type="dxa"/>
            <w:tcBorders>
              <w:top w:val="outset" w:sz="6" w:space="0" w:color="auto"/>
              <w:left w:val="outset" w:sz="6" w:space="0" w:color="auto"/>
              <w:bottom w:val="outset" w:sz="6" w:space="0" w:color="auto"/>
              <w:right w:val="outset" w:sz="6" w:space="0" w:color="auto"/>
            </w:tcBorders>
            <w:vAlign w:val="center"/>
            <w:hideMark/>
          </w:tcPr>
          <w:p w14:paraId="7C4420F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0.8593</w:t>
            </w:r>
          </w:p>
        </w:tc>
        <w:tc>
          <w:tcPr>
            <w:tcW w:w="691" w:type="dxa"/>
            <w:tcBorders>
              <w:top w:val="outset" w:sz="6" w:space="0" w:color="auto"/>
              <w:left w:val="outset" w:sz="6" w:space="0" w:color="auto"/>
              <w:bottom w:val="outset" w:sz="6" w:space="0" w:color="auto"/>
              <w:right w:val="outset" w:sz="6" w:space="0" w:color="auto"/>
            </w:tcBorders>
            <w:vAlign w:val="center"/>
            <w:hideMark/>
          </w:tcPr>
          <w:p w14:paraId="5CB1E246"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4.4102</w:t>
            </w:r>
          </w:p>
        </w:tc>
      </w:tr>
    </w:tbl>
    <w:p w14:paraId="36244899" w14:textId="77777777" w:rsidR="009E780F" w:rsidRDefault="009E780F" w:rsidP="004858D9"/>
    <w:p w14:paraId="449FE48F" w14:textId="0E6B783E" w:rsidR="008C4B41" w:rsidRDefault="00DD50E1" w:rsidP="00DD50E1">
      <w:pPr>
        <w:ind w:firstLine="420"/>
      </w:pPr>
      <w:r w:rsidRPr="00DD50E1">
        <w:rPr>
          <w:rFonts w:hint="eastAsia"/>
        </w:rPr>
        <w:t>M1</w:t>
      </w:r>
      <w:r w:rsidRPr="00DD50E1">
        <w:rPr>
          <w:rFonts w:hint="eastAsia"/>
        </w:rPr>
        <w:t>（上下文连续性）上，本方法在长期信息复用与约束一致性两方面呈现出更符合金融交付要求的特征。首先，</w:t>
      </w:r>
      <w:proofErr w:type="spellStart"/>
      <w:r w:rsidRPr="00DD50E1">
        <w:rPr>
          <w:rFonts w:hint="eastAsia"/>
        </w:rPr>
        <w:t>MemFinRobot</w:t>
      </w:r>
      <w:proofErr w:type="spellEnd"/>
      <w:r w:rsidRPr="00DD50E1">
        <w:rPr>
          <w:rFonts w:hint="eastAsia"/>
        </w:rPr>
        <w:t xml:space="preserve"> </w:t>
      </w:r>
      <w:r w:rsidRPr="00DD50E1">
        <w:rPr>
          <w:rFonts w:hint="eastAsia"/>
        </w:rPr>
        <w:t>的</w:t>
      </w:r>
      <w:r w:rsidRPr="00DD50E1">
        <w:rPr>
          <w:rFonts w:hint="eastAsia"/>
        </w:rPr>
        <w:t xml:space="preserve"> `m1_long_hit=0.0664` </w:t>
      </w:r>
      <w:r>
        <w:rPr>
          <w:rFonts w:hint="eastAsia"/>
        </w:rPr>
        <w:t>，均</w:t>
      </w:r>
      <w:r w:rsidRPr="00DD50E1">
        <w:rPr>
          <w:rFonts w:hint="eastAsia"/>
        </w:rPr>
        <w:t>高于</w:t>
      </w:r>
      <w:r>
        <w:rPr>
          <w:rFonts w:hint="eastAsia"/>
        </w:rPr>
        <w:t>两个带有记忆的对话系统，</w:t>
      </w:r>
      <w:r w:rsidRPr="00DD50E1">
        <w:rPr>
          <w:rFonts w:hint="eastAsia"/>
        </w:rPr>
        <w:t xml:space="preserve"> mem0 </w:t>
      </w:r>
      <w:r w:rsidRPr="00DD50E1">
        <w:rPr>
          <w:rFonts w:hint="eastAsia"/>
        </w:rPr>
        <w:t>与</w:t>
      </w:r>
      <w:r w:rsidRPr="00DD50E1">
        <w:rPr>
          <w:rFonts w:hint="eastAsia"/>
        </w:rPr>
        <w:t xml:space="preserve"> </w:t>
      </w:r>
      <w:proofErr w:type="spellStart"/>
      <w:r w:rsidRPr="00DD50E1">
        <w:rPr>
          <w:rFonts w:hint="eastAsia"/>
        </w:rPr>
        <w:t>LangMem</w:t>
      </w:r>
      <w:proofErr w:type="spellEnd"/>
      <w:r w:rsidRPr="00DD50E1">
        <w:rPr>
          <w:rFonts w:hint="eastAsia"/>
        </w:rPr>
        <w:t>（均为</w:t>
      </w:r>
      <w:r w:rsidRPr="00DD50E1">
        <w:rPr>
          <w:rFonts w:hint="eastAsia"/>
        </w:rPr>
        <w:t xml:space="preserve"> `0.0539`</w:t>
      </w:r>
      <w:r w:rsidRPr="00DD50E1">
        <w:rPr>
          <w:rFonts w:hint="eastAsia"/>
        </w:rPr>
        <w:t>），</w:t>
      </w:r>
      <w:r>
        <w:rPr>
          <w:rFonts w:hint="eastAsia"/>
        </w:rPr>
        <w:t>标明本方法中长期记忆的建模方式相对已有的先进方法能更有效召回目标记忆。</w:t>
      </w:r>
      <w:r w:rsidRPr="00DD50E1">
        <w:rPr>
          <w:rFonts w:hint="eastAsia"/>
        </w:rPr>
        <w:t>其次，在更关键的“一致性”维度上，</w:t>
      </w:r>
      <w:proofErr w:type="spellStart"/>
      <w:r w:rsidRPr="00DD50E1">
        <w:rPr>
          <w:rFonts w:hint="eastAsia"/>
        </w:rPr>
        <w:t>MemFinRobot</w:t>
      </w:r>
      <w:proofErr w:type="spellEnd"/>
      <w:r w:rsidRPr="00DD50E1">
        <w:rPr>
          <w:rFonts w:hint="eastAsia"/>
        </w:rPr>
        <w:t xml:space="preserve"> </w:t>
      </w:r>
      <w:r w:rsidRPr="00DD50E1">
        <w:rPr>
          <w:rFonts w:hint="eastAsia"/>
        </w:rPr>
        <w:t>的</w:t>
      </w:r>
      <w:r w:rsidRPr="00DD50E1">
        <w:rPr>
          <w:rFonts w:hint="eastAsia"/>
        </w:rPr>
        <w:t xml:space="preserve"> `m1_contra</w:t>
      </w:r>
      <w:r w:rsidRPr="00DD50E1">
        <w:rPr>
          <w:rFonts w:hint="eastAsia"/>
        </w:rPr>
        <w:t>↓</w:t>
      </w:r>
      <w:r w:rsidRPr="00DD50E1">
        <w:rPr>
          <w:rFonts w:hint="eastAsia"/>
        </w:rPr>
        <w:t xml:space="preserve">=0.5017` </w:t>
      </w:r>
      <w:r w:rsidRPr="00DD50E1">
        <w:rPr>
          <w:rFonts w:hint="eastAsia"/>
        </w:rPr>
        <w:t>在可评估方法中最低，显著优于</w:t>
      </w:r>
      <w:r w:rsidRPr="00DD50E1">
        <w:rPr>
          <w:rFonts w:hint="eastAsia"/>
        </w:rPr>
        <w:t xml:space="preserve"> mem0</w:t>
      </w:r>
      <w:r w:rsidRPr="00DD50E1">
        <w:rPr>
          <w:rFonts w:hint="eastAsia"/>
        </w:rPr>
        <w:t>（</w:t>
      </w:r>
      <w:r w:rsidRPr="00DD50E1">
        <w:rPr>
          <w:rFonts w:hint="eastAsia"/>
        </w:rPr>
        <w:t>`0.6858`</w:t>
      </w:r>
      <w:r w:rsidRPr="00DD50E1">
        <w:rPr>
          <w:rFonts w:hint="eastAsia"/>
        </w:rPr>
        <w:t>）、</w:t>
      </w:r>
      <w:proofErr w:type="spellStart"/>
      <w:r w:rsidRPr="00DD50E1">
        <w:rPr>
          <w:rFonts w:hint="eastAsia"/>
        </w:rPr>
        <w:t>FinRobot</w:t>
      </w:r>
      <w:proofErr w:type="spellEnd"/>
      <w:r w:rsidRPr="00DD50E1">
        <w:rPr>
          <w:rFonts w:hint="eastAsia"/>
        </w:rPr>
        <w:t>（</w:t>
      </w:r>
      <w:r w:rsidRPr="00DD50E1">
        <w:rPr>
          <w:rFonts w:hint="eastAsia"/>
        </w:rPr>
        <w:t>`0.6238`</w:t>
      </w:r>
      <w:r w:rsidRPr="00DD50E1">
        <w:rPr>
          <w:rFonts w:hint="eastAsia"/>
        </w:rPr>
        <w:t>）与</w:t>
      </w:r>
      <w:r w:rsidRPr="00DD50E1">
        <w:rPr>
          <w:rFonts w:hint="eastAsia"/>
        </w:rPr>
        <w:t xml:space="preserve"> </w:t>
      </w:r>
      <w:proofErr w:type="spellStart"/>
      <w:r w:rsidRPr="00DD50E1">
        <w:rPr>
          <w:rFonts w:hint="eastAsia"/>
        </w:rPr>
        <w:t>LangMem</w:t>
      </w:r>
      <w:proofErr w:type="spellEnd"/>
      <w:r w:rsidRPr="00DD50E1">
        <w:rPr>
          <w:rFonts w:hint="eastAsia"/>
        </w:rPr>
        <w:t>（</w:t>
      </w:r>
      <w:r w:rsidRPr="00DD50E1">
        <w:rPr>
          <w:rFonts w:hint="eastAsia"/>
        </w:rPr>
        <w:t>`0.7525`</w:t>
      </w:r>
      <w:r w:rsidRPr="00DD50E1">
        <w:rPr>
          <w:rFonts w:hint="eastAsia"/>
        </w:rPr>
        <w:t>）。这说明，本方法</w:t>
      </w:r>
      <w:r>
        <w:rPr>
          <w:rFonts w:hint="eastAsia"/>
        </w:rPr>
        <w:t>除了</w:t>
      </w:r>
      <w:r w:rsidRPr="00DD50E1">
        <w:rPr>
          <w:rFonts w:hint="eastAsia"/>
        </w:rPr>
        <w:t>追求更强的跨轮引用，</w:t>
      </w:r>
      <w:r>
        <w:rPr>
          <w:rFonts w:hint="eastAsia"/>
        </w:rPr>
        <w:t>同时也</w:t>
      </w:r>
      <w:r w:rsidRPr="00DD50E1">
        <w:rPr>
          <w:rFonts w:hint="eastAsia"/>
        </w:rPr>
        <w:t>将“约束不冲突”作为生成与审校的</w:t>
      </w:r>
      <w:r>
        <w:rPr>
          <w:rFonts w:hint="eastAsia"/>
        </w:rPr>
        <w:t>重点目标</w:t>
      </w:r>
      <w:r w:rsidRPr="00DD50E1">
        <w:rPr>
          <w:rFonts w:hint="eastAsia"/>
        </w:rPr>
        <w:t>，从而在多轮金融对话中更稳定地避免硬约束违背与语义自相矛盾。</w:t>
      </w:r>
    </w:p>
    <w:p w14:paraId="44733F56" w14:textId="4D6611AB"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M2 </w:t>
      </w:r>
      <w:r>
        <w:rPr>
          <w:rFonts w:ascii="Segoe UI" w:hAnsi="Segoe UI" w:cs="Segoe UI" w:hint="eastAsia"/>
          <w:sz w:val="21"/>
          <w:szCs w:val="21"/>
        </w:rPr>
        <w:t>指标显示</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0.1865</w:t>
      </w:r>
      <w:r>
        <w:rPr>
          <w:rFonts w:ascii="Segoe UI" w:hAnsi="Segoe UI" w:cs="Segoe UI"/>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0.1853</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为</w:t>
      </w:r>
      <w:r>
        <w:rPr>
          <w:rFonts w:ascii="Segoe UI" w:hAnsi="Segoe UI" w:cs="Segoe UI"/>
          <w:sz w:val="21"/>
          <w:szCs w:val="21"/>
        </w:rPr>
        <w:t xml:space="preserve"> 0.1716</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0.1679</w:t>
      </w:r>
      <w:r>
        <w:rPr>
          <w:rFonts w:ascii="Segoe UI" w:hAnsi="Segoe UI" w:cs="Segoe UI"/>
          <w:sz w:val="21"/>
          <w:szCs w:val="21"/>
        </w:rPr>
        <w:t>、纯</w:t>
      </w:r>
      <w:r>
        <w:rPr>
          <w:rFonts w:ascii="Segoe UI" w:hAnsi="Segoe UI" w:cs="Segoe UI"/>
          <w:sz w:val="21"/>
          <w:szCs w:val="21"/>
        </w:rPr>
        <w:t xml:space="preserve"> LLM </w:t>
      </w:r>
      <w:r>
        <w:rPr>
          <w:rFonts w:ascii="Segoe UI" w:hAnsi="Segoe UI" w:cs="Segoe UI"/>
          <w:sz w:val="21"/>
          <w:szCs w:val="21"/>
        </w:rPr>
        <w:t>为</w:t>
      </w:r>
      <w:r>
        <w:rPr>
          <w:rFonts w:ascii="Segoe UI" w:hAnsi="Segoe UI" w:cs="Segoe UI"/>
          <w:sz w:val="21"/>
          <w:szCs w:val="21"/>
        </w:rPr>
        <w:t xml:space="preserve"> 0.1625</w:t>
      </w:r>
      <w:r>
        <w:rPr>
          <w:rFonts w:ascii="Segoe UI" w:hAnsi="Segoe UI" w:cs="Segoe UI"/>
          <w:sz w:val="21"/>
          <w:szCs w:val="21"/>
        </w:rPr>
        <w:t>。该结果表明，</w:t>
      </w:r>
      <w:r>
        <w:rPr>
          <w:rFonts w:ascii="Segoe UI" w:hAnsi="Segoe UI" w:cs="Segoe UI" w:hint="eastAsia"/>
          <w:sz w:val="21"/>
          <w:szCs w:val="21"/>
        </w:rPr>
        <w:t>结果显示带有记忆能力的方法高于不带记忆的方法，说明了记忆能力带来更强的用户画像对齐能力，而更强的画像一致性</w:t>
      </w:r>
      <w:r>
        <w:rPr>
          <w:rFonts w:ascii="Segoe UI" w:hAnsi="Segoe UI" w:cs="Segoe UI" w:hint="eastAsia"/>
          <w:sz w:val="21"/>
          <w:szCs w:val="21"/>
        </w:rPr>
        <w:lastRenderedPageBreak/>
        <w:t>能作用于前后对话的一致性。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在该指标上</w:t>
      </w:r>
      <w:r w:rsidR="00DD50E1">
        <w:rPr>
          <w:rFonts w:ascii="Segoe UI" w:hAnsi="Segoe UI" w:cs="Segoe UI" w:hint="eastAsia"/>
          <w:sz w:val="21"/>
          <w:szCs w:val="21"/>
        </w:rPr>
        <w:t>达到</w:t>
      </w:r>
      <w:r>
        <w:rPr>
          <w:rFonts w:ascii="Segoe UI" w:hAnsi="Segoe UI" w:cs="Segoe UI"/>
          <w:sz w:val="21"/>
          <w:szCs w:val="21"/>
        </w:rPr>
        <w:t>最优</w:t>
      </w:r>
      <w:r w:rsidR="00DD50E1">
        <w:rPr>
          <w:rFonts w:ascii="Segoe UI" w:hAnsi="Segoe UI" w:cs="Segoe UI" w:hint="eastAsia"/>
          <w:sz w:val="21"/>
          <w:szCs w:val="21"/>
        </w:rPr>
        <w:t>并显著高于其他方法。这</w:t>
      </w:r>
      <w:r>
        <w:rPr>
          <w:rFonts w:ascii="Segoe UI" w:hAnsi="Segoe UI" w:cs="Segoe UI" w:hint="eastAsia"/>
          <w:sz w:val="21"/>
          <w:szCs w:val="21"/>
        </w:rPr>
        <w:t>主</w:t>
      </w:r>
      <w:r>
        <w:rPr>
          <w:rFonts w:ascii="Segoe UI" w:hAnsi="Segoe UI" w:cs="Segoe UI"/>
          <w:sz w:val="21"/>
          <w:szCs w:val="21"/>
        </w:rPr>
        <w:t>要得益于其显式画像维护与记忆管理设计，使</w:t>
      </w:r>
      <w:r>
        <w:rPr>
          <w:rFonts w:ascii="Segoe UI" w:hAnsi="Segoe UI" w:cs="Segoe UI" w:hint="eastAsia"/>
          <w:sz w:val="21"/>
          <w:szCs w:val="21"/>
        </w:rPr>
        <w:t>用户画像内容</w:t>
      </w:r>
      <w:r>
        <w:rPr>
          <w:rFonts w:ascii="Segoe UI" w:hAnsi="Segoe UI" w:cs="Segoe UI"/>
          <w:sz w:val="21"/>
          <w:szCs w:val="21"/>
        </w:rPr>
        <w:t>能够跨轮更新、持久化并以结构化方式参与后续决策，从而降低跨轮漂移与遗忘带来的对齐误差。相对地，纯</w:t>
      </w:r>
      <w:r>
        <w:rPr>
          <w:rFonts w:ascii="Segoe UI" w:hAnsi="Segoe UI" w:cs="Segoe UI" w:hint="eastAsia"/>
          <w:sz w:val="21"/>
          <w:szCs w:val="21"/>
        </w:rPr>
        <w:t>大语言模型缺</w:t>
      </w:r>
      <w:r>
        <w:rPr>
          <w:rFonts w:ascii="Segoe UI" w:hAnsi="Segoe UI" w:cs="Segoe UI"/>
          <w:sz w:val="21"/>
          <w:szCs w:val="21"/>
        </w:rPr>
        <w:t>少跨轮状态，画像只能依赖即时文本线索被动推断；</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侧重工具与流程编排，画像并非核心建模对象；</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检索</w:t>
      </w:r>
      <w:r>
        <w:rPr>
          <w:rFonts w:ascii="Segoe UI" w:hAnsi="Segoe UI" w:cs="Segoe UI"/>
          <w:sz w:val="21"/>
          <w:szCs w:val="21"/>
        </w:rPr>
        <w:t>-</w:t>
      </w:r>
      <w:r>
        <w:rPr>
          <w:rFonts w:ascii="Segoe UI" w:hAnsi="Segoe UI" w:cs="Segoe UI"/>
          <w:sz w:val="21"/>
          <w:szCs w:val="21"/>
        </w:rPr>
        <w:t>拼接</w:t>
      </w:r>
      <w:r>
        <w:rPr>
          <w:rFonts w:ascii="Segoe UI" w:hAnsi="Segoe UI" w:cs="Segoe UI"/>
          <w:sz w:val="21"/>
          <w:szCs w:val="21"/>
        </w:rPr>
        <w:t>”</w:t>
      </w:r>
      <w:r>
        <w:rPr>
          <w:rFonts w:ascii="Segoe UI" w:hAnsi="Segoe UI" w:cs="Segoe UI"/>
          <w:sz w:val="21"/>
          <w:szCs w:val="21"/>
        </w:rPr>
        <w:t>式记忆注入若缺少稳定的画像抽取与更新，容易引入召回噪声或造成字段不一致。值得注意的是，</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M2 </w:t>
      </w:r>
      <w:r>
        <w:rPr>
          <w:rFonts w:ascii="Segoe UI" w:hAnsi="Segoe UI" w:cs="Segoe UI"/>
          <w:sz w:val="21"/>
          <w:szCs w:val="21"/>
        </w:rPr>
        <w:t>上略高于</w:t>
      </w:r>
      <w:r>
        <w:rPr>
          <w:rFonts w:ascii="Segoe UI" w:hAnsi="Segoe UI" w:cs="Segoe UI" w:hint="eastAsia"/>
          <w:sz w:val="21"/>
          <w:szCs w:val="21"/>
        </w:rPr>
        <w:t>本方法</w:t>
      </w:r>
      <w:r>
        <w:rPr>
          <w:rFonts w:ascii="Segoe UI" w:hAnsi="Segoe UI" w:cs="Segoe UI"/>
          <w:sz w:val="21"/>
          <w:szCs w:val="21"/>
        </w:rPr>
        <w:t>，说明在当前口径与样本规模下二者差距处于很小量级；但</w:t>
      </w:r>
      <w:r>
        <w:rPr>
          <w:rFonts w:ascii="Segoe UI" w:hAnsi="Segoe UI" w:cs="Segoe UI" w:hint="eastAsia"/>
          <w:sz w:val="21"/>
          <w:szCs w:val="21"/>
        </w:rPr>
        <w:t>本方法的</w:t>
      </w:r>
      <w:r>
        <w:rPr>
          <w:rFonts w:ascii="Segoe UI" w:hAnsi="Segoe UI" w:cs="Segoe UI"/>
          <w:sz w:val="21"/>
          <w:szCs w:val="21"/>
        </w:rPr>
        <w:t>优势在于其画像状态可与合规约束与解释生成联动，从而在更关键的安全与可解释交付目标上形成一致性提升（见</w:t>
      </w:r>
      <w:r>
        <w:rPr>
          <w:rFonts w:ascii="Segoe UI" w:hAnsi="Segoe UI" w:cs="Segoe UI" w:hint="eastAsia"/>
          <w:sz w:val="21"/>
          <w:szCs w:val="21"/>
        </w:rPr>
        <w:t>M4</w:t>
      </w:r>
      <w:r>
        <w:rPr>
          <w:rFonts w:ascii="Segoe UI" w:hAnsi="Segoe UI" w:cs="Segoe UI"/>
          <w:sz w:val="21"/>
          <w:szCs w:val="21"/>
        </w:rPr>
        <w:t>,M5</w:t>
      </w:r>
      <w:r>
        <w:rPr>
          <w:rFonts w:ascii="Segoe UI" w:hAnsi="Segoe UI" w:cs="Segoe UI" w:hint="eastAsia"/>
          <w:sz w:val="21"/>
          <w:szCs w:val="21"/>
        </w:rPr>
        <w:t>指标）</w:t>
      </w:r>
      <w:r>
        <w:rPr>
          <w:rFonts w:ascii="Segoe UI" w:hAnsi="Segoe UI" w:cs="Segoe UI"/>
          <w:sz w:val="21"/>
          <w:szCs w:val="21"/>
        </w:rPr>
        <w:t>。</w:t>
      </w:r>
    </w:p>
    <w:p w14:paraId="7C594278" w14:textId="79EB01D6" w:rsidR="00DD50E1" w:rsidRDefault="00DD50E1" w:rsidP="008C4B41">
      <w:pPr>
        <w:pStyle w:val="code-line"/>
        <w:spacing w:before="0" w:beforeAutospacing="0" w:after="240" w:afterAutospacing="0"/>
        <w:ind w:firstLine="420"/>
        <w:rPr>
          <w:rFonts w:ascii="Segoe UI" w:hAnsi="Segoe UI" w:cs="Segoe UI"/>
          <w:sz w:val="21"/>
          <w:szCs w:val="21"/>
        </w:rPr>
      </w:pPr>
      <w:r w:rsidRPr="00DD50E1">
        <w:rPr>
          <w:rFonts w:ascii="Segoe UI" w:hAnsi="Segoe UI" w:cs="Segoe UI" w:hint="eastAsia"/>
          <w:sz w:val="21"/>
          <w:szCs w:val="21"/>
        </w:rPr>
        <w:t>M3</w:t>
      </w:r>
      <w:r w:rsidRPr="00DD50E1">
        <w:rPr>
          <w:rFonts w:ascii="Segoe UI" w:hAnsi="Segoe UI" w:cs="Segoe UI" w:hint="eastAsia"/>
          <w:sz w:val="21"/>
          <w:szCs w:val="21"/>
        </w:rPr>
        <w:t>（风险提示覆盖）上，</w:t>
      </w:r>
      <w:proofErr w:type="spellStart"/>
      <w:r w:rsidRPr="00DD50E1">
        <w:rPr>
          <w:rFonts w:ascii="Segoe UI" w:hAnsi="Segoe UI" w:cs="Segoe UI" w:hint="eastAsia"/>
          <w:sz w:val="21"/>
          <w:szCs w:val="21"/>
        </w:rPr>
        <w:t>MemFinRobot</w:t>
      </w:r>
      <w:proofErr w:type="spellEnd"/>
      <w:r w:rsidRPr="00DD50E1">
        <w:rPr>
          <w:rFonts w:ascii="Segoe UI" w:hAnsi="Segoe UI" w:cs="Segoe UI" w:hint="eastAsia"/>
          <w:sz w:val="21"/>
          <w:szCs w:val="21"/>
        </w:rPr>
        <w:t xml:space="preserve"> </w:t>
      </w:r>
      <w:r w:rsidRPr="00DD50E1">
        <w:rPr>
          <w:rFonts w:ascii="Segoe UI" w:hAnsi="Segoe UI" w:cs="Segoe UI" w:hint="eastAsia"/>
          <w:sz w:val="21"/>
          <w:szCs w:val="21"/>
        </w:rPr>
        <w:t>在覆盖与严格覆盖两项均显著占优：</w:t>
      </w:r>
      <w:r w:rsidRPr="00DD50E1">
        <w:rPr>
          <w:rFonts w:ascii="Segoe UI" w:hAnsi="Segoe UI" w:cs="Segoe UI" w:hint="eastAsia"/>
          <w:sz w:val="21"/>
          <w:szCs w:val="21"/>
        </w:rPr>
        <w:t>`m3_risk_cov=0.8361`</w:t>
      </w:r>
      <w:r w:rsidRPr="00DD50E1">
        <w:rPr>
          <w:rFonts w:ascii="Segoe UI" w:hAnsi="Segoe UI" w:cs="Segoe UI" w:hint="eastAsia"/>
          <w:sz w:val="21"/>
          <w:szCs w:val="21"/>
        </w:rPr>
        <w:t>、</w:t>
      </w:r>
      <w:r w:rsidRPr="00DD50E1">
        <w:rPr>
          <w:rFonts w:ascii="Segoe UI" w:hAnsi="Segoe UI" w:cs="Segoe UI" w:hint="eastAsia"/>
          <w:sz w:val="21"/>
          <w:szCs w:val="21"/>
        </w:rPr>
        <w:t>`m3_strict_risk=0.6656`</w:t>
      </w:r>
      <w:r w:rsidRPr="00DD50E1">
        <w:rPr>
          <w:rFonts w:ascii="Segoe UI" w:hAnsi="Segoe UI" w:cs="Segoe UI" w:hint="eastAsia"/>
          <w:sz w:val="21"/>
          <w:szCs w:val="21"/>
        </w:rPr>
        <w:t>，远高于</w:t>
      </w:r>
      <w:r w:rsidRPr="00DD50E1">
        <w:rPr>
          <w:rFonts w:ascii="Segoe UI" w:hAnsi="Segoe UI" w:cs="Segoe UI" w:hint="eastAsia"/>
          <w:sz w:val="21"/>
          <w:szCs w:val="21"/>
        </w:rPr>
        <w:t xml:space="preserve"> mem0</w:t>
      </w:r>
      <w:r w:rsidRPr="00DD50E1">
        <w:rPr>
          <w:rFonts w:ascii="Segoe UI" w:hAnsi="Segoe UI" w:cs="Segoe UI" w:hint="eastAsia"/>
          <w:sz w:val="21"/>
          <w:szCs w:val="21"/>
        </w:rPr>
        <w:t>（</w:t>
      </w:r>
      <w:r w:rsidRPr="00DD50E1">
        <w:rPr>
          <w:rFonts w:ascii="Segoe UI" w:hAnsi="Segoe UI" w:cs="Segoe UI" w:hint="eastAsia"/>
          <w:sz w:val="21"/>
          <w:szCs w:val="21"/>
        </w:rPr>
        <w:t>`0.5412/0.1495`</w:t>
      </w:r>
      <w:r w:rsidRPr="00DD50E1">
        <w:rPr>
          <w:rFonts w:ascii="Segoe UI" w:hAnsi="Segoe UI" w:cs="Segoe UI" w:hint="eastAsia"/>
          <w:sz w:val="21"/>
          <w:szCs w:val="21"/>
        </w:rPr>
        <w:t>）、</w:t>
      </w:r>
      <w:r w:rsidRPr="00DD50E1">
        <w:rPr>
          <w:rFonts w:ascii="Segoe UI" w:hAnsi="Segoe UI" w:cs="Segoe UI" w:hint="eastAsia"/>
          <w:sz w:val="21"/>
          <w:szCs w:val="21"/>
        </w:rPr>
        <w:t>LLM</w:t>
      </w:r>
      <w:r w:rsidRPr="00DD50E1">
        <w:rPr>
          <w:rFonts w:ascii="Segoe UI" w:hAnsi="Segoe UI" w:cs="Segoe UI" w:hint="eastAsia"/>
          <w:sz w:val="21"/>
          <w:szCs w:val="21"/>
        </w:rPr>
        <w:t>（</w:t>
      </w:r>
      <w:r w:rsidRPr="00DD50E1">
        <w:rPr>
          <w:rFonts w:ascii="Segoe UI" w:hAnsi="Segoe UI" w:cs="Segoe UI" w:hint="eastAsia"/>
          <w:sz w:val="21"/>
          <w:szCs w:val="21"/>
        </w:rPr>
        <w:t>`0.5361/0.1494`</w:t>
      </w:r>
      <w:r w:rsidRPr="00DD50E1">
        <w:rPr>
          <w:rFonts w:ascii="Segoe UI" w:hAnsi="Segoe UI" w:cs="Segoe UI" w:hint="eastAsia"/>
          <w:sz w:val="21"/>
          <w:szCs w:val="21"/>
        </w:rPr>
        <w:t>）、</w:t>
      </w:r>
      <w:proofErr w:type="spellStart"/>
      <w:r w:rsidRPr="00DD50E1">
        <w:rPr>
          <w:rFonts w:ascii="Segoe UI" w:hAnsi="Segoe UI" w:cs="Segoe UI" w:hint="eastAsia"/>
          <w:sz w:val="21"/>
          <w:szCs w:val="21"/>
        </w:rPr>
        <w:t>FinRobot</w:t>
      </w:r>
      <w:proofErr w:type="spellEnd"/>
      <w:r w:rsidRPr="00DD50E1">
        <w:rPr>
          <w:rFonts w:ascii="Segoe UI" w:hAnsi="Segoe UI" w:cs="Segoe UI" w:hint="eastAsia"/>
          <w:sz w:val="21"/>
          <w:szCs w:val="21"/>
        </w:rPr>
        <w:t>（</w:t>
      </w:r>
      <w:r w:rsidRPr="00DD50E1">
        <w:rPr>
          <w:rFonts w:ascii="Segoe UI" w:hAnsi="Segoe UI" w:cs="Segoe UI" w:hint="eastAsia"/>
          <w:sz w:val="21"/>
          <w:szCs w:val="21"/>
        </w:rPr>
        <w:t>`0.5097/0.1494`</w:t>
      </w:r>
      <w:r w:rsidRPr="00DD50E1">
        <w:rPr>
          <w:rFonts w:ascii="Segoe UI" w:hAnsi="Segoe UI" w:cs="Segoe UI" w:hint="eastAsia"/>
          <w:sz w:val="21"/>
          <w:szCs w:val="21"/>
        </w:rPr>
        <w:t>）与</w:t>
      </w:r>
      <w:r w:rsidRPr="00DD50E1">
        <w:rPr>
          <w:rFonts w:ascii="Segoe UI" w:hAnsi="Segoe UI" w:cs="Segoe UI" w:hint="eastAsia"/>
          <w:sz w:val="21"/>
          <w:szCs w:val="21"/>
        </w:rPr>
        <w:t xml:space="preserve"> </w:t>
      </w:r>
      <w:proofErr w:type="spellStart"/>
      <w:r w:rsidRPr="00DD50E1">
        <w:rPr>
          <w:rFonts w:ascii="Segoe UI" w:hAnsi="Segoe UI" w:cs="Segoe UI" w:hint="eastAsia"/>
          <w:sz w:val="21"/>
          <w:szCs w:val="21"/>
        </w:rPr>
        <w:t>LangMem</w:t>
      </w:r>
      <w:proofErr w:type="spellEnd"/>
      <w:r w:rsidRPr="00DD50E1">
        <w:rPr>
          <w:rFonts w:ascii="Segoe UI" w:hAnsi="Segoe UI" w:cs="Segoe UI" w:hint="eastAsia"/>
          <w:sz w:val="21"/>
          <w:szCs w:val="21"/>
        </w:rPr>
        <w:t>（</w:t>
      </w:r>
      <w:r w:rsidRPr="00DD50E1">
        <w:rPr>
          <w:rFonts w:ascii="Segoe UI" w:hAnsi="Segoe UI" w:cs="Segoe UI" w:hint="eastAsia"/>
          <w:sz w:val="21"/>
          <w:szCs w:val="21"/>
        </w:rPr>
        <w:t>`0.4500/0.1364`</w:t>
      </w:r>
      <w:r w:rsidRPr="00DD50E1">
        <w:rPr>
          <w:rFonts w:ascii="Segoe UI" w:hAnsi="Segoe UI" w:cs="Segoe UI" w:hint="eastAsia"/>
          <w:sz w:val="21"/>
          <w:szCs w:val="21"/>
        </w:rPr>
        <w:t>）。该结果说明，本方法能够更稳定地命中“应披露风险清单”，并减少风险要素缺项。结合系统实现可见，模型输出在合规审校前引入了风险表达补足机制（对缺失风险类别进行结构化补齐），从机制上抬升了风险要素覆盖的下限；同时，风险披露被纳入整体工作流约束，而非依赖模型的自由发挥，因此在严格覆盖率上体现出显著优势。这一特征直接契合金融场景对“风险提示完整性”的硬性要求，也为后续合规与可解释交付提供了稳定的内容基座。</w:t>
      </w:r>
    </w:p>
    <w:p w14:paraId="3FF8612C" w14:textId="3ABE71EB"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M4 </w:t>
      </w:r>
      <w:r>
        <w:rPr>
          <w:rFonts w:ascii="Segoe UI" w:hAnsi="Segoe UI" w:cs="Segoe UI"/>
          <w:sz w:val="21"/>
          <w:szCs w:val="21"/>
        </w:rPr>
        <w:t>上</w:t>
      </w:r>
      <w:r>
        <w:rPr>
          <w:rFonts w:ascii="Segoe UI" w:hAnsi="Segoe UI" w:cs="Segoe UI" w:hint="eastAsia"/>
          <w:sz w:val="21"/>
          <w:szCs w:val="21"/>
        </w:rPr>
        <w:t>本方法明</w:t>
      </w:r>
      <w:r>
        <w:rPr>
          <w:rFonts w:ascii="Segoe UI" w:hAnsi="Segoe UI" w:cs="Segoe UI"/>
          <w:sz w:val="21"/>
          <w:szCs w:val="21"/>
        </w:rPr>
        <w:t>确领先：</w:t>
      </w:r>
      <w:r>
        <w:rPr>
          <w:rFonts w:ascii="Segoe UI" w:hAnsi="Segoe UI" w:cs="Segoe UI" w:hint="eastAsia"/>
          <w:sz w:val="21"/>
          <w:szCs w:val="21"/>
        </w:rPr>
        <w:t>合规标签准确度为</w:t>
      </w:r>
      <w:r w:rsidRPr="008C4B41">
        <w:rPr>
          <w:rStyle w:val="HTML"/>
          <w:rFonts w:ascii="Menlo" w:hAnsi="Menlo" w:cs="Menlo"/>
          <w:color w:val="000000" w:themeColor="text1"/>
          <w:sz w:val="21"/>
          <w:szCs w:val="21"/>
        </w:rPr>
        <w:t>0.5458</w:t>
      </w:r>
      <w:r>
        <w:rPr>
          <w:rFonts w:ascii="Segoe UI" w:hAnsi="Segoe UI" w:cs="Segoe UI" w:hint="eastAsia"/>
          <w:sz w:val="21"/>
          <w:szCs w:val="21"/>
        </w:rPr>
        <w:t> </w:t>
      </w:r>
      <w:r>
        <w:rPr>
          <w:rFonts w:ascii="Segoe UI" w:hAnsi="Segoe UI" w:cs="Segoe UI" w:hint="eastAsia"/>
          <w:sz w:val="21"/>
          <w:szCs w:val="21"/>
        </w:rPr>
        <w:t>，</w:t>
      </w:r>
      <w:r w:rsidRPr="008C4B41">
        <w:rPr>
          <w:rStyle w:val="HTML"/>
          <w:rFonts w:ascii="Menlo" w:hAnsi="Menlo" w:cs="Menlo" w:hint="eastAsia"/>
          <w:color w:val="000000" w:themeColor="text1"/>
          <w:sz w:val="21"/>
          <w:szCs w:val="21"/>
        </w:rPr>
        <w:t>违规标签率为</w:t>
      </w:r>
      <w:r w:rsidRPr="008C4B41">
        <w:rPr>
          <w:rStyle w:val="HTML"/>
          <w:rFonts w:ascii="Menlo" w:hAnsi="Menlo" w:cs="Menlo"/>
          <w:color w:val="000000" w:themeColor="text1"/>
          <w:sz w:val="21"/>
          <w:szCs w:val="21"/>
        </w:rPr>
        <w:t>0.4024</w:t>
      </w:r>
      <w:r>
        <w:rPr>
          <w:rFonts w:ascii="Segoe UI" w:hAnsi="Segoe UI" w:cs="Segoe UI"/>
          <w:sz w:val="21"/>
          <w:szCs w:val="21"/>
        </w:rPr>
        <w:t> </w:t>
      </w:r>
      <w:r>
        <w:rPr>
          <w:rFonts w:ascii="Segoe UI" w:hAnsi="Segoe UI" w:cs="Segoe UI" w:hint="eastAsia"/>
          <w:sz w:val="21"/>
          <w:szCs w:val="21"/>
        </w:rPr>
        <w:t>，</w:t>
      </w:r>
      <w:r w:rsidR="00DD50E1">
        <w:rPr>
          <w:rFonts w:ascii="Segoe UI" w:hAnsi="Segoe UI" w:cs="Segoe UI" w:hint="eastAsia"/>
          <w:sz w:val="21"/>
          <w:szCs w:val="21"/>
        </w:rPr>
        <w:t>达到所有方法中的最优。</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与</w:t>
      </w:r>
      <w:r>
        <w:rPr>
          <w:rFonts w:ascii="Segoe UI" w:hAnsi="Segoe UI" w:cs="Segoe UI"/>
          <w:sz w:val="21"/>
          <w:szCs w:val="21"/>
        </w:rPr>
        <w:t xml:space="preserve"> LLM </w:t>
      </w:r>
      <w:r>
        <w:rPr>
          <w:rFonts w:ascii="Segoe UI" w:hAnsi="Segoe UI" w:cs="Segoe UI"/>
          <w:sz w:val="21"/>
          <w:szCs w:val="21"/>
        </w:rPr>
        <w:t>的</w:t>
      </w:r>
      <w:r>
        <w:rPr>
          <w:rFonts w:ascii="Segoe UI" w:hAnsi="Segoe UI" w:cs="Segoe UI"/>
          <w:sz w:val="21"/>
          <w:szCs w:val="21"/>
        </w:rPr>
        <w:t> </w:t>
      </w:r>
      <w:r w:rsidRPr="008C4B41">
        <w:rPr>
          <w:rStyle w:val="HTML"/>
          <w:rFonts w:ascii="Menlo" w:hAnsi="Menlo" w:cs="Menlo" w:hint="eastAsia"/>
          <w:color w:val="000000" w:themeColor="text1"/>
          <w:sz w:val="21"/>
          <w:szCs w:val="21"/>
        </w:rPr>
        <w:t>合规标签准确度</w:t>
      </w:r>
      <w:r>
        <w:rPr>
          <w:rFonts w:ascii="Segoe UI" w:hAnsi="Segoe UI" w:cs="Segoe UI" w:hint="eastAsia"/>
          <w:sz w:val="21"/>
          <w:szCs w:val="21"/>
        </w:rPr>
        <w:t>接</w:t>
      </w:r>
      <w:r>
        <w:rPr>
          <w:rFonts w:ascii="Segoe UI" w:hAnsi="Segoe UI" w:cs="Segoe UI"/>
          <w:sz w:val="21"/>
          <w:szCs w:val="21"/>
        </w:rPr>
        <w:t>近（</w:t>
      </w:r>
      <w:r>
        <w:rPr>
          <w:rFonts w:ascii="Segoe UI" w:hAnsi="Segoe UI" w:cs="Segoe UI"/>
          <w:sz w:val="21"/>
          <w:szCs w:val="21"/>
        </w:rPr>
        <w:t>0.5443 vs 0.5380</w:t>
      </w:r>
      <w:r>
        <w:rPr>
          <w:rFonts w:ascii="Segoe UI" w:hAnsi="Segoe UI" w:cs="Segoe UI"/>
          <w:sz w:val="21"/>
          <w:szCs w:val="21"/>
        </w:rPr>
        <w:t>），但</w:t>
      </w:r>
      <w:r w:rsidRPr="008C4B41">
        <w:rPr>
          <w:rStyle w:val="HTML"/>
          <w:rFonts w:ascii="Menlo" w:hAnsi="Menlo" w:cs="Menlo" w:hint="eastAsia"/>
          <w:color w:val="000000" w:themeColor="text1"/>
          <w:sz w:val="21"/>
          <w:szCs w:val="21"/>
        </w:rPr>
        <w:t>违规标签率</w:t>
      </w:r>
      <w:r>
        <w:rPr>
          <w:rFonts w:ascii="Segoe UI" w:hAnsi="Segoe UI" w:cs="Segoe UI"/>
          <w:sz w:val="21"/>
          <w:szCs w:val="21"/>
        </w:rPr>
        <w:t>分别为</w:t>
      </w:r>
      <w:r>
        <w:rPr>
          <w:rFonts w:ascii="Segoe UI" w:hAnsi="Segoe UI" w:cs="Segoe UI"/>
          <w:sz w:val="21"/>
          <w:szCs w:val="21"/>
        </w:rPr>
        <w:t xml:space="preserve"> 0.4525 </w:t>
      </w:r>
      <w:r>
        <w:rPr>
          <w:rFonts w:ascii="Segoe UI" w:hAnsi="Segoe UI" w:cs="Segoe UI"/>
          <w:sz w:val="21"/>
          <w:szCs w:val="21"/>
        </w:rPr>
        <w:t>与</w:t>
      </w:r>
      <w:r>
        <w:rPr>
          <w:rFonts w:ascii="Segoe UI" w:hAnsi="Segoe UI" w:cs="Segoe UI"/>
          <w:sz w:val="21"/>
          <w:szCs w:val="21"/>
        </w:rPr>
        <w:t xml:space="preserve"> 0.4241</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 </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0.4652 </w:t>
      </w:r>
      <w:r>
        <w:rPr>
          <w:rFonts w:ascii="Segoe UI" w:hAnsi="Segoe UI" w:cs="Segoe UI"/>
          <w:sz w:val="21"/>
          <w:szCs w:val="21"/>
        </w:rPr>
        <w:t>且</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0.5285</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风险最突出（</w:t>
      </w:r>
      <w:r>
        <w:rPr>
          <w:rStyle w:val="HTML"/>
          <w:rFonts w:ascii="Menlo" w:hAnsi="Menlo" w:cs="Menlo"/>
          <w:color w:val="88C0D0"/>
          <w:sz w:val="21"/>
          <w:szCs w:val="21"/>
        </w:rPr>
        <w:t>m4_acc=0.3204</w:t>
      </w:r>
      <w:r>
        <w:rPr>
          <w:rFonts w:ascii="Segoe UI" w:hAnsi="Segoe UI" w:cs="Segoe UI"/>
          <w:sz w:val="21"/>
          <w:szCs w:val="21"/>
        </w:rPr>
        <w:t>, </w:t>
      </w:r>
      <w:r>
        <w:rPr>
          <w:rStyle w:val="HTML"/>
          <w:rFonts w:ascii="Menlo" w:hAnsi="Menlo" w:cs="Menlo"/>
          <w:color w:val="88C0D0"/>
          <w:sz w:val="21"/>
          <w:szCs w:val="21"/>
        </w:rPr>
        <w:t>m4_severe=0.6634</w:t>
      </w:r>
      <w:r>
        <w:rPr>
          <w:rFonts w:ascii="Segoe UI" w:hAnsi="Segoe UI" w:cs="Segoe UI"/>
          <w:sz w:val="21"/>
          <w:szCs w:val="21"/>
        </w:rPr>
        <w:t>）。该结果直接表明：金融对话的安全与合规需要在系统层显式建模与约束，单纯引入记忆或工具并不足以保证底线风险可控。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在生成阶段引入合规防护与风险表达约束，能够主动抑制禁区措辞与高风险承诺式表达，从而显著降低严重违规；而</w:t>
      </w:r>
      <w:r>
        <w:rPr>
          <w:rFonts w:ascii="Segoe UI" w:hAnsi="Segoe UI" w:cs="Segoe UI"/>
          <w:sz w:val="21"/>
          <w:szCs w:val="21"/>
        </w:rPr>
        <w:t xml:space="preserve"> 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的召回注入若缺少</w:t>
      </w:r>
      <w:r>
        <w:rPr>
          <w:rFonts w:ascii="Segoe UI" w:hAnsi="Segoe UI" w:cs="Segoe UI"/>
          <w:sz w:val="21"/>
          <w:szCs w:val="21"/>
        </w:rPr>
        <w:t>“</w:t>
      </w:r>
      <w:r>
        <w:rPr>
          <w:rFonts w:ascii="Segoe UI" w:hAnsi="Segoe UI" w:cs="Segoe UI"/>
          <w:sz w:val="21"/>
          <w:szCs w:val="21"/>
        </w:rPr>
        <w:t>合规优先</w:t>
      </w:r>
      <w:r>
        <w:rPr>
          <w:rFonts w:ascii="Segoe UI" w:hAnsi="Segoe UI" w:cs="Segoe UI"/>
          <w:sz w:val="21"/>
          <w:szCs w:val="21"/>
        </w:rPr>
        <w:t>”</w:t>
      </w:r>
      <w:r>
        <w:rPr>
          <w:rFonts w:ascii="Segoe UI" w:hAnsi="Segoe UI" w:cs="Segoe UI"/>
          <w:sz w:val="21"/>
          <w:szCs w:val="21"/>
        </w:rPr>
        <w:t>的过滤与重写，可能将历史片段中的高风险措辞带入当前回复并放大触发概率；</w:t>
      </w:r>
      <w:proofErr w:type="spellStart"/>
      <w:r>
        <w:rPr>
          <w:rFonts w:ascii="Segoe UI" w:hAnsi="Segoe UI" w:cs="Segoe UI"/>
          <w:sz w:val="21"/>
          <w:szCs w:val="21"/>
        </w:rPr>
        <w:t>FinRobot</w:t>
      </w:r>
      <w:proofErr w:type="spellEnd"/>
      <w:r>
        <w:rPr>
          <w:rFonts w:ascii="Segoe UI" w:hAnsi="Segoe UI" w:cs="Segoe UI"/>
          <w:sz w:val="21"/>
          <w:szCs w:val="21"/>
        </w:rPr>
        <w:t xml:space="preserve">/LLM </w:t>
      </w:r>
      <w:r>
        <w:rPr>
          <w:rFonts w:ascii="Segoe UI" w:hAnsi="Segoe UI" w:cs="Segoe UI"/>
          <w:sz w:val="21"/>
          <w:szCs w:val="21"/>
        </w:rPr>
        <w:t>缺少专门的红线抑制与审校环节，因此在严重违规率上难以达到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的水平。因此，</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与</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同时占优</w:t>
      </w:r>
      <w:r>
        <w:rPr>
          <w:rFonts w:ascii="Segoe UI" w:hAnsi="Segoe UI" w:cs="Segoe UI"/>
          <w:sz w:val="21"/>
          <w:szCs w:val="21"/>
        </w:rPr>
        <w:t>”</w:t>
      </w:r>
      <w:r>
        <w:rPr>
          <w:rFonts w:ascii="Segoe UI" w:hAnsi="Segoe UI" w:cs="Segoe UI"/>
          <w:sz w:val="21"/>
          <w:szCs w:val="21"/>
        </w:rPr>
        <w:t>更能体现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的方法优势：不仅与</w:t>
      </w:r>
      <w:r>
        <w:rPr>
          <w:rFonts w:ascii="Segoe UI" w:hAnsi="Segoe UI" w:cs="Segoe UI" w:hint="eastAsia"/>
          <w:sz w:val="21"/>
          <w:szCs w:val="21"/>
        </w:rPr>
        <w:t>标注的</w:t>
      </w:r>
      <w:r>
        <w:rPr>
          <w:rFonts w:ascii="Segoe UI" w:hAnsi="Segoe UI" w:cs="Segoe UI"/>
          <w:sz w:val="21"/>
          <w:szCs w:val="21"/>
        </w:rPr>
        <w:t>合规等级更一致，而且在最关键的底线风险事件上具备更低的触发频率，符合金融场景对安全交付的核心要求。</w:t>
      </w:r>
    </w:p>
    <w:p w14:paraId="5C96E1BF" w14:textId="01D277E3" w:rsidR="008C4B41" w:rsidRP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M5 </w:t>
      </w:r>
      <w:r>
        <w:rPr>
          <w:rFonts w:ascii="Segoe UI" w:hAnsi="Segoe UI" w:cs="Segoe UI"/>
          <w:sz w:val="21"/>
          <w:szCs w:val="21"/>
        </w:rPr>
        <w:t>上</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同样排名第一</w:t>
      </w:r>
      <w:r>
        <w:rPr>
          <w:rFonts w:ascii="Segoe UI" w:hAnsi="Segoe UI" w:cs="Segoe UI" w:hint="eastAsia"/>
          <w:sz w:val="21"/>
          <w:szCs w:val="21"/>
        </w:rPr>
        <w:t>，</w:t>
      </w:r>
      <w:r>
        <w:rPr>
          <w:rStyle w:val="HTML"/>
          <w:rFonts w:ascii="Menlo" w:hAnsi="Menlo" w:cs="Menlo" w:hint="eastAsia"/>
          <w:color w:val="88C0D0"/>
          <w:sz w:val="21"/>
          <w:szCs w:val="21"/>
        </w:rPr>
        <w:t>可解释度为</w:t>
      </w:r>
      <w:r>
        <w:rPr>
          <w:rStyle w:val="HTML"/>
          <w:rFonts w:ascii="Menlo" w:hAnsi="Menlo" w:cs="Menlo"/>
          <w:color w:val="88C0D0"/>
          <w:sz w:val="21"/>
          <w:szCs w:val="21"/>
        </w:rPr>
        <w:t>0.9209</w:t>
      </w:r>
      <w:r>
        <w:rPr>
          <w:rFonts w:ascii="Segoe UI" w:hAnsi="Segoe UI" w:cs="Segoe UI"/>
          <w:sz w:val="21"/>
          <w:szCs w:val="21"/>
        </w:rPr>
        <w:t>、</w:t>
      </w:r>
      <w:r>
        <w:rPr>
          <w:rStyle w:val="HTML"/>
          <w:rFonts w:ascii="Menlo" w:hAnsi="Menlo" w:cs="Menlo" w:hint="eastAsia"/>
          <w:color w:val="88C0D0"/>
          <w:sz w:val="21"/>
          <w:szCs w:val="21"/>
        </w:rPr>
        <w:t>规范后得分</w:t>
      </w:r>
      <w:r>
        <w:rPr>
          <w:rStyle w:val="HTML"/>
          <w:rFonts w:ascii="Menlo" w:hAnsi="Menlo" w:cs="Menlo" w:hint="eastAsia"/>
          <w:color w:val="88C0D0"/>
          <w:sz w:val="21"/>
          <w:szCs w:val="21"/>
        </w:rPr>
        <w:t>4</w:t>
      </w:r>
      <w:r>
        <w:rPr>
          <w:rStyle w:val="HTML"/>
          <w:rFonts w:ascii="Menlo" w:hAnsi="Menlo" w:cs="Menlo"/>
          <w:color w:val="88C0D0"/>
          <w:sz w:val="21"/>
          <w:szCs w:val="21"/>
        </w:rPr>
        <w:t>.6769</w:t>
      </w:r>
      <w:r>
        <w:rPr>
          <w:rFonts w:ascii="Segoe UI" w:hAnsi="Segoe UI" w:cs="Segoe UI"/>
          <w:sz w:val="21"/>
          <w:szCs w:val="21"/>
        </w:rPr>
        <w:t>；</w:t>
      </w:r>
      <w:r w:rsidR="00DD50E1">
        <w:rPr>
          <w:rFonts w:ascii="Segoe UI" w:hAnsi="Segoe UI" w:cs="Segoe UI" w:hint="eastAsia"/>
          <w:sz w:val="21"/>
          <w:szCs w:val="21"/>
        </w:rPr>
        <w:t>显著优于</w:t>
      </w:r>
      <w:r>
        <w:rPr>
          <w:rFonts w:ascii="Segoe UI" w:hAnsi="Segoe UI" w:cs="Segoe UI"/>
          <w:sz w:val="21"/>
          <w:szCs w:val="21"/>
        </w:rPr>
        <w:t xml:space="preserve"> mem0</w:t>
      </w:r>
      <w:r>
        <w:rPr>
          <w:rFonts w:ascii="Segoe UI" w:hAnsi="Segoe UI" w:cs="Segoe UI"/>
          <w:sz w:val="21"/>
          <w:szCs w:val="21"/>
        </w:rPr>
        <w:t>（</w:t>
      </w:r>
      <w:r>
        <w:rPr>
          <w:rFonts w:ascii="Segoe UI" w:hAnsi="Segoe UI" w:cs="Segoe UI"/>
          <w:sz w:val="21"/>
          <w:szCs w:val="21"/>
        </w:rPr>
        <w:t>0.9085, 4.6372</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w:t>
      </w:r>
      <w:r>
        <w:rPr>
          <w:rFonts w:ascii="Segoe UI" w:hAnsi="Segoe UI" w:cs="Segoe UI"/>
          <w:sz w:val="21"/>
          <w:szCs w:val="21"/>
        </w:rPr>
        <w:t>0.8934, 4.5462</w:t>
      </w:r>
      <w:r>
        <w:rPr>
          <w:rFonts w:ascii="Segoe UI" w:hAnsi="Segoe UI" w:cs="Segoe UI"/>
          <w:sz w:val="21"/>
          <w:szCs w:val="21"/>
        </w:rPr>
        <w:t>）、</w:t>
      </w:r>
      <w:r>
        <w:rPr>
          <w:rFonts w:ascii="Segoe UI" w:hAnsi="Segoe UI" w:cs="Segoe UI"/>
          <w:sz w:val="21"/>
          <w:szCs w:val="21"/>
        </w:rPr>
        <w:t>LLM</w:t>
      </w:r>
      <w:r>
        <w:rPr>
          <w:rFonts w:ascii="Segoe UI" w:hAnsi="Segoe UI" w:cs="Segoe UI"/>
          <w:sz w:val="21"/>
          <w:szCs w:val="21"/>
        </w:rPr>
        <w:t>（</w:t>
      </w:r>
      <w:r>
        <w:rPr>
          <w:rFonts w:ascii="Segoe UI" w:hAnsi="Segoe UI" w:cs="Segoe UI"/>
          <w:sz w:val="21"/>
          <w:szCs w:val="21"/>
        </w:rPr>
        <w:t>0.8704, 4.4683</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w:t>
      </w:r>
      <w:r>
        <w:rPr>
          <w:rFonts w:ascii="Segoe UI" w:hAnsi="Segoe UI" w:cs="Segoe UI"/>
          <w:sz w:val="21"/>
          <w:szCs w:val="21"/>
        </w:rPr>
        <w:t>0.8593, 4.4102</w:t>
      </w:r>
      <w:r>
        <w:rPr>
          <w:rFonts w:ascii="Segoe UI" w:hAnsi="Segoe UI" w:cs="Segoe UI"/>
          <w:sz w:val="21"/>
          <w:szCs w:val="21"/>
        </w:rPr>
        <w:t>）</w:t>
      </w:r>
      <w:r>
        <w:rPr>
          <w:rFonts w:ascii="Segoe UI" w:hAnsi="Segoe UI" w:cs="Segoe UI" w:hint="eastAsia"/>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的领先与其系统设计一致：工具链输出的证据与中间结果为解释提供了可引用的信息载体，工作流约束使得这些信息更容易被组织为结构化论证，从而提升</w:t>
      </w:r>
      <w:r>
        <w:rPr>
          <w:rFonts w:ascii="Segoe UI" w:hAnsi="Segoe UI" w:cs="Segoe UI" w:hint="eastAsia"/>
          <w:sz w:val="21"/>
          <w:szCs w:val="21"/>
        </w:rPr>
        <w:t>可解释度。</w:t>
      </w:r>
      <w:r>
        <w:rPr>
          <w:rFonts w:ascii="Segoe UI" w:hAnsi="Segoe UI" w:cs="Segoe UI"/>
          <w:sz w:val="21"/>
          <w:szCs w:val="21"/>
        </w:rPr>
        <w:t>相对地，</w:t>
      </w:r>
      <w:r w:rsidR="00DD50E1">
        <w:rPr>
          <w:rFonts w:ascii="Segoe UI" w:hAnsi="Segoe UI" w:cs="Segoe UI" w:hint="eastAsia"/>
          <w:sz w:val="21"/>
          <w:szCs w:val="21"/>
        </w:rPr>
        <w:t>大语言模型</w:t>
      </w:r>
      <w:r>
        <w:rPr>
          <w:rFonts w:ascii="Segoe UI" w:hAnsi="Segoe UI" w:cs="Segoe UI" w:hint="eastAsia"/>
          <w:sz w:val="21"/>
          <w:szCs w:val="21"/>
        </w:rPr>
        <w:t>的</w:t>
      </w:r>
      <w:r>
        <w:rPr>
          <w:rFonts w:ascii="Segoe UI" w:hAnsi="Segoe UI" w:cs="Segoe UI"/>
          <w:sz w:val="21"/>
          <w:szCs w:val="21"/>
        </w:rPr>
        <w:t>解释更依赖通用话术，易出现要素缺失；</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的检索式注入并不等同于解释结构，召回噪声可能占据篇幅并导致覆盖不稳定；</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侧重流程完成，对解释要素覆盖缺少显式驱动，因此整体落后于</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。综合而言，</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M5 </w:t>
      </w:r>
      <w:r>
        <w:rPr>
          <w:rFonts w:ascii="Segoe UI" w:hAnsi="Segoe UI" w:cs="Segoe UI"/>
          <w:sz w:val="21"/>
          <w:szCs w:val="21"/>
        </w:rPr>
        <w:t>的领先意味着其更接近金融咨询的可交付形态：解释要素齐备且可审计</w:t>
      </w:r>
      <w:r>
        <w:rPr>
          <w:rFonts w:ascii="Segoe UI" w:hAnsi="Segoe UI" w:cs="Segoe UI" w:hint="eastAsia"/>
          <w:sz w:val="21"/>
          <w:szCs w:val="21"/>
        </w:rPr>
        <w:t>。并且与</w:t>
      </w:r>
      <w:r>
        <w:rPr>
          <w:rFonts w:ascii="Segoe UI" w:hAnsi="Segoe UI" w:cs="Segoe UI"/>
          <w:sz w:val="21"/>
          <w:szCs w:val="21"/>
        </w:rPr>
        <w:t xml:space="preserve"> M4 </w:t>
      </w:r>
      <w:r>
        <w:rPr>
          <w:rFonts w:ascii="Segoe UI" w:hAnsi="Segoe UI" w:cs="Segoe UI"/>
          <w:sz w:val="21"/>
          <w:szCs w:val="21"/>
        </w:rPr>
        <w:t>的显著优势共同说明本文方法不仅</w:t>
      </w:r>
      <w:r>
        <w:rPr>
          <w:rFonts w:ascii="Segoe UI" w:hAnsi="Segoe UI" w:cs="Segoe UI"/>
          <w:sz w:val="21"/>
          <w:szCs w:val="21"/>
        </w:rPr>
        <w:t>“</w:t>
      </w:r>
      <w:r>
        <w:rPr>
          <w:rFonts w:ascii="Segoe UI" w:hAnsi="Segoe UI" w:cs="Segoe UI"/>
          <w:sz w:val="21"/>
          <w:szCs w:val="21"/>
        </w:rPr>
        <w:t>能给建议</w:t>
      </w:r>
      <w:r>
        <w:rPr>
          <w:rFonts w:ascii="Segoe UI" w:hAnsi="Segoe UI" w:cs="Segoe UI"/>
          <w:sz w:val="21"/>
          <w:szCs w:val="21"/>
        </w:rPr>
        <w:t>”</w:t>
      </w:r>
      <w:r>
        <w:rPr>
          <w:rFonts w:ascii="Segoe UI" w:hAnsi="Segoe UI" w:cs="Segoe UI"/>
          <w:sz w:val="21"/>
          <w:szCs w:val="21"/>
        </w:rPr>
        <w:t>，更能在安全约束下给出结构化、可解释的决策支持输出。</w:t>
      </w:r>
    </w:p>
    <w:p w14:paraId="2009FDB2" w14:textId="5CEBC950" w:rsidR="00935F31" w:rsidRDefault="00935F31" w:rsidP="004858D9">
      <w:r>
        <w:rPr>
          <w:rFonts w:hint="eastAsia"/>
        </w:rPr>
        <w:lastRenderedPageBreak/>
        <w:t>（</w:t>
      </w:r>
      <w:r>
        <w:rPr>
          <w:rFonts w:hint="eastAsia"/>
        </w:rPr>
        <w:t>3</w:t>
      </w:r>
      <w:r>
        <w:rPr>
          <w:rFonts w:hint="eastAsia"/>
        </w:rPr>
        <w:t>）分层分析</w:t>
      </w:r>
    </w:p>
    <w:p w14:paraId="27BCCDD0" w14:textId="77777777" w:rsidR="00DD50E1" w:rsidRDefault="00DD50E1" w:rsidP="00DD50E1">
      <w:pPr>
        <w:ind w:firstLine="420"/>
        <w:rPr>
          <w:rFonts w:ascii="Segoe UI" w:hAnsi="Segoe UI" w:cs="Segoe UI"/>
          <w:kern w:val="0"/>
          <w:szCs w:val="21"/>
        </w:rPr>
      </w:pPr>
      <w:r w:rsidRPr="00DD50E1">
        <w:rPr>
          <w:rFonts w:ascii="Segoe UI" w:hAnsi="Segoe UI" w:cs="Segoe UI" w:hint="eastAsia"/>
          <w:kern w:val="0"/>
          <w:szCs w:val="21"/>
        </w:rPr>
        <w:t>针对回答质量上，本文</w:t>
      </w:r>
      <w:r>
        <w:rPr>
          <w:rFonts w:ascii="Segoe UI" w:hAnsi="Segoe UI" w:cs="Segoe UI" w:hint="eastAsia"/>
          <w:kern w:val="0"/>
          <w:szCs w:val="21"/>
        </w:rPr>
        <w:t>重点对</w:t>
      </w:r>
      <w:r w:rsidRPr="00DD50E1">
        <w:rPr>
          <w:rFonts w:ascii="Segoe UI" w:hAnsi="Segoe UI" w:cs="Segoe UI" w:hint="eastAsia"/>
          <w:kern w:val="0"/>
          <w:szCs w:val="21"/>
        </w:rPr>
        <w:t>m</w:t>
      </w:r>
      <w:r w:rsidRPr="00DD50E1">
        <w:rPr>
          <w:rFonts w:ascii="Segoe UI" w:hAnsi="Segoe UI" w:cs="Segoe UI"/>
          <w:kern w:val="0"/>
          <w:szCs w:val="21"/>
        </w:rPr>
        <w:t>1,m5</w:t>
      </w:r>
      <w:r w:rsidRPr="00DD50E1">
        <w:rPr>
          <w:rFonts w:ascii="Segoe UI" w:hAnsi="Segoe UI" w:cs="Segoe UI" w:hint="eastAsia"/>
          <w:kern w:val="0"/>
          <w:szCs w:val="21"/>
        </w:rPr>
        <w:t>指标进行分层分析。表</w:t>
      </w:r>
      <w:r w:rsidRPr="00DD50E1">
        <w:rPr>
          <w:rFonts w:ascii="Segoe UI" w:hAnsi="Segoe UI" w:cs="Segoe UI"/>
          <w:kern w:val="0"/>
          <w:szCs w:val="21"/>
        </w:rPr>
        <w:t>—</w:t>
      </w:r>
      <w:r w:rsidRPr="00DD50E1">
        <w:rPr>
          <w:rFonts w:ascii="Segoe UI" w:hAnsi="Segoe UI" w:cs="Segoe UI" w:hint="eastAsia"/>
          <w:kern w:val="0"/>
          <w:szCs w:val="21"/>
        </w:rPr>
        <w:t>从</w:t>
      </w:r>
      <w:r w:rsidRPr="00DD50E1">
        <w:rPr>
          <w:rFonts w:ascii="Segoe UI" w:hAnsi="Segoe UI" w:cs="Segoe UI"/>
          <w:kern w:val="0"/>
          <w:szCs w:val="21"/>
        </w:rPr>
        <w:t>场景异质性看，</w:t>
      </w:r>
      <w:proofErr w:type="spellStart"/>
      <w:r w:rsidRPr="00DD50E1">
        <w:rPr>
          <w:rFonts w:ascii="Segoe UI" w:hAnsi="Segoe UI" w:cs="Segoe UI"/>
          <w:kern w:val="0"/>
          <w:szCs w:val="21"/>
        </w:rPr>
        <w:t>MemFinRobot</w:t>
      </w:r>
      <w:proofErr w:type="spellEnd"/>
      <w:r w:rsidRPr="00DD50E1">
        <w:rPr>
          <w:rFonts w:ascii="Segoe UI" w:hAnsi="Segoe UI" w:cs="Segoe UI"/>
          <w:kern w:val="0"/>
          <w:szCs w:val="21"/>
        </w:rPr>
        <w:t xml:space="preserve"> </w:t>
      </w:r>
      <w:r w:rsidRPr="00DD50E1">
        <w:rPr>
          <w:rFonts w:ascii="Segoe UI" w:hAnsi="Segoe UI" w:cs="Segoe UI"/>
          <w:kern w:val="0"/>
          <w:szCs w:val="21"/>
        </w:rPr>
        <w:t>在行业分析、财务分析与风险识别三类场景取得最优，且在后两类中相对</w:t>
      </w:r>
      <w:r w:rsidRPr="00DD50E1">
        <w:rPr>
          <w:rFonts w:ascii="Segoe UI" w:hAnsi="Segoe UI" w:cs="Segoe UI"/>
          <w:kern w:val="0"/>
          <w:szCs w:val="21"/>
        </w:rPr>
        <w:t xml:space="preserve"> mem0/</w:t>
      </w:r>
      <w:proofErr w:type="spellStart"/>
      <w:r w:rsidRPr="00DD50E1">
        <w:rPr>
          <w:rFonts w:ascii="Segoe UI" w:hAnsi="Segoe UI" w:cs="Segoe UI"/>
          <w:kern w:val="0"/>
          <w:szCs w:val="21"/>
        </w:rPr>
        <w:t>LangMem</w:t>
      </w:r>
      <w:proofErr w:type="spellEnd"/>
      <w:r w:rsidRPr="00DD50E1">
        <w:rPr>
          <w:rFonts w:ascii="Segoe UI" w:hAnsi="Segoe UI" w:cs="Segoe UI"/>
          <w:kern w:val="0"/>
          <w:szCs w:val="21"/>
        </w:rPr>
        <w:t xml:space="preserve"> </w:t>
      </w:r>
      <w:r w:rsidRPr="00DD50E1">
        <w:rPr>
          <w:rFonts w:ascii="Segoe UI" w:hAnsi="Segoe UI" w:cs="Segoe UI"/>
          <w:kern w:val="0"/>
          <w:szCs w:val="21"/>
        </w:rPr>
        <w:t>的优势为倍数级（例如财务分析：</w:t>
      </w:r>
      <w:r w:rsidRPr="00DD50E1">
        <w:rPr>
          <w:rFonts w:ascii="Segoe UI" w:hAnsi="Segoe UI" w:cs="Segoe UI"/>
          <w:kern w:val="0"/>
          <w:szCs w:val="21"/>
        </w:rPr>
        <w:t>0.0714 vs 0.0135/0.0238</w:t>
      </w:r>
      <w:r w:rsidRPr="00DD50E1">
        <w:rPr>
          <w:rFonts w:ascii="Segoe UI" w:hAnsi="Segoe UI" w:cs="Segoe UI"/>
          <w:kern w:val="0"/>
          <w:szCs w:val="21"/>
        </w:rPr>
        <w:t>）。这表明当任务需要跨轮整合结构化事实与约束条件时，本方法对长期记忆的</w:t>
      </w:r>
      <w:r w:rsidRPr="00DD50E1">
        <w:rPr>
          <w:rFonts w:ascii="Segoe UI" w:hAnsi="Segoe UI" w:cs="Segoe UI"/>
          <w:kern w:val="0"/>
          <w:szCs w:val="21"/>
        </w:rPr>
        <w:t>“</w:t>
      </w:r>
      <w:r w:rsidRPr="00DD50E1">
        <w:rPr>
          <w:rFonts w:ascii="Segoe UI" w:hAnsi="Segoe UI" w:cs="Segoe UI"/>
          <w:kern w:val="0"/>
          <w:szCs w:val="21"/>
        </w:rPr>
        <w:t>可用性</w:t>
      </w:r>
      <w:r w:rsidRPr="00DD50E1">
        <w:rPr>
          <w:rFonts w:ascii="Segoe UI" w:hAnsi="Segoe UI" w:cs="Segoe UI"/>
          <w:kern w:val="0"/>
          <w:szCs w:val="21"/>
        </w:rPr>
        <w:t>”</w:t>
      </w:r>
      <w:r w:rsidRPr="00DD50E1">
        <w:rPr>
          <w:rFonts w:ascii="Segoe UI" w:hAnsi="Segoe UI" w:cs="Segoe UI"/>
          <w:kern w:val="0"/>
          <w:szCs w:val="21"/>
        </w:rPr>
        <w:t>更高。另一方面，在产品比较与宏观分析场景下，</w:t>
      </w:r>
      <w:proofErr w:type="spellStart"/>
      <w:r w:rsidRPr="00DD50E1">
        <w:rPr>
          <w:rFonts w:ascii="Segoe UI" w:hAnsi="Segoe UI" w:cs="Segoe UI"/>
          <w:kern w:val="0"/>
          <w:szCs w:val="21"/>
        </w:rPr>
        <w:t>LangMem</w:t>
      </w:r>
      <w:proofErr w:type="spellEnd"/>
      <w:r w:rsidRPr="00DD50E1">
        <w:rPr>
          <w:rFonts w:ascii="Segoe UI" w:hAnsi="Segoe UI" w:cs="Segoe UI"/>
          <w:kern w:val="0"/>
          <w:szCs w:val="21"/>
        </w:rPr>
        <w:t xml:space="preserve"> </w:t>
      </w:r>
      <w:r w:rsidRPr="00DD50E1">
        <w:rPr>
          <w:rFonts w:ascii="Segoe UI" w:hAnsi="Segoe UI" w:cs="Segoe UI"/>
          <w:kern w:val="0"/>
          <w:szCs w:val="21"/>
        </w:rPr>
        <w:t>的</w:t>
      </w:r>
      <w:r w:rsidRPr="00DD50E1">
        <w:rPr>
          <w:rFonts w:ascii="Segoe UI" w:hAnsi="Segoe UI" w:cs="Segoe UI"/>
          <w:kern w:val="0"/>
          <w:szCs w:val="21"/>
        </w:rPr>
        <w:t>m1_long_hit</w:t>
      </w:r>
      <w:r w:rsidRPr="00DD50E1">
        <w:rPr>
          <w:rFonts w:ascii="Segoe UI" w:hAnsi="Segoe UI" w:cs="Segoe UI"/>
          <w:kern w:val="0"/>
          <w:szCs w:val="21"/>
        </w:rPr>
        <w:t>更高，提示检索式记忆在特定开放场景中仍具局部优势；投资教育场景则由</w:t>
      </w:r>
      <w:r w:rsidRPr="00DD50E1">
        <w:rPr>
          <w:rFonts w:ascii="Segoe UI" w:hAnsi="Segoe UI" w:cs="Segoe UI"/>
          <w:kern w:val="0"/>
          <w:szCs w:val="21"/>
        </w:rPr>
        <w:t xml:space="preserve"> mem0 </w:t>
      </w:r>
      <w:r w:rsidRPr="00DD50E1">
        <w:rPr>
          <w:rFonts w:ascii="Segoe UI" w:hAnsi="Segoe UI" w:cs="Segoe UI"/>
          <w:kern w:val="0"/>
          <w:szCs w:val="21"/>
        </w:rPr>
        <w:t>领先，说明该场景对长期记忆触发模式与表达策略更敏感，尚存在进一步优化空间。</w:t>
      </w:r>
    </w:p>
    <w:p w14:paraId="7F98BBFE" w14:textId="323D131D" w:rsidR="00DD50E1" w:rsidRPr="00DD50E1" w:rsidRDefault="00DD50E1" w:rsidP="00DD50E1">
      <w:pPr>
        <w:ind w:firstLine="420"/>
        <w:rPr>
          <w:rFonts w:ascii="Segoe UI" w:hAnsi="Segoe UI" w:cs="Segoe UI"/>
          <w:kern w:val="0"/>
          <w:szCs w:val="21"/>
        </w:rPr>
      </w:pPr>
      <w:r w:rsidRPr="00DD50E1">
        <w:rPr>
          <w:rFonts w:ascii="Segoe UI" w:hAnsi="Segoe UI" w:cs="Segoe UI" w:hint="eastAsia"/>
          <w:kern w:val="0"/>
          <w:szCs w:val="21"/>
        </w:rPr>
        <w:t>在难度维度上，</w:t>
      </w:r>
      <w:proofErr w:type="spellStart"/>
      <w:r w:rsidRPr="00DD50E1">
        <w:rPr>
          <w:rFonts w:ascii="Segoe UI" w:hAnsi="Segoe UI" w:cs="Segoe UI" w:hint="eastAsia"/>
          <w:kern w:val="0"/>
          <w:szCs w:val="21"/>
        </w:rPr>
        <w:t>MemFinRobot</w:t>
      </w:r>
      <w:proofErr w:type="spellEnd"/>
      <w:r w:rsidRPr="00DD50E1">
        <w:rPr>
          <w:rFonts w:ascii="Segoe UI" w:hAnsi="Segoe UI" w:cs="Segoe UI" w:hint="eastAsia"/>
          <w:kern w:val="0"/>
          <w:szCs w:val="21"/>
        </w:rPr>
        <w:t xml:space="preserve"> </w:t>
      </w:r>
      <w:r w:rsidRPr="00DD50E1">
        <w:rPr>
          <w:rFonts w:ascii="Segoe UI" w:hAnsi="Segoe UI" w:cs="Segoe UI" w:hint="eastAsia"/>
          <w:kern w:val="0"/>
          <w:szCs w:val="21"/>
        </w:rPr>
        <w:t>在</w:t>
      </w:r>
      <w:r w:rsidRPr="00DD50E1">
        <w:rPr>
          <w:rFonts w:ascii="Segoe UI" w:hAnsi="Segoe UI" w:cs="Segoe UI" w:hint="eastAsia"/>
          <w:kern w:val="0"/>
          <w:szCs w:val="21"/>
        </w:rPr>
        <w:t xml:space="preserve"> `easy` </w:t>
      </w:r>
      <w:r w:rsidRPr="00DD50E1">
        <w:rPr>
          <w:rFonts w:ascii="Segoe UI" w:hAnsi="Segoe UI" w:cs="Segoe UI" w:hint="eastAsia"/>
          <w:kern w:val="0"/>
          <w:szCs w:val="21"/>
        </w:rPr>
        <w:t>与</w:t>
      </w:r>
      <w:r w:rsidRPr="00DD50E1">
        <w:rPr>
          <w:rFonts w:ascii="Segoe UI" w:hAnsi="Segoe UI" w:cs="Segoe UI" w:hint="eastAsia"/>
          <w:kern w:val="0"/>
          <w:szCs w:val="21"/>
        </w:rPr>
        <w:t xml:space="preserve"> `medium` </w:t>
      </w:r>
      <w:r w:rsidRPr="00DD50E1">
        <w:rPr>
          <w:rFonts w:ascii="Segoe UI" w:hAnsi="Segoe UI" w:cs="Segoe UI" w:hint="eastAsia"/>
          <w:kern w:val="0"/>
          <w:szCs w:val="21"/>
        </w:rPr>
        <w:t>两档均为最优，在</w:t>
      </w:r>
      <w:r w:rsidRPr="00DD50E1">
        <w:rPr>
          <w:rFonts w:ascii="Segoe UI" w:hAnsi="Segoe UI" w:cs="Segoe UI" w:hint="eastAsia"/>
          <w:kern w:val="0"/>
          <w:szCs w:val="21"/>
        </w:rPr>
        <w:t xml:space="preserve"> `hard` </w:t>
      </w:r>
      <w:r w:rsidRPr="00DD50E1">
        <w:rPr>
          <w:rFonts w:ascii="Segoe UI" w:hAnsi="Segoe UI" w:cs="Segoe UI" w:hint="eastAsia"/>
          <w:kern w:val="0"/>
          <w:szCs w:val="21"/>
        </w:rPr>
        <w:t>档与</w:t>
      </w:r>
      <w:r w:rsidRPr="00DD50E1">
        <w:rPr>
          <w:rFonts w:ascii="Segoe UI" w:hAnsi="Segoe UI" w:cs="Segoe UI" w:hint="eastAsia"/>
          <w:kern w:val="0"/>
          <w:szCs w:val="21"/>
        </w:rPr>
        <w:t xml:space="preserve"> </w:t>
      </w:r>
      <w:proofErr w:type="spellStart"/>
      <w:r w:rsidRPr="00DD50E1">
        <w:rPr>
          <w:rFonts w:ascii="Segoe UI" w:hAnsi="Segoe UI" w:cs="Segoe UI" w:hint="eastAsia"/>
          <w:kern w:val="0"/>
          <w:szCs w:val="21"/>
        </w:rPr>
        <w:t>LangMem</w:t>
      </w:r>
      <w:proofErr w:type="spellEnd"/>
      <w:r w:rsidRPr="00DD50E1">
        <w:rPr>
          <w:rFonts w:ascii="Segoe UI" w:hAnsi="Segoe UI" w:cs="Segoe UI" w:hint="eastAsia"/>
          <w:kern w:val="0"/>
          <w:szCs w:val="21"/>
        </w:rPr>
        <w:t xml:space="preserve">/mem0 </w:t>
      </w:r>
      <w:r w:rsidRPr="00DD50E1">
        <w:rPr>
          <w:rFonts w:ascii="Segoe UI" w:hAnsi="Segoe UI" w:cs="Segoe UI" w:hint="eastAsia"/>
          <w:kern w:val="0"/>
          <w:szCs w:val="21"/>
        </w:rPr>
        <w:t>接近（</w:t>
      </w:r>
      <w:r w:rsidRPr="00DD50E1">
        <w:rPr>
          <w:rFonts w:ascii="Segoe UI" w:hAnsi="Segoe UI" w:cs="Segoe UI" w:hint="eastAsia"/>
          <w:kern w:val="0"/>
          <w:szCs w:val="21"/>
        </w:rPr>
        <w:t>0.0689 vs 0.0721/0.0687</w:t>
      </w:r>
      <w:r w:rsidRPr="00DD50E1">
        <w:rPr>
          <w:rFonts w:ascii="Segoe UI" w:hAnsi="Segoe UI" w:cs="Segoe UI" w:hint="eastAsia"/>
          <w:kern w:val="0"/>
          <w:szCs w:val="21"/>
        </w:rPr>
        <w:t>）</w:t>
      </w:r>
      <w:r>
        <w:rPr>
          <w:rFonts w:ascii="Segoe UI" w:hAnsi="Segoe UI" w:cs="Segoe UI" w:hint="eastAsia"/>
          <w:kern w:val="0"/>
          <w:szCs w:val="21"/>
        </w:rPr>
        <w:t>。</w:t>
      </w:r>
      <w:r w:rsidRPr="00DD50E1">
        <w:rPr>
          <w:rFonts w:ascii="Segoe UI" w:hAnsi="Segoe UI" w:cs="Segoe UI" w:hint="eastAsia"/>
          <w:kern w:val="0"/>
          <w:szCs w:val="21"/>
        </w:rPr>
        <w:t>该结果说明，本方法对长期记忆的利用优势并非局限于低难样本，而是能够在中等难度任务中继续保持较高命中。</w:t>
      </w:r>
      <w:r>
        <w:rPr>
          <w:rFonts w:ascii="Segoe UI" w:hAnsi="Segoe UI" w:cs="Segoe UI" w:hint="eastAsia"/>
          <w:kern w:val="0"/>
          <w:szCs w:val="21"/>
        </w:rPr>
        <w:t>另外，在三种难度跨度上，本方法保持较高的长期记忆召回能力，也说明了本方法在多类样本上具有的稳健型。</w:t>
      </w:r>
    </w:p>
    <w:tbl>
      <w:tblPr>
        <w:tblW w:w="8616" w:type="dxa"/>
        <w:tblCellMar>
          <w:top w:w="15" w:type="dxa"/>
          <w:left w:w="15" w:type="dxa"/>
          <w:bottom w:w="15" w:type="dxa"/>
          <w:right w:w="15" w:type="dxa"/>
        </w:tblCellMar>
        <w:tblLook w:val="04A0" w:firstRow="1" w:lastRow="0" w:firstColumn="1" w:lastColumn="0" w:noHBand="0" w:noVBand="1"/>
      </w:tblPr>
      <w:tblGrid>
        <w:gridCol w:w="1120"/>
        <w:gridCol w:w="1070"/>
        <w:gridCol w:w="1071"/>
        <w:gridCol w:w="1071"/>
        <w:gridCol w:w="1071"/>
        <w:gridCol w:w="1071"/>
        <w:gridCol w:w="1071"/>
        <w:gridCol w:w="1071"/>
      </w:tblGrid>
      <w:tr w:rsidR="00DD50E1" w:rsidRPr="00DD50E1" w14:paraId="662028F1" w14:textId="77777777" w:rsidTr="00DD50E1">
        <w:trPr>
          <w:trHeight w:val="312"/>
          <w:tblHeader/>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A92CE76"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模型</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D075C16"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产品比较</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E647BF5"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宏观分析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F40FD0"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投资教育</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0F860B"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行业分析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B96018E"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行情解读</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4C668D8"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财务分析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AB11284"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风险识别</w:t>
            </w:r>
          </w:p>
        </w:tc>
      </w:tr>
      <w:tr w:rsidR="00DD50E1" w:rsidRPr="00DD50E1" w14:paraId="3B41A4E3"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ACFA154" w14:textId="77777777" w:rsidR="00DD50E1" w:rsidRPr="00DD50E1" w:rsidRDefault="00DD50E1" w:rsidP="00DD50E1">
            <w:pPr>
              <w:widowControl/>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MemFinRobot</w:t>
            </w:r>
            <w:proofErr w:type="spellEnd"/>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A6D166B"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0.0780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601C6F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0.0360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D39A447"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0.0402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7600F6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0.1212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B3B096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0.0357</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2E4965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0.0714</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668BDA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0.0625</w:t>
            </w:r>
          </w:p>
        </w:tc>
      </w:tr>
      <w:tr w:rsidR="00DD50E1" w:rsidRPr="00DD50E1" w14:paraId="2B8B7728"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05F68C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mem0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743DC6F"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0.0496</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6C5A01"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0.0280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4C59D6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0.1092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332A84"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0.0551</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1F2DE1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0.0357</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D3F3E4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0.0135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E43D69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0.0313</w:t>
            </w:r>
          </w:p>
        </w:tc>
      </w:tr>
      <w:tr w:rsidR="00DD50E1" w:rsidRPr="00DD50E1" w14:paraId="7BA9939A"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670463" w14:textId="77777777" w:rsidR="00DD50E1" w:rsidRPr="00DD50E1" w:rsidRDefault="00DD50E1" w:rsidP="00DD50E1">
            <w:pPr>
              <w:widowControl/>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LangMem</w:t>
            </w:r>
            <w:proofErr w:type="spellEnd"/>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B200F0D"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0.1064</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7EE2B56"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0.0631</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7012BE7"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0.0575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2FE1675"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0.0455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B062AA"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0.0000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1C5FDA2"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0.0238</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39FFC95"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0.0234</w:t>
            </w:r>
          </w:p>
        </w:tc>
      </w:tr>
    </w:tbl>
    <w:p w14:paraId="578DF00F" w14:textId="2B3472DF" w:rsidR="00DD50E1" w:rsidRDefault="00DD50E1" w:rsidP="00DD50E1">
      <w:pPr>
        <w:jc w:val="center"/>
      </w:pPr>
      <w:r>
        <w:rPr>
          <w:rFonts w:hint="eastAsia"/>
        </w:rPr>
        <w:t>表</w:t>
      </w:r>
      <w:r>
        <w:t>—</w:t>
      </w:r>
    </w:p>
    <w:tbl>
      <w:tblPr>
        <w:tblW w:w="7840" w:type="dxa"/>
        <w:jc w:val="center"/>
        <w:tblCellMar>
          <w:top w:w="15" w:type="dxa"/>
          <w:left w:w="15" w:type="dxa"/>
          <w:bottom w:w="15" w:type="dxa"/>
          <w:right w:w="15" w:type="dxa"/>
        </w:tblCellMar>
        <w:tblLook w:val="04A0" w:firstRow="1" w:lastRow="0" w:firstColumn="1" w:lastColumn="0" w:noHBand="0" w:noVBand="1"/>
      </w:tblPr>
      <w:tblGrid>
        <w:gridCol w:w="1960"/>
        <w:gridCol w:w="1960"/>
        <w:gridCol w:w="1960"/>
        <w:gridCol w:w="1960"/>
      </w:tblGrid>
      <w:tr w:rsidR="00DD50E1" w:rsidRPr="00DD50E1" w14:paraId="145A5A25" w14:textId="77777777" w:rsidTr="00DD50E1">
        <w:trPr>
          <w:tblHeade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6A3C7A1"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difficulty</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42E5690" w14:textId="77777777" w:rsidR="00DD50E1" w:rsidRPr="00DD50E1" w:rsidRDefault="00DD50E1" w:rsidP="00DD50E1">
            <w:pPr>
              <w:widowControl/>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MemFinRobot</w:t>
            </w:r>
            <w:proofErr w:type="spellEnd"/>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BB9B71"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mem0</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84722AD" w14:textId="77777777" w:rsidR="00DD50E1" w:rsidRPr="00DD50E1" w:rsidRDefault="00DD50E1" w:rsidP="00DD50E1">
            <w:pPr>
              <w:widowControl/>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LangMem</w:t>
            </w:r>
            <w:proofErr w:type="spellEnd"/>
          </w:p>
        </w:tc>
      </w:tr>
      <w:tr w:rsidR="00DD50E1" w:rsidRPr="00DD50E1" w14:paraId="6638EA88"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941012D"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easy</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DD7087A"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0.0642</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6D32D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0.0397</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144725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0.0475</w:t>
            </w:r>
          </w:p>
        </w:tc>
      </w:tr>
      <w:tr w:rsidR="00DD50E1" w:rsidRPr="00DD50E1" w14:paraId="07D5018F"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08A632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medium</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0AEA1F"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0.0744</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5C4730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0.0661</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C7D2C6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0.0331</w:t>
            </w:r>
          </w:p>
        </w:tc>
      </w:tr>
      <w:tr w:rsidR="00DD50E1" w:rsidRPr="00DD50E1" w14:paraId="5E087C5A"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A96FAB"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hard</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2DA6C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0.0689</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62CCF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0.0687</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F5F23C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0.0721</w:t>
            </w:r>
          </w:p>
        </w:tc>
      </w:tr>
    </w:tbl>
    <w:p w14:paraId="216B121C" w14:textId="4573AF18" w:rsidR="00DD50E1" w:rsidRDefault="00DD50E1" w:rsidP="00DD50E1">
      <w:pPr>
        <w:jc w:val="center"/>
      </w:pPr>
      <w:r>
        <w:rPr>
          <w:rFonts w:hint="eastAsia"/>
        </w:rPr>
        <w:t>表</w:t>
      </w:r>
      <w:r>
        <w:t>--</w:t>
      </w:r>
    </w:p>
    <w:p w14:paraId="1CF9CAB0" w14:textId="69B0F77D" w:rsidR="00DD50E1" w:rsidRDefault="00DD50E1" w:rsidP="00DD50E1">
      <w:pPr>
        <w:ind w:firstLine="420"/>
      </w:pPr>
      <w:r>
        <w:rPr>
          <w:rFonts w:hint="eastAsia"/>
        </w:rPr>
        <w:t>表</w:t>
      </w:r>
      <w:r>
        <w:t>—</w:t>
      </w:r>
      <w:r>
        <w:rPr>
          <w:rFonts w:hint="eastAsia"/>
        </w:rPr>
        <w:t>显示了不同方法</w:t>
      </w:r>
      <w:r w:rsidRPr="00DD50E1">
        <w:rPr>
          <w:rFonts w:hint="eastAsia"/>
        </w:rPr>
        <w:t>在</w:t>
      </w:r>
      <w:r w:rsidRPr="00DD50E1">
        <w:rPr>
          <w:rFonts w:hint="eastAsia"/>
        </w:rPr>
        <w:t xml:space="preserve"> </w:t>
      </w:r>
      <w:proofErr w:type="spellStart"/>
      <w:r w:rsidRPr="00DD50E1">
        <w:rPr>
          <w:rFonts w:hint="eastAsia"/>
        </w:rPr>
        <w:t>scenario_type</w:t>
      </w:r>
      <w:proofErr w:type="spellEnd"/>
      <w:r w:rsidRPr="00DD50E1">
        <w:rPr>
          <w:rFonts w:hint="eastAsia"/>
        </w:rPr>
        <w:t xml:space="preserve"> </w:t>
      </w:r>
      <w:r w:rsidRPr="00DD50E1">
        <w:rPr>
          <w:rFonts w:hint="eastAsia"/>
        </w:rPr>
        <w:t>维度上</w:t>
      </w:r>
      <w:r>
        <w:rPr>
          <w:rFonts w:hint="eastAsia"/>
        </w:rPr>
        <w:t>分层的可解释性程度</w:t>
      </w:r>
      <w:r w:rsidRPr="00DD50E1">
        <w:rPr>
          <w:rFonts w:hint="eastAsia"/>
        </w:rPr>
        <w:t>，</w:t>
      </w:r>
      <w:proofErr w:type="spellStart"/>
      <w:r w:rsidRPr="00DD50E1">
        <w:rPr>
          <w:rFonts w:hint="eastAsia"/>
        </w:rPr>
        <w:t>MemFinRobot</w:t>
      </w:r>
      <w:proofErr w:type="spellEnd"/>
      <w:r w:rsidRPr="00DD50E1">
        <w:rPr>
          <w:rFonts w:hint="eastAsia"/>
        </w:rPr>
        <w:t xml:space="preserve"> </w:t>
      </w:r>
      <w:r w:rsidRPr="00DD50E1">
        <w:rPr>
          <w:rFonts w:hint="eastAsia"/>
        </w:rPr>
        <w:t>在七个场景中均取得最高</w:t>
      </w:r>
      <w:r>
        <w:rPr>
          <w:rFonts w:hint="eastAsia"/>
        </w:rPr>
        <w:t>分</w:t>
      </w:r>
      <w:r w:rsidRPr="00DD50E1">
        <w:rPr>
          <w:rFonts w:hint="eastAsia"/>
        </w:rPr>
        <w:t>，显示其解释质量优势具有跨场景稳定性，而非依赖单一任务类型。优势最显著的场景集中在</w:t>
      </w:r>
      <w:r w:rsidRPr="00DD50E1">
        <w:rPr>
          <w:rFonts w:hint="eastAsia"/>
        </w:rPr>
        <w:t xml:space="preserve"> </w:t>
      </w:r>
      <w:r w:rsidRPr="00DD50E1">
        <w:rPr>
          <w:rFonts w:hint="eastAsia"/>
        </w:rPr>
        <w:t>宏观分析、行业分析</w:t>
      </w:r>
      <w:r w:rsidRPr="00DD50E1">
        <w:rPr>
          <w:rFonts w:hint="eastAsia"/>
        </w:rPr>
        <w:t xml:space="preserve"> </w:t>
      </w:r>
      <w:r w:rsidRPr="00DD50E1">
        <w:rPr>
          <w:rFonts w:hint="eastAsia"/>
        </w:rPr>
        <w:t>与</w:t>
      </w:r>
      <w:r w:rsidRPr="00DD50E1">
        <w:rPr>
          <w:rFonts w:hint="eastAsia"/>
        </w:rPr>
        <w:t xml:space="preserve"> </w:t>
      </w:r>
      <w:r w:rsidRPr="00DD50E1">
        <w:rPr>
          <w:rFonts w:hint="eastAsia"/>
        </w:rPr>
        <w:t>风险识别，这与系统在“证据组织</w:t>
      </w:r>
      <w:r w:rsidRPr="00DD50E1">
        <w:rPr>
          <w:rFonts w:hint="eastAsia"/>
        </w:rPr>
        <w:t xml:space="preserve"> + </w:t>
      </w:r>
      <w:r w:rsidRPr="00DD50E1">
        <w:rPr>
          <w:rFonts w:hint="eastAsia"/>
        </w:rPr>
        <w:t>风险边界表达”上的联合约束机制一致；相对地，</w:t>
      </w:r>
      <w:r w:rsidRPr="00DD50E1">
        <w:rPr>
          <w:rFonts w:hint="eastAsia"/>
        </w:rPr>
        <w:t>LLM/</w:t>
      </w:r>
      <w:proofErr w:type="spellStart"/>
      <w:r w:rsidRPr="00DD50E1">
        <w:rPr>
          <w:rFonts w:hint="eastAsia"/>
        </w:rPr>
        <w:t>FinRobot</w:t>
      </w:r>
      <w:proofErr w:type="spellEnd"/>
      <w:r w:rsidRPr="00DD50E1">
        <w:rPr>
          <w:rFonts w:hint="eastAsia"/>
        </w:rPr>
        <w:t>/</w:t>
      </w:r>
      <w:proofErr w:type="spellStart"/>
      <w:r w:rsidRPr="00DD50E1">
        <w:rPr>
          <w:rFonts w:hint="eastAsia"/>
        </w:rPr>
        <w:t>LangMem</w:t>
      </w:r>
      <w:proofErr w:type="spellEnd"/>
      <w:r w:rsidRPr="00DD50E1">
        <w:rPr>
          <w:rFonts w:hint="eastAsia"/>
        </w:rPr>
        <w:t xml:space="preserve"> </w:t>
      </w:r>
      <w:r w:rsidRPr="00DD50E1">
        <w:rPr>
          <w:rFonts w:hint="eastAsia"/>
        </w:rPr>
        <w:t>在上述高复杂度场景的均值明显回落，说明仅靠通用生成或流程编排难以稳定覆盖高质量解释所需要素。</w:t>
      </w:r>
    </w:p>
    <w:p w14:paraId="3599681C" w14:textId="16E75710" w:rsidR="00DD50E1" w:rsidRPr="00DD50E1" w:rsidRDefault="00DD50E1" w:rsidP="00DD50E1">
      <w:pPr>
        <w:ind w:firstLine="420"/>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w:t>
      </w:r>
      <w:r w:rsidRPr="00DD50E1">
        <w:rPr>
          <w:rFonts w:hint="eastAsia"/>
        </w:rPr>
        <w:t>在</w:t>
      </w:r>
      <w:r w:rsidRPr="00DD50E1">
        <w:rPr>
          <w:rFonts w:hint="eastAsia"/>
        </w:rPr>
        <w:t xml:space="preserve"> `easy`</w:t>
      </w:r>
      <w:r w:rsidRPr="00DD50E1">
        <w:rPr>
          <w:rFonts w:hint="eastAsia"/>
        </w:rPr>
        <w:t>、</w:t>
      </w:r>
      <w:r w:rsidRPr="00DD50E1">
        <w:rPr>
          <w:rFonts w:hint="eastAsia"/>
        </w:rPr>
        <w:t xml:space="preserve">`medium` </w:t>
      </w:r>
      <w:r w:rsidRPr="00DD50E1">
        <w:rPr>
          <w:rFonts w:hint="eastAsia"/>
        </w:rPr>
        <w:t>与</w:t>
      </w:r>
      <w:r w:rsidRPr="00DD50E1">
        <w:rPr>
          <w:rFonts w:hint="eastAsia"/>
        </w:rPr>
        <w:t xml:space="preserve"> `hard` </w:t>
      </w:r>
      <w:r w:rsidRPr="00DD50E1">
        <w:rPr>
          <w:rFonts w:hint="eastAsia"/>
        </w:rPr>
        <w:t>三个主要难度档均保持第一，说明其解释质量优势在任务难度提升后未发生系统性退化。</w:t>
      </w:r>
      <w:r w:rsidRPr="00DD50E1">
        <w:rPr>
          <w:rFonts w:hint="eastAsia"/>
        </w:rPr>
        <w:t xml:space="preserve">`hard` </w:t>
      </w:r>
      <w:r w:rsidRPr="00DD50E1">
        <w:rPr>
          <w:rFonts w:hint="eastAsia"/>
        </w:rPr>
        <w:t>档中本方法仍达到</w:t>
      </w:r>
      <w:r w:rsidRPr="00DD50E1">
        <w:rPr>
          <w:rFonts w:hint="eastAsia"/>
        </w:rPr>
        <w:t xml:space="preserve"> 4.9134</w:t>
      </w:r>
      <w:r w:rsidRPr="00DD50E1">
        <w:rPr>
          <w:rFonts w:hint="eastAsia"/>
        </w:rPr>
        <w:t>，且较次优方法保持稳定差距，表明在高难样本上仍能维持较高的解释完备性与一致性。</w:t>
      </w:r>
    </w:p>
    <w:p w14:paraId="677FE919" w14:textId="77777777" w:rsidR="00DD50E1" w:rsidRDefault="00DD50E1" w:rsidP="004858D9"/>
    <w:tbl>
      <w:tblPr>
        <w:tblW w:w="1360" w:type="dxa"/>
        <w:jc w:val="center"/>
        <w:tblCellMar>
          <w:top w:w="15" w:type="dxa"/>
          <w:left w:w="15" w:type="dxa"/>
          <w:bottom w:w="15" w:type="dxa"/>
          <w:right w:w="15" w:type="dxa"/>
        </w:tblCellMar>
        <w:tblLook w:val="04A0" w:firstRow="1" w:lastRow="0" w:firstColumn="1" w:lastColumn="0" w:noHBand="0" w:noVBand="1"/>
      </w:tblPr>
      <w:tblGrid>
        <w:gridCol w:w="1230"/>
        <w:gridCol w:w="780"/>
        <w:gridCol w:w="780"/>
        <w:gridCol w:w="780"/>
        <w:gridCol w:w="780"/>
        <w:gridCol w:w="780"/>
        <w:gridCol w:w="780"/>
        <w:gridCol w:w="780"/>
      </w:tblGrid>
      <w:tr w:rsidR="00DD50E1" w:rsidRPr="00DD50E1" w14:paraId="29E113CD" w14:textId="77777777" w:rsidTr="00DD50E1">
        <w:trPr>
          <w:tblHeade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F4897CF"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模型</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EF49938"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产品比较</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A6DBF3"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宏观分析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450D49D"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投资教育</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BF974FB"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行业分析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C09BB3E"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行情解读</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C610F50"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财务分析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956F71"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风险识别</w:t>
            </w:r>
          </w:p>
        </w:tc>
      </w:tr>
      <w:tr w:rsidR="00DD50E1" w:rsidRPr="00DD50E1" w14:paraId="0AAA0FAA"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AC15978"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MemFinRobot</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6921AB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4.7722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E171127"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4.9552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5F9F3F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4.8132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111FD3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4.9556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A2AF0D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4.9231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C65DF6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4.6870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B38BCA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4.7900</w:t>
            </w:r>
          </w:p>
        </w:tc>
      </w:tr>
      <w:tr w:rsidR="00DD50E1" w:rsidRPr="00DD50E1" w14:paraId="3D2ABD1F"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9279AB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lastRenderedPageBreak/>
              <w:t>mem0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66390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4.6557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FA70C1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4.8498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6870DC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4.5233</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628026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4.8528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7F0057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4.5131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0EE2A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4.6000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C1ADA05"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4.3987</w:t>
            </w:r>
          </w:p>
        </w:tc>
      </w:tr>
      <w:tr w:rsidR="00DD50E1" w:rsidRPr="00DD50E1" w14:paraId="2E96918E"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BA616C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LLM</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DC53CFE"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4.3925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C1AE8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4.5258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B51F545"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4.4102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23B2BB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4.5336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307CDB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4.4615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6AAF1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4.6471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0CC744E"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4.3917</w:t>
            </w:r>
          </w:p>
        </w:tc>
      </w:tr>
      <w:tr w:rsidR="00DD50E1" w:rsidRPr="00DD50E1" w14:paraId="741664EE"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15AB76C"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FinRobot</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3B84F8"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4.5945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6691D0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4.8208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98B3D7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4.5841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C26A67"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4.4596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678DFA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4.6415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628518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4.2747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3CD3FD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4.3772</w:t>
            </w:r>
          </w:p>
        </w:tc>
      </w:tr>
      <w:tr w:rsidR="00DD50E1" w:rsidRPr="00DD50E1" w14:paraId="58F8A359"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2AF227"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LangMem</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C98870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4.5390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280EE9D"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4.2377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74EB30F"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4.3618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381EDF"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4.4816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105020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4.8977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82B255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4.4709</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44B5A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4.2543</w:t>
            </w:r>
          </w:p>
        </w:tc>
      </w:tr>
    </w:tbl>
    <w:p w14:paraId="06B540B1" w14:textId="4AD34082" w:rsidR="00DD50E1" w:rsidRDefault="00DD50E1" w:rsidP="00DD50E1">
      <w:pPr>
        <w:jc w:val="center"/>
      </w:pPr>
      <w:r>
        <w:rPr>
          <w:rFonts w:hint="eastAsia"/>
        </w:rPr>
        <w:t>表</w:t>
      </w:r>
      <w:r>
        <w:rPr>
          <w:rFonts w:hint="eastAsia"/>
        </w:rPr>
        <w:t>-</w:t>
      </w:r>
      <w:r>
        <w:t>-</w:t>
      </w:r>
    </w:p>
    <w:p w14:paraId="635E1AEA" w14:textId="77777777" w:rsidR="00DD50E1" w:rsidRDefault="00DD50E1" w:rsidP="004858D9"/>
    <w:tbl>
      <w:tblPr>
        <w:tblW w:w="300" w:type="dxa"/>
        <w:jc w:val="center"/>
        <w:tblCellMar>
          <w:top w:w="15" w:type="dxa"/>
          <w:left w:w="15" w:type="dxa"/>
          <w:bottom w:w="15" w:type="dxa"/>
          <w:right w:w="15" w:type="dxa"/>
        </w:tblCellMar>
        <w:tblLook w:val="04A0" w:firstRow="1" w:lastRow="0" w:firstColumn="1" w:lastColumn="0" w:noHBand="0" w:noVBand="1"/>
      </w:tblPr>
      <w:tblGrid>
        <w:gridCol w:w="1280"/>
        <w:gridCol w:w="1383"/>
        <w:gridCol w:w="840"/>
        <w:gridCol w:w="840"/>
        <w:gridCol w:w="1072"/>
        <w:gridCol w:w="968"/>
      </w:tblGrid>
      <w:tr w:rsidR="00DD50E1" w:rsidRPr="00DD50E1" w14:paraId="46ABB051" w14:textId="77777777" w:rsidTr="00DD50E1">
        <w:trPr>
          <w:tblHeade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61D11D"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difficulty</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5A00633"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MemFinRobot</w:t>
            </w:r>
            <w:proofErr w:type="spellEnd"/>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71AA300"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mem0</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3EC13FD"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LLM</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2C7945A"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FinRobot</w:t>
            </w:r>
            <w:proofErr w:type="spellEnd"/>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92E017"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LangMem</w:t>
            </w:r>
            <w:proofErr w:type="spellEnd"/>
          </w:p>
        </w:tc>
      </w:tr>
      <w:tr w:rsidR="00DD50E1" w:rsidRPr="00DD50E1" w14:paraId="756951B2"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397FBB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easy</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8A0E26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4.8085</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F1AE02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4.5572</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5167511"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4.4708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995BD6F"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4.4579</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90FDE7"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4.3312</w:t>
            </w:r>
          </w:p>
        </w:tc>
      </w:tr>
      <w:tr w:rsidR="00DD50E1" w:rsidRPr="00DD50E1" w14:paraId="4C8878AF"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46FFE24"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medium</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7759B3F"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4.7285</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5D19681"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4.5153</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487ABC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4.2487</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3D6C89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4.5944</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1DB1385"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4.3034</w:t>
            </w:r>
          </w:p>
        </w:tc>
      </w:tr>
      <w:tr w:rsidR="00DD50E1" w:rsidRPr="00DD50E1" w14:paraId="7609D914"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A8AA13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hard</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357FBC6"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4.9134</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1629C45"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4.7788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11C587"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4.5608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7D3AA4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4.6186</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E39449B"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4.5398</w:t>
            </w:r>
          </w:p>
        </w:tc>
      </w:tr>
    </w:tbl>
    <w:p w14:paraId="20752D33" w14:textId="22C965BD" w:rsidR="00DD50E1" w:rsidRDefault="00DD50E1" w:rsidP="00DD50E1">
      <w:pPr>
        <w:jc w:val="center"/>
      </w:pPr>
      <w:r>
        <w:rPr>
          <w:rFonts w:hint="eastAsia"/>
        </w:rPr>
        <w:t>表</w:t>
      </w:r>
      <w:r>
        <w:rPr>
          <w:rFonts w:hint="eastAsia"/>
        </w:rPr>
        <w:t>-</w:t>
      </w:r>
      <w:r>
        <w:t>-</w:t>
      </w:r>
    </w:p>
    <w:p w14:paraId="7F63E41C" w14:textId="77777777" w:rsidR="008C4B41" w:rsidRDefault="008C4B41" w:rsidP="004858D9"/>
    <w:p w14:paraId="1422ACAA" w14:textId="460BA6D7" w:rsidR="004858D9" w:rsidRDefault="004858D9" w:rsidP="004858D9">
      <w:r>
        <w:rPr>
          <w:rFonts w:hint="eastAsia"/>
        </w:rPr>
        <w:t xml:space="preserve">6.3.3 </w:t>
      </w:r>
      <w:r w:rsidR="009E780F">
        <w:rPr>
          <w:rFonts w:hint="eastAsia"/>
        </w:rPr>
        <w:t>示例分析</w:t>
      </w:r>
    </w:p>
    <w:p w14:paraId="5DF35CC0" w14:textId="7417B897" w:rsidR="009D1CDE" w:rsidRDefault="009D1CDE" w:rsidP="004858D9">
      <w:r>
        <w:rPr>
          <w:rFonts w:hint="eastAsia"/>
        </w:rPr>
        <w:t>（</w:t>
      </w:r>
      <w:r>
        <w:rPr>
          <w:rFonts w:hint="eastAsia"/>
        </w:rPr>
        <w:t>1</w:t>
      </w:r>
      <w:r>
        <w:rPr>
          <w:rFonts w:hint="eastAsia"/>
        </w:rPr>
        <w:t>）长期对话记忆表征与建模的示例</w:t>
      </w:r>
    </w:p>
    <w:p w14:paraId="53A036AE" w14:textId="78CD119E" w:rsidR="009E780F" w:rsidRDefault="009E780F" w:rsidP="004858D9"/>
    <w:p w14:paraId="2F41CA18" w14:textId="2A471832" w:rsidR="009D1CDE" w:rsidRDefault="009D1CDE" w:rsidP="004858D9">
      <w:r>
        <w:rPr>
          <w:rFonts w:hint="eastAsia"/>
        </w:rPr>
        <w:t>（</w:t>
      </w:r>
      <w:r>
        <w:rPr>
          <w:rFonts w:hint="eastAsia"/>
        </w:rPr>
        <w:t>3</w:t>
      </w:r>
      <w:r>
        <w:rPr>
          <w:rFonts w:hint="eastAsia"/>
        </w:rPr>
        <w:t>）经济金融多轮对话数据集的示例</w:t>
      </w:r>
    </w:p>
    <w:p w14:paraId="0A44C7FB" w14:textId="77777777" w:rsidR="009D1CDE" w:rsidRDefault="009D1CDE" w:rsidP="004858D9"/>
    <w:p w14:paraId="1DA71A24" w14:textId="77777777" w:rsidR="009E780F" w:rsidRDefault="009E780F" w:rsidP="004858D9"/>
    <w:p w14:paraId="2E4268E5" w14:textId="77777777" w:rsidR="009E780F" w:rsidRPr="004858D9" w:rsidRDefault="009E780F" w:rsidP="004858D9"/>
    <w:p w14:paraId="38CAB4BB" w14:textId="77777777" w:rsidR="009D1CDE" w:rsidRPr="00762477" w:rsidRDefault="009D1CDE" w:rsidP="000C7A7A">
      <w:pPr>
        <w:pStyle w:val="1"/>
      </w:pPr>
      <w:r>
        <w:rPr>
          <w:rFonts w:hint="eastAsia"/>
        </w:rPr>
        <w:t>7</w:t>
      </w:r>
      <w:r>
        <w:rPr>
          <w:rFonts w:hint="eastAsia"/>
        </w:rPr>
        <w:t>、</w:t>
      </w:r>
      <w:r w:rsidRPr="00762477">
        <w:t>产品可行性与市场分析</w:t>
      </w:r>
    </w:p>
    <w:p w14:paraId="532A3FF1" w14:textId="33E20492" w:rsidR="009D1CDE" w:rsidRDefault="000C7A7A" w:rsidP="000C7A7A">
      <w:pPr>
        <w:pStyle w:val="2"/>
      </w:pPr>
      <w:r>
        <w:t>7.1 产品可行性与产品形态展示</w:t>
      </w:r>
    </w:p>
    <w:p w14:paraId="70E18330" w14:textId="05BA2935" w:rsidR="00C26899" w:rsidRDefault="000C7A7A" w:rsidP="00C26899">
      <w:pPr>
        <w:pStyle w:val="4"/>
      </w:pPr>
      <w:r>
        <w:t>7.1.1 产品定位与交付形态</w:t>
      </w:r>
    </w:p>
    <w:p w14:paraId="4DD7D7A4" w14:textId="77777777" w:rsidR="00007480" w:rsidRPr="00007480" w:rsidRDefault="00007480" w:rsidP="00007480">
      <w:pPr>
        <w:ind w:firstLine="420"/>
      </w:pPr>
      <w:r w:rsidRPr="00007480">
        <w:t>本文提出的记忆增强型智能理财顾问智能体（</w:t>
      </w:r>
      <w:proofErr w:type="spellStart"/>
      <w:r w:rsidRPr="00007480">
        <w:t>MemFinRobot</w:t>
      </w:r>
      <w:proofErr w:type="spellEnd"/>
      <w:r w:rsidRPr="00007480">
        <w:t>）在产品定位上明确坚持</w:t>
      </w:r>
      <w:r w:rsidRPr="00007480">
        <w:t>“</w:t>
      </w:r>
      <w:r w:rsidRPr="00007480">
        <w:t>辅助决策而非替代决策</w:t>
      </w:r>
      <w:r w:rsidRPr="00007480">
        <w:t>”</w:t>
      </w:r>
      <w:r w:rsidRPr="00007480">
        <w:t>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Pr="00007480">
        <w:t>“</w:t>
      </w:r>
      <w:r w:rsidRPr="00007480">
        <w:t>记忆</w:t>
      </w:r>
      <w:r w:rsidRPr="00007480">
        <w:t>—</w:t>
      </w:r>
      <w:r w:rsidRPr="00007480">
        <w:t>工具</w:t>
      </w:r>
      <w:r w:rsidRPr="00007480">
        <w:t>—</w:t>
      </w:r>
      <w:r w:rsidRPr="00007480">
        <w:t>合规</w:t>
      </w:r>
      <w:r w:rsidRPr="00007480">
        <w:t>”</w:t>
      </w:r>
      <w:r w:rsidRPr="00007480">
        <w:t>三位一体的产品形态，使系统在长期对话理解能</w:t>
      </w:r>
      <w:r w:rsidRPr="00007480">
        <w:lastRenderedPageBreak/>
        <w:t>力与风险表达控制能力之间取得平衡。</w:t>
      </w:r>
    </w:p>
    <w:p w14:paraId="6C789933" w14:textId="77777777" w:rsidR="00007480" w:rsidRPr="00007480" w:rsidRDefault="00007480" w:rsidP="00007480">
      <w:pPr>
        <w:ind w:firstLine="420"/>
      </w:pPr>
      <w:r w:rsidRPr="00007480">
        <w:t>在系统架构层面，</w:t>
      </w:r>
      <w:proofErr w:type="spellStart"/>
      <w:r w:rsidRPr="00007480">
        <w:t>MemFinRobot</w:t>
      </w:r>
      <w:proofErr w:type="spellEnd"/>
      <w:r w:rsidRPr="00007480">
        <w:t xml:space="preserve"> </w:t>
      </w:r>
      <w:r w:rsidRPr="00007480">
        <w:t>通过分层化设计实现功能协同。记忆管理模块负责对短期上下文、长期对话记忆与结构化用户画像进行统一管理，使系统能够在多轮交互中持续理解用户风险偏好、投资期限与关注主题等核心变量；金融工具链模块提供行情查询、产品检索与计算支持，使回答具备事实支撑与可引用依据；合规管理模块则对生成内容进行风险提示补足与禁区表达约束，确保输出始终符合证券投资咨询场景下的监管要求。系统整体流程由</w:t>
      </w:r>
      <w:r w:rsidRPr="00007480">
        <w:t>“</w:t>
      </w:r>
      <w:r w:rsidRPr="00007480">
        <w:t>用户输入</w:t>
      </w:r>
      <w:r w:rsidRPr="00007480">
        <w:t>—</w:t>
      </w:r>
      <w:r w:rsidRPr="00007480">
        <w:t>意图识别</w:t>
      </w:r>
      <w:r w:rsidRPr="00007480">
        <w:t>—</w:t>
      </w:r>
      <w:r w:rsidRPr="00007480">
        <w:t>记忆召回</w:t>
      </w:r>
      <w:r w:rsidRPr="00007480">
        <w:t>—</w:t>
      </w:r>
      <w:proofErr w:type="spellStart"/>
      <w:r w:rsidRPr="00007480">
        <w:t>ReAct</w:t>
      </w:r>
      <w:proofErr w:type="spellEnd"/>
      <w:r w:rsidRPr="00007480">
        <w:t xml:space="preserve"> </w:t>
      </w:r>
      <w:r w:rsidRPr="00007480">
        <w:t>多步推理</w:t>
      </w:r>
      <w:r w:rsidRPr="00007480">
        <w:t>—</w:t>
      </w:r>
      <w:r w:rsidRPr="00007480">
        <w:t>回答生成与风险提示</w:t>
      </w:r>
      <w:r w:rsidRPr="00007480">
        <w:t>—</w:t>
      </w:r>
      <w:r w:rsidRPr="00007480">
        <w:t>记忆更新</w:t>
      </w:r>
      <w:r w:rsidRPr="00007480">
        <w:t>”</w:t>
      </w:r>
      <w:r w:rsidRPr="00007480">
        <w:t>构成闭环，使长期记忆调用与风险提示一致性成为可工程化实现的能力，而非依赖大语言模型的自由发挥。这种闭环结构为系统稳定运行与后续扩展提供了结构性保障，也为产品可落地性奠定了基础。</w:t>
      </w:r>
    </w:p>
    <w:p w14:paraId="3E1C01D4" w14:textId="4EE93971" w:rsidR="00C26899" w:rsidRDefault="00C26899" w:rsidP="00C26899">
      <w:pPr>
        <w:pStyle w:val="4"/>
      </w:pPr>
      <w:r>
        <w:t>7.1.2 关键能力的可行性证据</w:t>
      </w:r>
    </w:p>
    <w:p w14:paraId="63881B7F" w14:textId="77777777" w:rsidR="00007480" w:rsidRPr="00007480" w:rsidRDefault="00007480" w:rsidP="00007480">
      <w:pPr>
        <w:ind w:firstLine="420"/>
      </w:pPr>
      <w:r w:rsidRPr="00007480">
        <w:t>为了验证上述产品形态的技术可行性，本文分别在通用长期对话数据集</w:t>
      </w:r>
      <w:r w:rsidRPr="00007480">
        <w:t xml:space="preserve"> </w:t>
      </w:r>
      <w:proofErr w:type="spellStart"/>
      <w:r w:rsidRPr="00007480">
        <w:t>LoCoMo</w:t>
      </w:r>
      <w:proofErr w:type="spellEnd"/>
      <w:r w:rsidRPr="00007480">
        <w:t xml:space="preserve"> </w:t>
      </w:r>
      <w:r w:rsidRPr="00007480">
        <w:t>以及自构建的金融多轮对话评测集</w:t>
      </w:r>
      <w:r w:rsidRPr="00007480">
        <w:t xml:space="preserve"> </w:t>
      </w:r>
      <w:proofErr w:type="spellStart"/>
      <w:r w:rsidRPr="00007480">
        <w:t>MemFinConv</w:t>
      </w:r>
      <w:proofErr w:type="spellEnd"/>
      <w:r w:rsidRPr="00007480">
        <w:t xml:space="preserve"> </w:t>
      </w:r>
      <w:r w:rsidRPr="00007480">
        <w:t>上进行了系统实验。实验结果从长期记忆可用性、风险提示交付能力与可解释交付质量三个维度，为产品可行性提供了量化证据。</w:t>
      </w:r>
    </w:p>
    <w:p w14:paraId="7793BD56" w14:textId="77777777" w:rsidR="00007480" w:rsidRPr="00007480" w:rsidRDefault="00007480" w:rsidP="00007480">
      <w:pPr>
        <w:ind w:firstLine="420"/>
      </w:pPr>
      <w:r w:rsidRPr="00007480">
        <w:t>首先，在长期记忆能力方面，本文在</w:t>
      </w:r>
      <w:r w:rsidRPr="00007480">
        <w:t xml:space="preserve"> </w:t>
      </w:r>
      <w:proofErr w:type="spellStart"/>
      <w:r w:rsidRPr="00007480">
        <w:t>LoCoMo</w:t>
      </w:r>
      <w:proofErr w:type="spellEnd"/>
      <w:r w:rsidRPr="00007480">
        <w:t xml:space="preserve"> </w:t>
      </w:r>
      <w:r w:rsidRPr="00007480">
        <w:t>数据集上以</w:t>
      </w:r>
      <w:r w:rsidRPr="00007480">
        <w:t xml:space="preserve"> Recall@5 </w:t>
      </w:r>
      <w:r w:rsidRPr="00007480">
        <w:t>作为核心评价指标，比较了单话语嵌入、固定窗口嵌入以及本文提出的动态语境感知方法。实验结果显示，单话语嵌入方法的</w:t>
      </w:r>
      <w:r w:rsidRPr="00007480">
        <w:t xml:space="preserve"> Recall@5 </w:t>
      </w:r>
      <w:r w:rsidRPr="00007480">
        <w:t>为</w:t>
      </w:r>
      <w:r w:rsidRPr="00007480">
        <w:t xml:space="preserve"> 58%</w:t>
      </w:r>
      <w:r w:rsidRPr="00007480">
        <w:t>，固定窗口嵌入方法在窗口大小为</w:t>
      </w:r>
      <w:r w:rsidRPr="00007480">
        <w:t xml:space="preserve"> 1 </w:t>
      </w:r>
      <w:r w:rsidRPr="00007480">
        <w:t>时达到最优，为</w:t>
      </w:r>
      <w:r w:rsidRPr="00007480">
        <w:t xml:space="preserve"> 61%</w:t>
      </w:r>
      <w:r w:rsidRPr="00007480">
        <w:t>，而本文方法达到</w:t>
      </w:r>
      <w:r w:rsidRPr="00007480">
        <w:t xml:space="preserve"> 68%</w:t>
      </w:r>
      <w:r w:rsidRPr="00007480">
        <w:t>。相较单话语方法提升</w:t>
      </w:r>
      <w:r w:rsidRPr="00007480">
        <w:t xml:space="preserve"> 10 </w:t>
      </w:r>
      <w:r w:rsidRPr="00007480">
        <w:t>个百分点，相较固定窗口最优方案提升</w:t>
      </w:r>
      <w:r w:rsidRPr="00007480">
        <w:t xml:space="preserve"> 7 </w:t>
      </w:r>
      <w:r w:rsidRPr="00007480">
        <w:t>个百分点。这一结果表明，通过动态窗口选择、语义精炼与语境生成机制，可以有效缓解信息截断与噪声干扰问题，使历史对话证据在嵌入阶段得到更稳定表达。同时，在不同对话实例之间，本文方法的</w:t>
      </w:r>
      <w:r w:rsidRPr="00007480">
        <w:t xml:space="preserve"> Recall@5 </w:t>
      </w:r>
      <w:r w:rsidRPr="00007480">
        <w:t>标准差为</w:t>
      </w:r>
      <w:r w:rsidRPr="00007480">
        <w:t xml:space="preserve"> 0.049</w:t>
      </w:r>
      <w:r w:rsidRPr="00007480">
        <w:t>，而固定窗口方法为</w:t>
      </w:r>
      <w:r w:rsidRPr="00007480">
        <w:t xml:space="preserve"> 0.073</w:t>
      </w:r>
      <w:r w:rsidRPr="00007480">
        <w:t>，波动幅度下降约</w:t>
      </w:r>
      <w:r w:rsidRPr="00007480">
        <w:t xml:space="preserve"> 32%</w:t>
      </w:r>
      <w:r w:rsidRPr="00007480">
        <w:t>，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79D38326" w14:textId="77777777" w:rsidR="00007480" w:rsidRPr="00007480" w:rsidRDefault="00007480" w:rsidP="00007480">
      <w:pPr>
        <w:ind w:firstLine="420"/>
      </w:pPr>
      <w:r w:rsidRPr="00007480">
        <w:t>其次，在金融场景下更为关键的风险披露能力方面，</w:t>
      </w:r>
      <w:proofErr w:type="spellStart"/>
      <w:r w:rsidRPr="00007480">
        <w:t>MemFinConv</w:t>
      </w:r>
      <w:proofErr w:type="spellEnd"/>
      <w:r w:rsidRPr="00007480">
        <w:t xml:space="preserve"> </w:t>
      </w:r>
      <w:r w:rsidRPr="00007480">
        <w:t>数据集上的评测结果显示，</w:t>
      </w:r>
      <w:proofErr w:type="spellStart"/>
      <w:r w:rsidRPr="00007480">
        <w:t>MemFinRobot</w:t>
      </w:r>
      <w:proofErr w:type="spellEnd"/>
      <w:r w:rsidRPr="00007480">
        <w:t xml:space="preserve"> </w:t>
      </w:r>
      <w:r w:rsidRPr="00007480">
        <w:t>在风险覆盖率（</w:t>
      </w:r>
      <w:r w:rsidRPr="00007480">
        <w:t>m3_risk_cov</w:t>
      </w:r>
      <w:r w:rsidRPr="00007480">
        <w:t>）与严格覆盖率（</w:t>
      </w:r>
      <w:r w:rsidRPr="00007480">
        <w:t>m3_strict_risk</w:t>
      </w:r>
      <w:r w:rsidRPr="00007480">
        <w:t>）两个指标上均显著领先。具体而言，本方法的</w:t>
      </w:r>
      <w:r w:rsidRPr="00007480">
        <w:t xml:space="preserve"> m3_risk_cov </w:t>
      </w:r>
      <w:r w:rsidRPr="00007480">
        <w:t>为</w:t>
      </w:r>
      <w:r w:rsidRPr="00007480">
        <w:t xml:space="preserve"> 0.8361</w:t>
      </w:r>
      <w:r w:rsidRPr="00007480">
        <w:t>，</w:t>
      </w:r>
      <w:r w:rsidRPr="00007480">
        <w:t xml:space="preserve">m3_strict_risk </w:t>
      </w:r>
      <w:r w:rsidRPr="00007480">
        <w:t>为</w:t>
      </w:r>
      <w:r w:rsidRPr="00007480">
        <w:t xml:space="preserve"> 0.6656</w:t>
      </w:r>
      <w:r w:rsidRPr="00007480">
        <w:t>，而</w:t>
      </w:r>
      <w:r w:rsidRPr="00007480">
        <w:t xml:space="preserve"> mem0</w:t>
      </w:r>
      <w:r w:rsidRPr="00007480">
        <w:t>、</w:t>
      </w:r>
      <w:r w:rsidRPr="00007480">
        <w:t>LLM</w:t>
      </w:r>
      <w:r w:rsidRPr="00007480">
        <w:t>、</w:t>
      </w:r>
      <w:proofErr w:type="spellStart"/>
      <w:r w:rsidRPr="00007480">
        <w:t>FinRobot</w:t>
      </w:r>
      <w:proofErr w:type="spellEnd"/>
      <w:r w:rsidRPr="00007480">
        <w:t xml:space="preserve"> </w:t>
      </w:r>
      <w:r w:rsidRPr="00007480">
        <w:t>与</w:t>
      </w:r>
      <w:r w:rsidRPr="00007480">
        <w:t xml:space="preserve"> </w:t>
      </w:r>
      <w:proofErr w:type="spellStart"/>
      <w:r w:rsidRPr="00007480">
        <w:t>LangMem</w:t>
      </w:r>
      <w:proofErr w:type="spellEnd"/>
      <w:r w:rsidRPr="00007480">
        <w:t xml:space="preserve"> </w:t>
      </w:r>
      <w:r w:rsidRPr="00007480">
        <w:t>的严格覆盖率均在</w:t>
      </w:r>
      <w:r w:rsidRPr="00007480">
        <w:t xml:space="preserve"> 0.15 </w:t>
      </w:r>
      <w:r w:rsidRPr="00007480">
        <w:t>左右量级。严格覆盖率的显著差距说明，本文系统不仅能够提及部分风险因素，而且更接近</w:t>
      </w:r>
      <w:r w:rsidRPr="00007480">
        <w:t>“</w:t>
      </w:r>
      <w:r w:rsidRPr="00007480">
        <w:t>应披露风险清单</w:t>
      </w:r>
      <w:r w:rsidRPr="00007480">
        <w:t>”</w:t>
      </w:r>
      <w:r w:rsidRPr="00007480">
        <w:t>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5C88B9A4" w14:textId="67A73CF6" w:rsidR="008C4B41" w:rsidRDefault="00007480" w:rsidP="00007480">
      <w:pPr>
        <w:ind w:firstLine="420"/>
      </w:pPr>
      <w:r w:rsidRPr="00007480">
        <w:t>再次，在决策辅助解释质量方面，</w:t>
      </w:r>
      <w:proofErr w:type="spellStart"/>
      <w:r w:rsidRPr="00007480">
        <w:t>MemFinRobot</w:t>
      </w:r>
      <w:proofErr w:type="spellEnd"/>
      <w:r w:rsidRPr="00007480">
        <w:t xml:space="preserve"> </w:t>
      </w:r>
      <w:r w:rsidRPr="00007480">
        <w:t>在可解释性指标（</w:t>
      </w:r>
      <w:r w:rsidRPr="00007480">
        <w:t>M5</w:t>
      </w:r>
      <w:r w:rsidRPr="00007480">
        <w:t>）上同样表现出稳定优势。实验结果显示，本方法的</w:t>
      </w:r>
      <w:r w:rsidRPr="00007480">
        <w:t xml:space="preserve"> m5_rubric_hit </w:t>
      </w:r>
      <w:r w:rsidRPr="00007480">
        <w:t>达到</w:t>
      </w:r>
      <w:r w:rsidRPr="00007480">
        <w:t xml:space="preserve"> 0.9582</w:t>
      </w:r>
      <w:r w:rsidRPr="00007480">
        <w:t>，</w:t>
      </w:r>
      <w:r w:rsidRPr="00007480">
        <w:t xml:space="preserve">m5_judge_mean </w:t>
      </w:r>
      <w:r w:rsidRPr="00007480">
        <w:t>为</w:t>
      </w:r>
      <w:r w:rsidRPr="00007480">
        <w:t xml:space="preserve"> 4.8371</w:t>
      </w:r>
      <w:r w:rsidRPr="00007480">
        <w:t>，在所有对比方法中排名第一，并在</w:t>
      </w:r>
      <w:r w:rsidRPr="00007480">
        <w:t xml:space="preserve"> easy</w:t>
      </w:r>
      <w:r w:rsidRPr="00007480">
        <w:t>、</w:t>
      </w:r>
      <w:r w:rsidRPr="00007480">
        <w:t xml:space="preserve">medium </w:t>
      </w:r>
      <w:r w:rsidRPr="00007480">
        <w:t>与</w:t>
      </w:r>
      <w:r w:rsidRPr="00007480">
        <w:t xml:space="preserve"> hard </w:t>
      </w:r>
      <w:r w:rsidRPr="00007480">
        <w:t>三个难度等级上均保持领先。该结果表明，系统在生成过程中能够更稳定地覆盖</w:t>
      </w:r>
      <w:r w:rsidRPr="00007480">
        <w:t>“</w:t>
      </w:r>
      <w:r w:rsidRPr="00007480">
        <w:t>决策依据、风险收益权衡、执行步骤与边界说明</w:t>
      </w:r>
      <w:r w:rsidRPr="00007480">
        <w:t>”</w:t>
      </w:r>
      <w:r w:rsidRPr="00007480">
        <w:t>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w:t>
      </w:r>
      <w:r w:rsidRPr="00007480">
        <w:t>“</w:t>
      </w:r>
      <w:r w:rsidRPr="00007480">
        <w:t>记忆</w:t>
      </w:r>
      <w:r w:rsidRPr="00007480">
        <w:t>—</w:t>
      </w:r>
      <w:r w:rsidRPr="00007480">
        <w:t>工具</w:t>
      </w:r>
      <w:r w:rsidRPr="00007480">
        <w:t>—</w:t>
      </w:r>
      <w:r w:rsidRPr="00007480">
        <w:t>合规</w:t>
      </w:r>
      <w:r w:rsidRPr="00007480">
        <w:t>”</w:t>
      </w:r>
      <w:r w:rsidRPr="00007480">
        <w:t>协同架构在多轮金融对话中具有系统性优势。</w:t>
      </w:r>
    </w:p>
    <w:p w14:paraId="0AE3AA4C" w14:textId="77777777" w:rsidR="00007480" w:rsidRDefault="00007480" w:rsidP="00007480">
      <w:pPr>
        <w:pStyle w:val="4"/>
        <w:rPr>
          <w:rFonts w:eastAsia="宋体"/>
        </w:rPr>
      </w:pPr>
      <w:r>
        <w:lastRenderedPageBreak/>
        <w:t>7.1.3 产品完成度与工程可扩展性</w:t>
      </w:r>
    </w:p>
    <w:p w14:paraId="5B08E97E" w14:textId="77777777" w:rsidR="00007480" w:rsidRPr="00007480" w:rsidRDefault="00007480" w:rsidP="00007480">
      <w:pPr>
        <w:ind w:firstLine="420"/>
      </w:pPr>
      <w:r w:rsidRPr="00007480">
        <w:t>从工程实现角度看，</w:t>
      </w:r>
      <w:proofErr w:type="spellStart"/>
      <w:r w:rsidRPr="00007480">
        <w:t>MemFinRobot</w:t>
      </w:r>
      <w:proofErr w:type="spellEnd"/>
      <w:r w:rsidRPr="00007480">
        <w:t xml:space="preserve"> </w:t>
      </w:r>
      <w:r w:rsidRPr="00007480">
        <w:t>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r w:rsidRPr="00007480">
        <w:t xml:space="preserve"> </w:t>
      </w:r>
      <w:proofErr w:type="spellStart"/>
      <w:r w:rsidRPr="00007480">
        <w:t>LoCoMo</w:t>
      </w:r>
      <w:proofErr w:type="spellEnd"/>
      <w:r w:rsidRPr="00007480">
        <w:t xml:space="preserve"> </w:t>
      </w:r>
      <w:r w:rsidRPr="00007480">
        <w:t>与</w:t>
      </w:r>
      <w:r w:rsidRPr="00007480">
        <w:t xml:space="preserve"> </w:t>
      </w:r>
      <w:proofErr w:type="spellStart"/>
      <w:r w:rsidRPr="00007480">
        <w:t>MemFinConv</w:t>
      </w:r>
      <w:proofErr w:type="spellEnd"/>
      <w:r w:rsidRPr="00007480">
        <w:t xml:space="preserve"> </w:t>
      </w:r>
      <w:r w:rsidRPr="00007480">
        <w:t>的评测流程与指标计算框架，使多维度体验指标（</w:t>
      </w:r>
      <w:r w:rsidRPr="00007480">
        <w:t>M1–M5</w:t>
      </w:r>
      <w:r w:rsidRPr="00007480">
        <w:t>）能够自动化生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06984AD7" w14:textId="27A97CAA" w:rsidR="00502E25" w:rsidRDefault="00007480" w:rsidP="00007480">
      <w:pPr>
        <w:ind w:firstLine="420"/>
      </w:pPr>
      <w:r w:rsidRPr="00007480">
        <w:t>综合技术验证结果与系统实现情况可以看出，</w:t>
      </w:r>
      <w:proofErr w:type="spellStart"/>
      <w:r w:rsidRPr="00007480">
        <w:t>MemFinRobot</w:t>
      </w:r>
      <w:proofErr w:type="spellEnd"/>
      <w:r w:rsidRPr="00007480">
        <w:t xml:space="preserve"> </w:t>
      </w:r>
      <w:r w:rsidRPr="00007480">
        <w:t>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04453C24" w14:textId="77777777" w:rsidR="00007480" w:rsidRDefault="00007480" w:rsidP="00007480">
      <w:pPr>
        <w:pStyle w:val="1"/>
        <w:rPr>
          <w:color w:val="000000"/>
        </w:rPr>
      </w:pPr>
      <w:r>
        <w:rPr>
          <w:color w:val="000000"/>
        </w:rPr>
        <w:t xml:space="preserve">7.2 </w:t>
      </w:r>
      <w:r>
        <w:rPr>
          <w:color w:val="000000"/>
        </w:rPr>
        <w:t>产品的成本与收益分析</w:t>
      </w:r>
    </w:p>
    <w:p w14:paraId="6F20F363" w14:textId="77777777" w:rsidR="00007480" w:rsidRDefault="00007480" w:rsidP="00007480">
      <w:pPr>
        <w:pStyle w:val="2"/>
        <w:rPr>
          <w:color w:val="000000"/>
        </w:rPr>
      </w:pPr>
      <w:r>
        <w:rPr>
          <w:color w:val="000000"/>
        </w:rPr>
        <w:t>7.2.1 成本结构与测算口径</w:t>
      </w:r>
    </w:p>
    <w:p w14:paraId="5E2613A6" w14:textId="77777777" w:rsidR="00007480" w:rsidRPr="00007480" w:rsidRDefault="00007480" w:rsidP="00007480">
      <w:pPr>
        <w:ind w:firstLine="420"/>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w:t>
      </w:r>
      <w:r w:rsidRPr="00007480">
        <w:t>“</w:t>
      </w:r>
      <w:r w:rsidRPr="00007480">
        <w:t>情景测算（</w:t>
      </w:r>
      <w:r w:rsidRPr="00007480">
        <w:t>scenario analysis</w:t>
      </w:r>
      <w:r w:rsidRPr="00007480">
        <w:t>）</w:t>
      </w:r>
      <w:r w:rsidRPr="00007480">
        <w:t>”</w:t>
      </w:r>
      <w:r w:rsidRPr="00007480">
        <w:t>口径：在公开行业区间与保守参数假设下，构建可复现的成本</w:t>
      </w:r>
      <w:r w:rsidRPr="00007480">
        <w:t>—</w:t>
      </w:r>
      <w:r w:rsidRPr="00007480">
        <w:t>收益计算框架，并通过规模敏感性分析检验其稳健性。</w:t>
      </w:r>
    </w:p>
    <w:p w14:paraId="0C5CBE35" w14:textId="77777777" w:rsidR="00007480" w:rsidRDefault="00007480" w:rsidP="00007480">
      <w:pPr>
        <w:ind w:firstLine="420"/>
      </w:pPr>
      <w:r w:rsidRPr="00007480">
        <w:t>从成本构成看，</w:t>
      </w:r>
      <w:proofErr w:type="spellStart"/>
      <w:r w:rsidRPr="00007480">
        <w:t>MemFinRobot</w:t>
      </w:r>
      <w:proofErr w:type="spellEnd"/>
      <w:r w:rsidRPr="00007480">
        <w:t xml:space="preserve"> </w:t>
      </w:r>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w:t>
      </w:r>
      <w:r w:rsidRPr="00007480">
        <w:t xml:space="preserve"> AI </w:t>
      </w:r>
      <w:r w:rsidRPr="00007480">
        <w:t>客服渗透亦较为可观的行业现状（作为自动化比例假设的外部参照），本文将</w:t>
      </w:r>
      <w:r w:rsidRPr="00007480">
        <w:t>“</w:t>
      </w:r>
      <w:r w:rsidRPr="00007480">
        <w:t>可自动化替代比例</w:t>
      </w:r>
      <w:r w:rsidRPr="00007480">
        <w:t>”</w:t>
      </w:r>
      <w:r w:rsidRPr="00007480">
        <w:t>设定在</w:t>
      </w:r>
      <w:r w:rsidRPr="00007480">
        <w:t xml:space="preserve"> 60%–80% </w:t>
      </w:r>
      <w:r w:rsidRPr="00007480">
        <w:t>的常见区间内，并在基准情境取中位值</w:t>
      </w:r>
      <w:r w:rsidRPr="00007480">
        <w:t xml:space="preserve"> 70%</w:t>
      </w:r>
      <w:r w:rsidRPr="00007480">
        <w:t>。该设定与行业综述中对金融行业智能客服应用普及度的描述一致</w:t>
      </w:r>
      <w:r w:rsidRPr="00007480">
        <w:t xml:space="preserve"> (</w:t>
      </w:r>
      <w:proofErr w:type="spellStart"/>
      <w:r w:rsidRPr="00007480">
        <w:fldChar w:fldCharType="begin"/>
      </w:r>
      <w:r w:rsidRPr="00007480">
        <w:instrText>HYPERLINK "https://www.udesk.cn/ucm/faq/66209?utm_source=chatgpt.com" \o "2025</w:instrText>
      </w:r>
      <w:r w:rsidRPr="00007480">
        <w:instrText>金融行业客服系统应用全景报告和选型指南</w:instrText>
      </w:r>
      <w:r w:rsidRPr="00007480">
        <w:instrText>"</w:instrText>
      </w:r>
      <w:r w:rsidRPr="00007480">
        <w:fldChar w:fldCharType="separate"/>
      </w:r>
      <w:r w:rsidRPr="00007480">
        <w:t>Udesk</w:t>
      </w:r>
      <w:proofErr w:type="spellEnd"/>
      <w:r w:rsidRPr="00007480">
        <w:fldChar w:fldCharType="end"/>
      </w:r>
      <w:r w:rsidRPr="00007480">
        <w:t>)</w:t>
      </w:r>
      <w:r w:rsidRPr="00007480">
        <w:t>。同时，模型调用成本采用</w:t>
      </w:r>
      <w:r w:rsidRPr="00007480">
        <w:t>“</w:t>
      </w:r>
      <w:r w:rsidRPr="00007480">
        <w:t>按</w:t>
      </w:r>
      <w:r w:rsidRPr="00007480">
        <w:t xml:space="preserve"> token </w:t>
      </w:r>
      <w:r w:rsidRPr="00007480">
        <w:t>计费</w:t>
      </w:r>
      <w:r w:rsidRPr="00007480">
        <w:t>”</w:t>
      </w:r>
      <w:r w:rsidRPr="00007480">
        <w:t>的公开定价机制作为理论依据（再折算为单次对话边际成本），该计费机制在主流</w:t>
      </w:r>
      <w:r w:rsidRPr="00007480">
        <w:t xml:space="preserve"> API </w:t>
      </w:r>
      <w:r w:rsidRPr="00007480">
        <w:t>定价页面中已有明确说明</w:t>
      </w:r>
      <w:r w:rsidRPr="00007480">
        <w:t xml:space="preserve"> (</w:t>
      </w:r>
      <w:proofErr w:type="spellStart"/>
      <w:r w:rsidRPr="00007480">
        <w:fldChar w:fldCharType="begin"/>
      </w:r>
      <w:r w:rsidRPr="00007480">
        <w:instrText>HYPERLINK "https://openai.com/api/pricing/?utm_source=chatgpt.com" \o "API Pricing - OpenAI"</w:instrText>
      </w:r>
      <w:r w:rsidRPr="00007480">
        <w:fldChar w:fldCharType="separate"/>
      </w:r>
      <w:r w:rsidRPr="00007480">
        <w:t>OpenAI</w:t>
      </w:r>
      <w:proofErr w:type="spellEnd"/>
      <w:r w:rsidRPr="00007480">
        <w:fldChar w:fldCharType="end"/>
      </w:r>
      <w:r w:rsidRPr="00007480">
        <w:t>)</w:t>
      </w:r>
      <w:r w:rsidRPr="00007480">
        <w:t>。基于上述口径，本文采用人民币计量并设定以下保守参数用于后续测算：人工综合成本</w:t>
      </w:r>
      <w:r w:rsidRPr="00007480">
        <w:t xml:space="preserve"> 50 </w:t>
      </w:r>
      <w:r w:rsidRPr="00007480">
        <w:t>元</w:t>
      </w:r>
      <w:r w:rsidRPr="00007480">
        <w:t>/</w:t>
      </w:r>
      <w:r w:rsidRPr="00007480">
        <w:t>小时、单次咨询平均</w:t>
      </w:r>
      <w:r w:rsidRPr="00007480">
        <w:t xml:space="preserve"> 5 </w:t>
      </w:r>
      <w:r w:rsidRPr="00007480">
        <w:t>分钟（对应人工单位成本约</w:t>
      </w:r>
      <w:r w:rsidRPr="00007480">
        <w:t xml:space="preserve"> 4.17 </w:t>
      </w:r>
      <w:r w:rsidRPr="00007480">
        <w:t>元</w:t>
      </w:r>
      <w:r w:rsidRPr="00007480">
        <w:t>/</w:t>
      </w:r>
      <w:r w:rsidRPr="00007480">
        <w:t>次），模型单位推理成本</w:t>
      </w:r>
      <w:r w:rsidRPr="00007480">
        <w:t xml:space="preserve"> 0.5 </w:t>
      </w:r>
      <w:r w:rsidRPr="00007480">
        <w:t>元</w:t>
      </w:r>
      <w:r w:rsidRPr="00007480">
        <w:t>/</w:t>
      </w:r>
      <w:r w:rsidRPr="00007480">
        <w:t>次，固定运维与合规成本</w:t>
      </w:r>
      <w:r w:rsidRPr="00007480">
        <w:t xml:space="preserve"> 200 </w:t>
      </w:r>
      <w:r w:rsidRPr="00007480">
        <w:t>万元</w:t>
      </w:r>
      <w:r w:rsidRPr="00007480">
        <w:t>/</w:t>
      </w:r>
      <w:r w:rsidRPr="00007480">
        <w:t>年，自动化替代率</w:t>
      </w:r>
      <w:r w:rsidRPr="00007480">
        <w:t xml:space="preserve"> 70%</w:t>
      </w:r>
      <w:r w:rsidRPr="00007480">
        <w:t>。</w:t>
      </w:r>
    </w:p>
    <w:p w14:paraId="6E0E011D" w14:textId="77777777" w:rsidR="00007480" w:rsidRDefault="00007480" w:rsidP="00007480">
      <w:pPr>
        <w:widowControl/>
        <w:spacing w:before="100" w:beforeAutospacing="1" w:after="100" w:afterAutospacing="1"/>
        <w:ind w:firstLine="420"/>
        <w:jc w:val="left"/>
      </w:pPr>
      <w:r w:rsidRPr="00007480">
        <w:t>在此基础上，系统的年度总成本函数可形式化表示为：</w:t>
      </w:r>
    </w:p>
    <w:p w14:paraId="6FCD6D5B" w14:textId="36E931B2" w:rsidR="008F1FF6" w:rsidRPr="00007480" w:rsidRDefault="008F1FF6" w:rsidP="00007480">
      <w:pPr>
        <w:widowControl/>
        <w:spacing w:before="100" w:beforeAutospacing="1" w:after="100" w:afterAutospacing="1"/>
        <w:ind w:firstLine="420"/>
        <w:jc w:val="lef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oMath>
      </m:oMathPara>
    </w:p>
    <w:p w14:paraId="20F8B1E7" w14:textId="77777777" w:rsidR="008F1FF6" w:rsidRPr="008F1FF6" w:rsidRDefault="00007480" w:rsidP="008F1FF6">
      <w:pPr>
        <w:ind w:firstLine="420"/>
      </w:pPr>
      <w:r w:rsidRPr="00007480">
        <w:lastRenderedPageBreak/>
        <w:t>其中</w:t>
      </w:r>
      <w:r w:rsidRPr="00007480">
        <w:t>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r w:rsidRPr="00007480">
        <w:t xml:space="preserve"> </w:t>
      </w:r>
      <w:proofErr w:type="spellStart"/>
      <w:r w:rsidRPr="00007480">
        <w:t>MemFinRobot</w:t>
      </w:r>
      <w:proofErr w:type="spellEnd"/>
      <w:r w:rsidRPr="00007480">
        <w:t xml:space="preserve"> </w:t>
      </w:r>
      <w:r w:rsidRPr="00007480">
        <w:t>作为</w:t>
      </w:r>
      <w:r w:rsidRPr="00007480">
        <w:t>“</w:t>
      </w:r>
      <w:r w:rsidRPr="00007480">
        <w:t>平台型能力</w:t>
      </w:r>
      <w:r w:rsidRPr="00007480">
        <w:t>”</w:t>
      </w:r>
      <w:r w:rsidRPr="00007480">
        <w:t>的典型经济属性：固定成本占比越高，越需要规模化业务量摊薄单位成本，从而表现出更明显的规模经济。</w:t>
      </w:r>
    </w:p>
    <w:p w14:paraId="44ECC463" w14:textId="290787FD" w:rsidR="008F1FF6" w:rsidRDefault="008F1FF6" w:rsidP="008F1FF6">
      <w:pPr>
        <w:pStyle w:val="2"/>
        <w:rPr>
          <w:color w:val="000000"/>
        </w:rPr>
      </w:pPr>
      <w:r>
        <w:rPr>
          <w:color w:val="000000"/>
        </w:rPr>
        <w:t>7.2.2 基准情境下的成本—收益测算与指标映射</w:t>
      </w:r>
    </w:p>
    <w:p w14:paraId="4A36D27F"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在基准情境下，假设机构年咨询量为</w:t>
      </w:r>
      <w:r w:rsidRPr="008F1FF6">
        <w:rPr>
          <w:rFonts w:ascii="Times New Roman" w:hAnsi="Times New Roman" w:cs="Times New Roman"/>
          <w:kern w:val="2"/>
          <w:sz w:val="21"/>
        </w:rPr>
        <w:t xml:space="preserve"> 100 </w:t>
      </w:r>
      <w:r w:rsidRPr="008F1FF6">
        <w:rPr>
          <w:rFonts w:ascii="Times New Roman" w:hAnsi="Times New Roman" w:cs="Times New Roman"/>
          <w:kern w:val="2"/>
          <w:sz w:val="21"/>
        </w:rPr>
        <w:t>万次。若完全采用人工处理，则年度人工成本约为</w:t>
      </w:r>
      <w:r w:rsidRPr="008F1FF6">
        <w:rPr>
          <w:rFonts w:ascii="Times New Roman" w:hAnsi="Times New Roman" w:cs="Times New Roman"/>
          <w:kern w:val="2"/>
          <w:sz w:val="21"/>
        </w:rPr>
        <w:t xml:space="preserve"> (</w:t>
      </w:r>
      <m:oMath>
        <m:r>
          <m:rPr>
            <m:sty m:val="p"/>
          </m:rPr>
          <w:rPr>
            <w:rFonts w:ascii="Cambria Math" w:hAnsi="Cambria Math" w:cs="Times New Roman"/>
            <w:kern w:val="2"/>
            <w:sz w:val="21"/>
          </w:rPr>
          <m:t>100</m:t>
        </m:r>
        <m:r>
          <m:rPr>
            <m:sty m:val="p"/>
          </m:rPr>
          <w:rPr>
            <w:rFonts w:ascii="Cambria Math" w:hAnsi="Cambria Math" w:cs="Times New Roman"/>
            <w:kern w:val="2"/>
            <w:sz w:val="21"/>
          </w:rPr>
          <m:t>万</m:t>
        </m:r>
        <m:r>
          <m:rPr>
            <m:sty m:val="p"/>
          </m:rPr>
          <w:rPr>
            <w:rFonts w:ascii="Cambria Math" w:hAnsi="Cambria Math" w:cs="Times New Roman"/>
            <w:kern w:val="2"/>
            <w:sz w:val="21"/>
          </w:rPr>
          <m:t>* 4.17 =</m:t>
        </m:r>
        <m:r>
          <m:rPr>
            <m:sty m:val="p"/>
          </m:rPr>
          <w:rPr>
            <w:rFonts w:ascii="Cambria Math" w:hAnsi="Cambria Math" w:cs="Times New Roman" w:hint="eastAsia"/>
            <w:kern w:val="2"/>
            <w:sz w:val="21"/>
          </w:rPr>
          <m:t xml:space="preserve"> </m:t>
        </m:r>
        <m:r>
          <m:rPr>
            <m:sty m:val="p"/>
          </m:rPr>
          <w:rPr>
            <w:rFonts w:ascii="Cambria Math" w:hAnsi="Cambria Math" w:cs="Times New Roman"/>
            <w:kern w:val="2"/>
            <w:sz w:val="21"/>
          </w:rPr>
          <m:t>417</m:t>
        </m:r>
        <m:r>
          <m:rPr>
            <m:sty m:val="p"/>
          </m:rPr>
          <w:rPr>
            <w:rFonts w:ascii="Cambria Math" w:hAnsi="Cambria Math" w:cs="Times New Roman"/>
            <w:kern w:val="2"/>
            <w:sz w:val="21"/>
          </w:rPr>
          <m:t>万</m:t>
        </m:r>
      </m:oMath>
      <w:r w:rsidRPr="008F1FF6">
        <w:rPr>
          <w:rFonts w:ascii="Times New Roman" w:hAnsi="Times New Roman" w:cs="Times New Roman"/>
          <w:kern w:val="2"/>
          <w:sz w:val="21"/>
        </w:rPr>
        <w:t xml:space="preserve">) </w:t>
      </w:r>
      <w:r w:rsidRPr="008F1FF6">
        <w:rPr>
          <w:rFonts w:ascii="Times New Roman" w:hAnsi="Times New Roman" w:cs="Times New Roman"/>
          <w:kern w:val="2"/>
          <w:sz w:val="21"/>
        </w:rPr>
        <w:t>万元。引入</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后，假设</w:t>
      </w:r>
      <w:r w:rsidRPr="008F1FF6">
        <w:rPr>
          <w:rFonts w:ascii="Times New Roman" w:hAnsi="Times New Roman" w:cs="Times New Roman"/>
          <w:kern w:val="2"/>
          <w:sz w:val="21"/>
        </w:rPr>
        <w:t xml:space="preserve"> 70% </w:t>
      </w:r>
      <w:r w:rsidRPr="008F1FF6">
        <w:rPr>
          <w:rFonts w:ascii="Times New Roman" w:hAnsi="Times New Roman" w:cs="Times New Roman"/>
          <w:kern w:val="2"/>
          <w:sz w:val="21"/>
        </w:rPr>
        <w:t>咨询由系统自动完成、</w:t>
      </w:r>
      <w:r w:rsidRPr="008F1FF6">
        <w:rPr>
          <w:rFonts w:ascii="Times New Roman" w:hAnsi="Times New Roman" w:cs="Times New Roman"/>
          <w:kern w:val="2"/>
          <w:sz w:val="21"/>
        </w:rPr>
        <w:t xml:space="preserve">30% </w:t>
      </w:r>
      <w:r w:rsidRPr="008F1FF6">
        <w:rPr>
          <w:rFonts w:ascii="Times New Roman" w:hAnsi="Times New Roman" w:cs="Times New Roman"/>
          <w:kern w:val="2"/>
          <w:sz w:val="21"/>
        </w:rPr>
        <w:t>由人工接管，则年度系统成本由三部分构成：人工接管成本约</w:t>
      </w:r>
      <w:r w:rsidRPr="008F1FF6">
        <w:rPr>
          <w:rFonts w:ascii="Times New Roman" w:hAnsi="Times New Roman" w:cs="Times New Roman"/>
          <w:kern w:val="2"/>
          <w:sz w:val="21"/>
        </w:rPr>
        <w:t xml:space="preserve"> 125 </w:t>
      </w:r>
      <w:r w:rsidRPr="008F1FF6">
        <w:rPr>
          <w:rFonts w:ascii="Times New Roman" w:hAnsi="Times New Roman" w:cs="Times New Roman"/>
          <w:kern w:val="2"/>
          <w:sz w:val="21"/>
        </w:rPr>
        <w:t>万元、模型推理成本约</w:t>
      </w:r>
      <w:r w:rsidRPr="008F1FF6">
        <w:rPr>
          <w:rFonts w:ascii="Times New Roman" w:hAnsi="Times New Roman" w:cs="Times New Roman"/>
          <w:kern w:val="2"/>
          <w:sz w:val="21"/>
        </w:rPr>
        <w:t xml:space="preserve"> 50 </w:t>
      </w:r>
      <w:r w:rsidRPr="008F1FF6">
        <w:rPr>
          <w:rFonts w:ascii="Times New Roman" w:hAnsi="Times New Roman" w:cs="Times New Roman"/>
          <w:kern w:val="2"/>
          <w:sz w:val="21"/>
        </w:rPr>
        <w:t>万元、固定运维与合规成本约</w:t>
      </w:r>
      <w:r w:rsidRPr="008F1FF6">
        <w:rPr>
          <w:rFonts w:ascii="Times New Roman" w:hAnsi="Times New Roman" w:cs="Times New Roman"/>
          <w:kern w:val="2"/>
          <w:sz w:val="21"/>
        </w:rPr>
        <w:t xml:space="preserve"> 200 </w:t>
      </w:r>
      <w:r w:rsidRPr="008F1FF6">
        <w:rPr>
          <w:rFonts w:ascii="Times New Roman" w:hAnsi="Times New Roman" w:cs="Times New Roman"/>
          <w:kern w:val="2"/>
          <w:sz w:val="21"/>
        </w:rPr>
        <w:t>万元，合计约</w:t>
      </w:r>
      <w:r w:rsidRPr="008F1FF6">
        <w:rPr>
          <w:rFonts w:ascii="Times New Roman" w:hAnsi="Times New Roman" w:cs="Times New Roman"/>
          <w:kern w:val="2"/>
          <w:sz w:val="21"/>
        </w:rPr>
        <w:t xml:space="preserve"> 375 </w:t>
      </w:r>
      <w:r w:rsidRPr="008F1FF6">
        <w:rPr>
          <w:rFonts w:ascii="Times New Roman" w:hAnsi="Times New Roman" w:cs="Times New Roman"/>
          <w:kern w:val="2"/>
          <w:sz w:val="21"/>
        </w:rPr>
        <w:t>万元。由此可见，在百万级咨询量下，仅从</w:t>
      </w:r>
      <w:r w:rsidRPr="008F1FF6">
        <w:rPr>
          <w:rFonts w:ascii="Times New Roman" w:hAnsi="Times New Roman" w:cs="Times New Roman"/>
          <w:kern w:val="2"/>
          <w:sz w:val="21"/>
        </w:rPr>
        <w:t>“</w:t>
      </w:r>
      <w:r w:rsidRPr="008F1FF6">
        <w:rPr>
          <w:rFonts w:ascii="Times New Roman" w:hAnsi="Times New Roman" w:cs="Times New Roman"/>
          <w:kern w:val="2"/>
          <w:sz w:val="21"/>
        </w:rPr>
        <w:t>替代人工</w:t>
      </w:r>
      <w:r w:rsidRPr="008F1FF6">
        <w:rPr>
          <w:rFonts w:ascii="Times New Roman" w:hAnsi="Times New Roman" w:cs="Times New Roman"/>
          <w:kern w:val="2"/>
          <w:sz w:val="21"/>
        </w:rPr>
        <w:t>”</w:t>
      </w:r>
      <w:r w:rsidRPr="008F1FF6">
        <w:rPr>
          <w:rFonts w:ascii="Times New Roman" w:hAnsi="Times New Roman" w:cs="Times New Roman"/>
          <w:kern w:val="2"/>
          <w:sz w:val="21"/>
        </w:rPr>
        <w:t>角度即可将单位咨询成本从约</w:t>
      </w:r>
      <w:r w:rsidRPr="008F1FF6">
        <w:rPr>
          <w:rFonts w:ascii="Times New Roman" w:hAnsi="Times New Roman" w:cs="Times New Roman"/>
          <w:kern w:val="2"/>
          <w:sz w:val="21"/>
        </w:rPr>
        <w:t xml:space="preserve"> 4.17 </w:t>
      </w:r>
      <w:r w:rsidRPr="008F1FF6">
        <w:rPr>
          <w:rFonts w:ascii="Times New Roman" w:hAnsi="Times New Roman" w:cs="Times New Roman"/>
          <w:kern w:val="2"/>
          <w:sz w:val="21"/>
        </w:rPr>
        <w:t>元降至约</w:t>
      </w:r>
      <w:r w:rsidRPr="008F1FF6">
        <w:rPr>
          <w:rFonts w:ascii="Times New Roman" w:hAnsi="Times New Roman" w:cs="Times New Roman"/>
          <w:kern w:val="2"/>
          <w:sz w:val="21"/>
        </w:rPr>
        <w:t xml:space="preserve"> 3.75 </w:t>
      </w:r>
      <w:r w:rsidRPr="008F1FF6">
        <w:rPr>
          <w:rFonts w:ascii="Times New Roman" w:hAnsi="Times New Roman" w:cs="Times New Roman"/>
          <w:kern w:val="2"/>
          <w:sz w:val="21"/>
        </w:rPr>
        <w:t>元，形成直接成本优势。</w:t>
      </w:r>
    </w:p>
    <w:p w14:paraId="34362562"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在直接成本之外，本文进一步将第</w:t>
      </w:r>
      <w:r w:rsidRPr="008F1FF6">
        <w:rPr>
          <w:rFonts w:ascii="Times New Roman" w:hAnsi="Times New Roman" w:cs="Times New Roman"/>
          <w:kern w:val="2"/>
          <w:sz w:val="21"/>
        </w:rPr>
        <w:t xml:space="preserve"> 6 </w:t>
      </w:r>
      <w:r w:rsidRPr="008F1FF6">
        <w:rPr>
          <w:rFonts w:ascii="Times New Roman" w:hAnsi="Times New Roman" w:cs="Times New Roman"/>
          <w:kern w:val="2"/>
          <w:sz w:val="21"/>
        </w:rPr>
        <w:t>章实验指标作为业务收益的</w:t>
      </w:r>
      <w:r w:rsidRPr="008F1FF6">
        <w:rPr>
          <w:rFonts w:ascii="Times New Roman" w:hAnsi="Times New Roman" w:cs="Times New Roman"/>
          <w:kern w:val="2"/>
          <w:sz w:val="21"/>
        </w:rPr>
        <w:t>“</w:t>
      </w:r>
      <w:r w:rsidRPr="008F1FF6">
        <w:rPr>
          <w:rFonts w:ascii="Times New Roman" w:hAnsi="Times New Roman" w:cs="Times New Roman"/>
          <w:kern w:val="2"/>
          <w:sz w:val="21"/>
        </w:rPr>
        <w:t>代理变量（</w:t>
      </w:r>
      <w:r w:rsidRPr="008F1FF6">
        <w:rPr>
          <w:rFonts w:ascii="Times New Roman" w:hAnsi="Times New Roman" w:cs="Times New Roman"/>
          <w:kern w:val="2"/>
          <w:sz w:val="21"/>
        </w:rPr>
        <w:t>proxy variables</w:t>
      </w:r>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，以建立从技术提升到运营收益的可解释映射链条。第一类收益来自</w:t>
      </w:r>
      <w:r w:rsidRPr="008F1FF6">
        <w:rPr>
          <w:rFonts w:ascii="Times New Roman" w:hAnsi="Times New Roman" w:cs="Times New Roman"/>
          <w:kern w:val="2"/>
          <w:sz w:val="21"/>
        </w:rPr>
        <w:t>“</w:t>
      </w:r>
      <w:r w:rsidRPr="008F1FF6">
        <w:rPr>
          <w:rFonts w:ascii="Times New Roman" w:hAnsi="Times New Roman" w:cs="Times New Roman"/>
          <w:kern w:val="2"/>
          <w:sz w:val="21"/>
        </w:rPr>
        <w:t>重复沟通与解释成本下降</w:t>
      </w:r>
      <w:r w:rsidRPr="008F1FF6">
        <w:rPr>
          <w:rFonts w:ascii="Times New Roman" w:hAnsi="Times New Roman" w:cs="Times New Roman"/>
          <w:kern w:val="2"/>
          <w:sz w:val="21"/>
        </w:rPr>
        <w:t>”</w:t>
      </w:r>
      <w:r w:rsidRPr="008F1FF6">
        <w:rPr>
          <w:rFonts w:ascii="Times New Roman" w:hAnsi="Times New Roman" w:cs="Times New Roman"/>
          <w:kern w:val="2"/>
          <w:sz w:val="21"/>
        </w:rPr>
        <w:t>。在</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LoCoMo</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长期对话评测中，本文方法</w:t>
      </w:r>
      <w:r w:rsidRPr="008F1FF6">
        <w:rPr>
          <w:rFonts w:ascii="Times New Roman" w:hAnsi="Times New Roman" w:cs="Times New Roman"/>
          <w:kern w:val="2"/>
          <w:sz w:val="21"/>
        </w:rPr>
        <w:t xml:space="preserve"> Recall@5 </w:t>
      </w:r>
      <w:r w:rsidRPr="008F1FF6">
        <w:rPr>
          <w:rFonts w:ascii="Times New Roman" w:hAnsi="Times New Roman" w:cs="Times New Roman"/>
          <w:kern w:val="2"/>
          <w:sz w:val="21"/>
        </w:rPr>
        <w:t>达到</w:t>
      </w:r>
      <w:r w:rsidRPr="008F1FF6">
        <w:rPr>
          <w:rFonts w:ascii="Times New Roman" w:hAnsi="Times New Roman" w:cs="Times New Roman"/>
          <w:kern w:val="2"/>
          <w:sz w:val="21"/>
        </w:rPr>
        <w:t xml:space="preserve"> 68%</w:t>
      </w:r>
      <w:r w:rsidRPr="008F1FF6">
        <w:rPr>
          <w:rFonts w:ascii="Times New Roman" w:hAnsi="Times New Roman" w:cs="Times New Roman"/>
          <w:kern w:val="2"/>
          <w:sz w:val="21"/>
        </w:rPr>
        <w:t>，相比单话语嵌入（</w:t>
      </w:r>
      <w:r w:rsidRPr="008F1FF6">
        <w:rPr>
          <w:rFonts w:ascii="Times New Roman" w:hAnsi="Times New Roman" w:cs="Times New Roman"/>
          <w:kern w:val="2"/>
          <w:sz w:val="21"/>
        </w:rPr>
        <w:t>58%</w:t>
      </w:r>
      <w:r w:rsidRPr="008F1FF6">
        <w:rPr>
          <w:rFonts w:ascii="Times New Roman" w:hAnsi="Times New Roman" w:cs="Times New Roman"/>
          <w:kern w:val="2"/>
          <w:sz w:val="21"/>
        </w:rPr>
        <w:t>）与固定窗口最优设置（</w:t>
      </w:r>
      <w:r w:rsidRPr="008F1FF6">
        <w:rPr>
          <w:rFonts w:ascii="Times New Roman" w:hAnsi="Times New Roman" w:cs="Times New Roman"/>
          <w:kern w:val="2"/>
          <w:sz w:val="21"/>
        </w:rPr>
        <w:t>61%</w:t>
      </w:r>
      <w:r w:rsidRPr="008F1FF6">
        <w:rPr>
          <w:rFonts w:ascii="Times New Roman" w:hAnsi="Times New Roman" w:cs="Times New Roman"/>
          <w:kern w:val="2"/>
          <w:sz w:val="21"/>
        </w:rPr>
        <w:t>）分别提升</w:t>
      </w:r>
      <w:r w:rsidRPr="008F1FF6">
        <w:rPr>
          <w:rFonts w:ascii="Times New Roman" w:hAnsi="Times New Roman" w:cs="Times New Roman"/>
          <w:kern w:val="2"/>
          <w:sz w:val="21"/>
        </w:rPr>
        <w:t xml:space="preserve"> 10 </w:t>
      </w:r>
      <w:r w:rsidRPr="008F1FF6">
        <w:rPr>
          <w:rFonts w:ascii="Times New Roman" w:hAnsi="Times New Roman" w:cs="Times New Roman"/>
          <w:kern w:val="2"/>
          <w:sz w:val="21"/>
        </w:rPr>
        <w:t>与</w:t>
      </w:r>
      <w:r w:rsidRPr="008F1FF6">
        <w:rPr>
          <w:rFonts w:ascii="Times New Roman" w:hAnsi="Times New Roman" w:cs="Times New Roman"/>
          <w:kern w:val="2"/>
          <w:sz w:val="21"/>
        </w:rPr>
        <w:t xml:space="preserve"> 7 </w:t>
      </w:r>
      <w:r w:rsidRPr="008F1FF6">
        <w:rPr>
          <w:rFonts w:ascii="Times New Roman" w:hAnsi="Times New Roman" w:cs="Times New Roman"/>
          <w:kern w:val="2"/>
          <w:sz w:val="21"/>
        </w:rPr>
        <w:t>个百分点，并且跨对话标准差下降约</w:t>
      </w:r>
      <w:r w:rsidRPr="008F1FF6">
        <w:rPr>
          <w:rFonts w:ascii="Times New Roman" w:hAnsi="Times New Roman" w:cs="Times New Roman"/>
          <w:kern w:val="2"/>
          <w:sz w:val="21"/>
        </w:rPr>
        <w:t xml:space="preserve"> 32%</w:t>
      </w:r>
      <w:r w:rsidRPr="008F1FF6">
        <w:rPr>
          <w:rFonts w:ascii="Times New Roman" w:hAnsi="Times New Roman" w:cs="Times New Roman"/>
          <w:kern w:val="2"/>
          <w:sz w:val="21"/>
        </w:rPr>
        <w:t>，表明长期记忆调用能力不仅提升均值，也提升稳定性</w:t>
      </w:r>
      <w:r w:rsidRPr="008F1FF6">
        <w:rPr>
          <w:rFonts w:ascii="Times New Roman" w:hAnsi="Times New Roman" w:cs="Times New Roman"/>
          <w:kern w:val="2"/>
          <w:sz w:val="21"/>
        </w:rPr>
        <w:t xml:space="preserve"> </w:t>
      </w:r>
      <w:r w:rsidRPr="008F1FF6">
        <w:rPr>
          <w:rFonts w:ascii="Times New Roman" w:hAnsi="Times New Roman" w:cs="Times New Roman"/>
          <w:kern w:val="2"/>
          <w:sz w:val="21"/>
        </w:rPr>
        <w:t>。在运营层面，可将其保守映射为</w:t>
      </w:r>
      <w:r w:rsidRPr="008F1FF6">
        <w:rPr>
          <w:rFonts w:ascii="Times New Roman" w:hAnsi="Times New Roman" w:cs="Times New Roman"/>
          <w:kern w:val="2"/>
          <w:sz w:val="21"/>
        </w:rPr>
        <w:t>“</w:t>
      </w:r>
      <w:r w:rsidRPr="008F1FF6">
        <w:rPr>
          <w:rFonts w:ascii="Times New Roman" w:hAnsi="Times New Roman" w:cs="Times New Roman"/>
          <w:kern w:val="2"/>
          <w:sz w:val="21"/>
        </w:rPr>
        <w:t>人工接管的咨询中，重复解释</w:t>
      </w:r>
      <w:r w:rsidRPr="008F1FF6">
        <w:rPr>
          <w:rFonts w:ascii="Times New Roman" w:hAnsi="Times New Roman" w:cs="Times New Roman"/>
          <w:kern w:val="2"/>
          <w:sz w:val="21"/>
        </w:rPr>
        <w:t>/</w:t>
      </w:r>
      <w:r w:rsidRPr="008F1FF6">
        <w:rPr>
          <w:rFonts w:ascii="Times New Roman" w:hAnsi="Times New Roman" w:cs="Times New Roman"/>
          <w:kern w:val="2"/>
          <w:sz w:val="21"/>
        </w:rPr>
        <w:t>补充信息的工时下降</w:t>
      </w:r>
      <w:r w:rsidRPr="008F1FF6">
        <w:rPr>
          <w:rFonts w:ascii="Times New Roman" w:hAnsi="Times New Roman" w:cs="Times New Roman"/>
          <w:kern w:val="2"/>
          <w:sz w:val="21"/>
        </w:rPr>
        <w:t xml:space="preserve"> 15%”</w:t>
      </w:r>
      <w:r w:rsidRPr="008F1FF6">
        <w:rPr>
          <w:rFonts w:ascii="Times New Roman" w:hAnsi="Times New Roman" w:cs="Times New Roman"/>
          <w:kern w:val="2"/>
          <w:sz w:val="21"/>
        </w:rPr>
        <w:t>，从而形成可量化的效率节省。</w:t>
      </w:r>
    </w:p>
    <w:p w14:paraId="1C44F2E0"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第二类收益来自</w:t>
      </w:r>
      <w:r w:rsidRPr="008F1FF6">
        <w:rPr>
          <w:rFonts w:ascii="Times New Roman" w:hAnsi="Times New Roman" w:cs="Times New Roman"/>
          <w:kern w:val="2"/>
          <w:sz w:val="21"/>
        </w:rPr>
        <w:t>“</w:t>
      </w:r>
      <w:r w:rsidRPr="008F1FF6">
        <w:rPr>
          <w:rFonts w:ascii="Times New Roman" w:hAnsi="Times New Roman" w:cs="Times New Roman"/>
          <w:kern w:val="2"/>
          <w:sz w:val="21"/>
        </w:rPr>
        <w:t>合规复核压力下</w:t>
      </w:r>
      <w:proofErr w:type="spellStart"/>
      <w:r w:rsidRPr="008F1FF6">
        <w:rPr>
          <w:rFonts w:ascii="Times New Roman" w:hAnsi="Times New Roman" w:cs="Times New Roman"/>
          <w:kern w:val="2"/>
          <w:sz w:val="21"/>
        </w:rPr>
        <w:t>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的风险提示覆盖与严格覆盖显著高于对比方法（例如</w:t>
      </w:r>
      <w:r w:rsidRPr="008F1FF6">
        <w:rPr>
          <w:rFonts w:ascii="Times New Roman" w:hAnsi="Times New Roman" w:cs="Times New Roman"/>
          <w:kern w:val="2"/>
          <w:sz w:val="21"/>
        </w:rPr>
        <w:t> m3_risk_cov=0.8361</w:t>
      </w:r>
      <w:r w:rsidRPr="008F1FF6">
        <w:rPr>
          <w:rFonts w:ascii="Times New Roman" w:hAnsi="Times New Roman" w:cs="Times New Roman"/>
          <w:kern w:val="2"/>
          <w:sz w:val="21"/>
        </w:rPr>
        <w:t>、</w:t>
      </w:r>
      <w:r w:rsidRPr="008F1FF6">
        <w:rPr>
          <w:rFonts w:ascii="Times New Roman" w:hAnsi="Times New Roman" w:cs="Times New Roman"/>
          <w:kern w:val="2"/>
          <w:sz w:val="21"/>
        </w:rPr>
        <w:t>m3_strict_risk=0.6656</w:t>
      </w:r>
      <w:r w:rsidRPr="008F1FF6">
        <w:rPr>
          <w:rFonts w:ascii="Times New Roman" w:hAnsi="Times New Roman" w:cs="Times New Roman"/>
          <w:kern w:val="2"/>
          <w:sz w:val="21"/>
        </w:rPr>
        <w:t>），并在解释质量等交付指标上保持领先（例如</w:t>
      </w:r>
      <w:r w:rsidRPr="008F1FF6">
        <w:rPr>
          <w:rFonts w:ascii="Times New Roman" w:hAnsi="Times New Roman" w:cs="Times New Roman"/>
          <w:kern w:val="2"/>
          <w:sz w:val="21"/>
        </w:rPr>
        <w:t> m5_rubric_hit=0.9582</w:t>
      </w:r>
      <w:r w:rsidRPr="008F1FF6">
        <w:rPr>
          <w:rFonts w:ascii="Times New Roman" w:hAnsi="Times New Roman" w:cs="Times New Roman"/>
          <w:kern w:val="2"/>
          <w:sz w:val="21"/>
        </w:rPr>
        <w:t>、</w:t>
      </w:r>
      <w:r w:rsidRPr="008F1FF6">
        <w:rPr>
          <w:rFonts w:ascii="Times New Roman" w:hAnsi="Times New Roman" w:cs="Times New Roman"/>
          <w:kern w:val="2"/>
          <w:sz w:val="21"/>
        </w:rPr>
        <w:t>m5_judge_mean=4.8371</w:t>
      </w:r>
      <w:r w:rsidRPr="008F1FF6">
        <w:rPr>
          <w:rFonts w:ascii="Times New Roman" w:hAnsi="Times New Roman" w:cs="Times New Roman"/>
          <w:kern w:val="2"/>
          <w:sz w:val="21"/>
        </w:rPr>
        <w:t>）</w:t>
      </w:r>
      <w:r w:rsidRPr="008F1FF6">
        <w:rPr>
          <w:rFonts w:ascii="Times New Roman" w:hAnsi="Times New Roman" w:cs="Times New Roman"/>
          <w:kern w:val="2"/>
          <w:sz w:val="21"/>
        </w:rPr>
        <w:t xml:space="preserve"> </w:t>
      </w:r>
      <w:r w:rsidRPr="008F1FF6">
        <w:rPr>
          <w:rFonts w:ascii="Times New Roman" w:hAnsi="Times New Roman" w:cs="Times New Roman"/>
          <w:kern w:val="2"/>
          <w:sz w:val="21"/>
        </w:rPr>
        <w:t>。在真实机构中，</w:t>
      </w:r>
      <w:r w:rsidRPr="008F1FF6">
        <w:rPr>
          <w:rFonts w:ascii="Times New Roman" w:hAnsi="Times New Roman" w:cs="Times New Roman"/>
          <w:kern w:val="2"/>
          <w:sz w:val="21"/>
        </w:rPr>
        <w:t>“</w:t>
      </w:r>
      <w:r w:rsidRPr="008F1FF6">
        <w:rPr>
          <w:rFonts w:ascii="Times New Roman" w:hAnsi="Times New Roman" w:cs="Times New Roman"/>
          <w:kern w:val="2"/>
          <w:sz w:val="21"/>
        </w:rPr>
        <w:t>风险披露缺项</w:t>
      </w:r>
      <w:r w:rsidRPr="008F1FF6">
        <w:rPr>
          <w:rFonts w:ascii="Times New Roman" w:hAnsi="Times New Roman" w:cs="Times New Roman"/>
          <w:kern w:val="2"/>
          <w:sz w:val="21"/>
        </w:rPr>
        <w:t>”</w:t>
      </w:r>
      <w:r w:rsidRPr="008F1FF6">
        <w:rPr>
          <w:rFonts w:ascii="Times New Roman" w:hAnsi="Times New Roman" w:cs="Times New Roman"/>
          <w:kern w:val="2"/>
          <w:sz w:val="21"/>
        </w:rPr>
        <w:t>往往触发人工复核与工单返修，因此本文采用保守假设：每</w:t>
      </w:r>
      <w:r w:rsidRPr="008F1FF6">
        <w:rPr>
          <w:rFonts w:ascii="Times New Roman" w:hAnsi="Times New Roman" w:cs="Times New Roman"/>
          <w:kern w:val="2"/>
          <w:sz w:val="21"/>
        </w:rPr>
        <w:t xml:space="preserve"> 1 </w:t>
      </w:r>
      <w:r w:rsidRPr="008F1FF6">
        <w:rPr>
          <w:rFonts w:ascii="Times New Roman" w:hAnsi="Times New Roman" w:cs="Times New Roman"/>
          <w:kern w:val="2"/>
          <w:sz w:val="21"/>
        </w:rPr>
        <w:t>万次咨询中约</w:t>
      </w:r>
      <w:r w:rsidRPr="008F1FF6">
        <w:rPr>
          <w:rFonts w:ascii="Times New Roman" w:hAnsi="Times New Roman" w:cs="Times New Roman"/>
          <w:kern w:val="2"/>
          <w:sz w:val="21"/>
        </w:rPr>
        <w:t xml:space="preserve"> 50 </w:t>
      </w:r>
      <w:r w:rsidRPr="008F1FF6">
        <w:rPr>
          <w:rFonts w:ascii="Times New Roman" w:hAnsi="Times New Roman" w:cs="Times New Roman"/>
          <w:kern w:val="2"/>
          <w:sz w:val="21"/>
        </w:rPr>
        <w:t>次需要合规复核，严格风险覆盖能力提升可节省幅度。</w:t>
      </w:r>
    </w:p>
    <w:p w14:paraId="1C263FC9" w14:textId="77777777" w:rsid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第三类收益来自</w:t>
      </w:r>
      <w:r w:rsidRPr="008F1FF6">
        <w:rPr>
          <w:rFonts w:ascii="Times New Roman" w:hAnsi="Times New Roman" w:cs="Times New Roman"/>
          <w:kern w:val="2"/>
          <w:sz w:val="21"/>
        </w:rPr>
        <w:t>“</w:t>
      </w:r>
      <w:r w:rsidRPr="008F1FF6">
        <w:rPr>
          <w:rFonts w:ascii="Times New Roman" w:hAnsi="Times New Roman" w:cs="Times New Roman"/>
          <w:kern w:val="2"/>
          <w:sz w:val="21"/>
        </w:rPr>
        <w:t>满意度与留存改善</w:t>
      </w:r>
      <w:r w:rsidRPr="008F1FF6">
        <w:rPr>
          <w:rFonts w:ascii="Times New Roman" w:hAnsi="Times New Roman" w:cs="Times New Roman"/>
          <w:kern w:val="2"/>
          <w:sz w:val="21"/>
        </w:rPr>
        <w:t>”</w:t>
      </w:r>
      <w:r w:rsidRPr="008F1FF6">
        <w:rPr>
          <w:rFonts w:ascii="Times New Roman" w:hAnsi="Times New Roman" w:cs="Times New Roman"/>
          <w:kern w:val="2"/>
          <w:sz w:val="21"/>
        </w:rPr>
        <w:t>。服务经济学与客户关系管理研究普遍认为，留存率的提升对利润具有显著弹性，例如</w:t>
      </w:r>
      <w:r w:rsidRPr="008F1FF6">
        <w:rPr>
          <w:rFonts w:ascii="Times New Roman" w:hAnsi="Times New Roman" w:cs="Times New Roman"/>
          <w:kern w:val="2"/>
          <w:sz w:val="21"/>
        </w:rPr>
        <w:t xml:space="preserve"> Bain </w:t>
      </w:r>
      <w:r w:rsidRPr="008F1FF6">
        <w:rPr>
          <w:rFonts w:ascii="Times New Roman" w:hAnsi="Times New Roman" w:cs="Times New Roman"/>
          <w:kern w:val="2"/>
          <w:sz w:val="21"/>
        </w:rPr>
        <w:t>的观点指出</w:t>
      </w:r>
      <w:r w:rsidRPr="008F1FF6">
        <w:rPr>
          <w:rFonts w:ascii="Times New Roman" w:hAnsi="Times New Roman" w:cs="Times New Roman"/>
          <w:kern w:val="2"/>
          <w:sz w:val="21"/>
        </w:rPr>
        <w:t>“</w:t>
      </w:r>
      <w:r w:rsidRPr="008F1FF6">
        <w:rPr>
          <w:rFonts w:ascii="Times New Roman" w:hAnsi="Times New Roman" w:cs="Times New Roman"/>
          <w:kern w:val="2"/>
          <w:sz w:val="21"/>
        </w:rPr>
        <w:t>留存率提升</w:t>
      </w:r>
      <w:r w:rsidRPr="008F1FF6">
        <w:rPr>
          <w:rFonts w:ascii="Times New Roman" w:hAnsi="Times New Roman" w:cs="Times New Roman"/>
          <w:kern w:val="2"/>
          <w:sz w:val="21"/>
        </w:rPr>
        <w:t xml:space="preserve"> 5% </w:t>
      </w:r>
      <w:r w:rsidRPr="008F1FF6">
        <w:rPr>
          <w:rFonts w:ascii="Times New Roman" w:hAnsi="Times New Roman" w:cs="Times New Roman"/>
          <w:kern w:val="2"/>
          <w:sz w:val="21"/>
        </w:rPr>
        <w:t>可能带来显著利润提升（最高可到</w:t>
      </w:r>
      <w:r w:rsidRPr="008F1FF6">
        <w:rPr>
          <w:rFonts w:ascii="Times New Roman" w:hAnsi="Times New Roman" w:cs="Times New Roman"/>
          <w:kern w:val="2"/>
          <w:sz w:val="21"/>
        </w:rPr>
        <w:t xml:space="preserve"> 95%</w:t>
      </w:r>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，尽管该结论并非金融行业专属，但可作为</w:t>
      </w:r>
      <w:r w:rsidRPr="008F1FF6">
        <w:rPr>
          <w:rFonts w:ascii="Times New Roman" w:hAnsi="Times New Roman" w:cs="Times New Roman"/>
          <w:kern w:val="2"/>
          <w:sz w:val="21"/>
        </w:rPr>
        <w:t>“</w:t>
      </w:r>
      <w:r w:rsidRPr="008F1FF6">
        <w:rPr>
          <w:rFonts w:ascii="Times New Roman" w:hAnsi="Times New Roman" w:cs="Times New Roman"/>
          <w:kern w:val="2"/>
          <w:sz w:val="21"/>
        </w:rPr>
        <w:t>留存对经济结果敏感</w:t>
      </w:r>
      <w:r w:rsidRPr="008F1FF6">
        <w:rPr>
          <w:rFonts w:ascii="Times New Roman" w:hAnsi="Times New Roman" w:cs="Times New Roman"/>
          <w:kern w:val="2"/>
          <w:sz w:val="21"/>
        </w:rPr>
        <w:t>”</w:t>
      </w:r>
      <w:r w:rsidRPr="008F1FF6">
        <w:rPr>
          <w:rFonts w:ascii="Times New Roman" w:hAnsi="Times New Roman" w:cs="Times New Roman"/>
          <w:kern w:val="2"/>
          <w:sz w:val="21"/>
        </w:rPr>
        <w:t>的外部理论依据</w:t>
      </w:r>
      <w:r w:rsidRPr="008F1FF6">
        <w:rPr>
          <w:rFonts w:ascii="Times New Roman" w:hAnsi="Times New Roman" w:cs="Times New Roman"/>
          <w:kern w:val="2"/>
          <w:sz w:val="21"/>
        </w:rPr>
        <w:t xml:space="preserve"> (</w:t>
      </w:r>
      <w:hyperlink r:id="rId16" w:tooltip="Retaining customers is the real challenge | Bain &amp; Company" w:history="1">
        <w:r w:rsidRPr="008F1FF6">
          <w:rPr>
            <w:rFonts w:ascii="Times New Roman" w:hAnsi="Times New Roman" w:cs="Times New Roman"/>
            <w:kern w:val="2"/>
            <w:sz w:val="21"/>
          </w:rPr>
          <w:t>Bain</w:t>
        </w:r>
      </w:hyperlink>
      <w:r w:rsidRPr="008F1FF6">
        <w:rPr>
          <w:rFonts w:ascii="Times New Roman" w:hAnsi="Times New Roman" w:cs="Times New Roman"/>
          <w:kern w:val="2"/>
          <w:sz w:val="21"/>
        </w:rPr>
        <w:t>)</w:t>
      </w:r>
      <w:r w:rsidRPr="008F1FF6">
        <w:rPr>
          <w:rFonts w:ascii="Times New Roman" w:hAnsi="Times New Roman" w:cs="Times New Roman"/>
          <w:kern w:val="2"/>
          <w:sz w:val="21"/>
        </w:rPr>
        <w:t>。因此，本文在不夸大前提下采用</w:t>
      </w:r>
      <w:r w:rsidRPr="008F1FF6">
        <w:rPr>
          <w:rFonts w:ascii="Times New Roman" w:hAnsi="Times New Roman" w:cs="Times New Roman"/>
          <w:kern w:val="2"/>
          <w:sz w:val="21"/>
        </w:rPr>
        <w:t>“</w:t>
      </w:r>
      <w:r w:rsidRPr="008F1FF6">
        <w:rPr>
          <w:rFonts w:ascii="Times New Roman" w:hAnsi="Times New Roman" w:cs="Times New Roman"/>
          <w:kern w:val="2"/>
          <w:sz w:val="21"/>
        </w:rPr>
        <w:t>解释质量提升带来</w:t>
      </w:r>
      <w:r w:rsidRPr="008F1FF6">
        <w:rPr>
          <w:rFonts w:ascii="Times New Roman" w:hAnsi="Times New Roman" w:cs="Times New Roman"/>
          <w:kern w:val="2"/>
          <w:sz w:val="21"/>
        </w:rPr>
        <w:t xml:space="preserve"> 1% </w:t>
      </w:r>
      <w:r w:rsidRPr="008F1FF6">
        <w:rPr>
          <w:rFonts w:ascii="Times New Roman" w:hAnsi="Times New Roman" w:cs="Times New Roman"/>
          <w:kern w:val="2"/>
          <w:sz w:val="21"/>
        </w:rPr>
        <w:t>留存改善</w:t>
      </w:r>
      <w:r w:rsidRPr="008F1FF6">
        <w:rPr>
          <w:rFonts w:ascii="Times New Roman" w:hAnsi="Times New Roman" w:cs="Times New Roman"/>
          <w:kern w:val="2"/>
          <w:sz w:val="21"/>
        </w:rPr>
        <w:t>”</w:t>
      </w:r>
      <w:r w:rsidRPr="008F1FF6">
        <w:rPr>
          <w:rFonts w:ascii="Times New Roman" w:hAnsi="Times New Roman" w:cs="Times New Roman"/>
          <w:kern w:val="2"/>
          <w:sz w:val="21"/>
        </w:rPr>
        <w:t>的保守情境，并将客户生命周期价值（</w:t>
      </w:r>
      <w:r w:rsidRPr="008F1FF6">
        <w:rPr>
          <w:rFonts w:ascii="Times New Roman" w:hAnsi="Times New Roman" w:cs="Times New Roman"/>
          <w:kern w:val="2"/>
          <w:sz w:val="21"/>
        </w:rPr>
        <w:t>CLV</w:t>
      </w:r>
      <w:r w:rsidRPr="008F1FF6">
        <w:rPr>
          <w:rFonts w:ascii="Times New Roman" w:hAnsi="Times New Roman" w:cs="Times New Roman"/>
          <w:kern w:val="2"/>
          <w:sz w:val="21"/>
        </w:rPr>
        <w:t>）取</w:t>
      </w:r>
      <w:r w:rsidRPr="008F1FF6">
        <w:rPr>
          <w:rFonts w:ascii="Times New Roman" w:hAnsi="Times New Roman" w:cs="Times New Roman"/>
          <w:kern w:val="2"/>
          <w:sz w:val="21"/>
        </w:rPr>
        <w:t xml:space="preserve"> 500 </w:t>
      </w:r>
      <w:r w:rsidRPr="008F1FF6">
        <w:rPr>
          <w:rFonts w:ascii="Times New Roman" w:hAnsi="Times New Roman" w:cs="Times New Roman"/>
          <w:kern w:val="2"/>
          <w:sz w:val="21"/>
        </w:rPr>
        <w:t>元、实际转化系数取</w:t>
      </w:r>
      <w:r w:rsidRPr="008F1FF6">
        <w:rPr>
          <w:rFonts w:ascii="Times New Roman" w:hAnsi="Times New Roman" w:cs="Times New Roman"/>
          <w:kern w:val="2"/>
          <w:sz w:val="21"/>
        </w:rPr>
        <w:t xml:space="preserve"> 20%</w:t>
      </w:r>
      <w:r w:rsidRPr="008F1FF6">
        <w:rPr>
          <w:rFonts w:ascii="Times New Roman" w:hAnsi="Times New Roman" w:cs="Times New Roman"/>
          <w:kern w:val="2"/>
          <w:sz w:val="21"/>
        </w:rPr>
        <w:t>，作为留存收益的近似估算。</w:t>
      </w:r>
    </w:p>
    <w:tbl>
      <w:tblPr>
        <w:tblStyle w:val="aa"/>
        <w:tblW w:w="0" w:type="auto"/>
        <w:tblLook w:val="04A0" w:firstRow="1" w:lastRow="0" w:firstColumn="1" w:lastColumn="0" w:noHBand="0" w:noVBand="1"/>
      </w:tblPr>
      <w:tblGrid>
        <w:gridCol w:w="2047"/>
        <w:gridCol w:w="4456"/>
        <w:gridCol w:w="1793"/>
      </w:tblGrid>
      <w:tr w:rsidR="00EB3844" w:rsidRPr="00EB3844" w14:paraId="4401A1A8" w14:textId="77777777" w:rsidTr="00EB3844">
        <w:tc>
          <w:tcPr>
            <w:tcW w:w="0" w:type="auto"/>
            <w:hideMark/>
          </w:tcPr>
          <w:p w14:paraId="5BC6EB2E" w14:textId="77777777" w:rsidR="00EB3844" w:rsidRPr="00EB3844" w:rsidRDefault="00EB3844" w:rsidP="00EB3844">
            <w:pPr>
              <w:widowControl/>
              <w:jc w:val="center"/>
              <w:rPr>
                <w:rFonts w:ascii="宋体" w:hAnsi="宋体" w:cs="宋体"/>
                <w:b/>
                <w:bCs/>
                <w:color w:val="000000"/>
                <w:kern w:val="0"/>
                <w:sz w:val="24"/>
              </w:rPr>
            </w:pPr>
            <w:r w:rsidRPr="00EB3844">
              <w:rPr>
                <w:rFonts w:ascii="宋体" w:hAnsi="宋体" w:cs="宋体"/>
                <w:b/>
                <w:bCs/>
                <w:color w:val="000000"/>
                <w:kern w:val="0"/>
                <w:sz w:val="24"/>
              </w:rPr>
              <w:t>模块</w:t>
            </w:r>
          </w:p>
        </w:tc>
        <w:tc>
          <w:tcPr>
            <w:tcW w:w="0" w:type="auto"/>
            <w:hideMark/>
          </w:tcPr>
          <w:p w14:paraId="7939336D" w14:textId="77777777" w:rsidR="00EB3844" w:rsidRPr="00EB3844" w:rsidRDefault="00EB3844" w:rsidP="00EB3844">
            <w:pPr>
              <w:widowControl/>
              <w:jc w:val="center"/>
              <w:rPr>
                <w:rFonts w:ascii="宋体" w:hAnsi="宋体" w:cs="宋体"/>
                <w:b/>
                <w:bCs/>
                <w:color w:val="000000"/>
                <w:kern w:val="0"/>
                <w:sz w:val="24"/>
              </w:rPr>
            </w:pPr>
            <w:r w:rsidRPr="00EB3844">
              <w:rPr>
                <w:rFonts w:ascii="宋体" w:hAnsi="宋体" w:cs="宋体"/>
                <w:b/>
                <w:bCs/>
                <w:color w:val="000000"/>
                <w:kern w:val="0"/>
                <w:sz w:val="24"/>
              </w:rPr>
              <w:t>核心依据</w:t>
            </w:r>
          </w:p>
        </w:tc>
        <w:tc>
          <w:tcPr>
            <w:tcW w:w="0" w:type="auto"/>
            <w:hideMark/>
          </w:tcPr>
          <w:p w14:paraId="2276D622" w14:textId="77777777" w:rsidR="00EB3844" w:rsidRPr="00EB3844" w:rsidRDefault="00EB3844" w:rsidP="00EB3844">
            <w:pPr>
              <w:widowControl/>
              <w:jc w:val="center"/>
              <w:rPr>
                <w:rFonts w:ascii="宋体" w:hAnsi="宋体" w:cs="宋体"/>
                <w:b/>
                <w:bCs/>
                <w:color w:val="000000"/>
                <w:kern w:val="0"/>
                <w:sz w:val="24"/>
              </w:rPr>
            </w:pPr>
            <w:r w:rsidRPr="00EB3844">
              <w:rPr>
                <w:rFonts w:ascii="宋体" w:hAnsi="宋体" w:cs="宋体"/>
                <w:b/>
                <w:bCs/>
                <w:color w:val="000000"/>
                <w:kern w:val="0"/>
                <w:sz w:val="24"/>
              </w:rPr>
              <w:t>年度金额（万元）</w:t>
            </w:r>
          </w:p>
        </w:tc>
      </w:tr>
      <w:tr w:rsidR="00EB3844" w:rsidRPr="00EB3844" w14:paraId="0455A81F" w14:textId="77777777" w:rsidTr="00EB3844">
        <w:tc>
          <w:tcPr>
            <w:tcW w:w="0" w:type="auto"/>
            <w:hideMark/>
          </w:tcPr>
          <w:p w14:paraId="0DA37291"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传统人工成本（基线）</w:t>
            </w:r>
          </w:p>
        </w:tc>
        <w:tc>
          <w:tcPr>
            <w:tcW w:w="0" w:type="auto"/>
            <w:hideMark/>
          </w:tcPr>
          <w:p w14:paraId="526ED18F"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4.17 元/次 × 100 万次</w:t>
            </w:r>
          </w:p>
        </w:tc>
        <w:tc>
          <w:tcPr>
            <w:tcW w:w="0" w:type="auto"/>
            <w:hideMark/>
          </w:tcPr>
          <w:p w14:paraId="006A2D3A"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417</w:t>
            </w:r>
          </w:p>
        </w:tc>
      </w:tr>
      <w:tr w:rsidR="00EB3844" w:rsidRPr="00EB3844" w14:paraId="78A0B49C" w14:textId="77777777" w:rsidTr="00EB3844">
        <w:tc>
          <w:tcPr>
            <w:tcW w:w="0" w:type="auto"/>
            <w:hideMark/>
          </w:tcPr>
          <w:p w14:paraId="651F5A85"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引入系统后总成本</w:t>
            </w:r>
          </w:p>
        </w:tc>
        <w:tc>
          <w:tcPr>
            <w:tcW w:w="0" w:type="auto"/>
            <w:hideMark/>
          </w:tcPr>
          <w:p w14:paraId="7EE07A90"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人工接管 + 模型推理 + 固定运维</w:t>
            </w:r>
          </w:p>
        </w:tc>
        <w:tc>
          <w:tcPr>
            <w:tcW w:w="0" w:type="auto"/>
            <w:hideMark/>
          </w:tcPr>
          <w:p w14:paraId="04CAF188"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375</w:t>
            </w:r>
          </w:p>
        </w:tc>
      </w:tr>
      <w:tr w:rsidR="00EB3844" w:rsidRPr="00EB3844" w14:paraId="12ECB875" w14:textId="77777777" w:rsidTr="00EB3844">
        <w:tc>
          <w:tcPr>
            <w:tcW w:w="0" w:type="auto"/>
            <w:hideMark/>
          </w:tcPr>
          <w:p w14:paraId="483DCC71"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直接成本节省</w:t>
            </w:r>
          </w:p>
        </w:tc>
        <w:tc>
          <w:tcPr>
            <w:tcW w:w="0" w:type="auto"/>
            <w:hideMark/>
          </w:tcPr>
          <w:p w14:paraId="05D8E9F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替代人工形成的差额</w:t>
            </w:r>
          </w:p>
        </w:tc>
        <w:tc>
          <w:tcPr>
            <w:tcW w:w="0" w:type="auto"/>
            <w:hideMark/>
          </w:tcPr>
          <w:p w14:paraId="6D9547B4"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42</w:t>
            </w:r>
          </w:p>
        </w:tc>
      </w:tr>
      <w:tr w:rsidR="00EB3844" w:rsidRPr="00EB3844" w14:paraId="473DFD38" w14:textId="77777777" w:rsidTr="00EB3844">
        <w:tc>
          <w:tcPr>
            <w:tcW w:w="0" w:type="auto"/>
            <w:hideMark/>
          </w:tcPr>
          <w:p w14:paraId="1E6D21EB"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效率节省收益</w:t>
            </w:r>
          </w:p>
        </w:tc>
        <w:tc>
          <w:tcPr>
            <w:tcW w:w="0" w:type="auto"/>
            <w:hideMark/>
          </w:tcPr>
          <w:p w14:paraId="5BBAFDC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Recall@5 提升至 68%，映射为 15% 工时下降</w:t>
            </w:r>
          </w:p>
        </w:tc>
        <w:tc>
          <w:tcPr>
            <w:tcW w:w="0" w:type="auto"/>
            <w:hideMark/>
          </w:tcPr>
          <w:p w14:paraId="2FA77B9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18.75</w:t>
            </w:r>
          </w:p>
        </w:tc>
      </w:tr>
      <w:tr w:rsidR="00EB3844" w:rsidRPr="00EB3844" w14:paraId="3BF0E9B2" w14:textId="77777777" w:rsidTr="00EB3844">
        <w:tc>
          <w:tcPr>
            <w:tcW w:w="0" w:type="auto"/>
            <w:hideMark/>
          </w:tcPr>
          <w:p w14:paraId="30281640"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lastRenderedPageBreak/>
              <w:t>合规复核节省收益</w:t>
            </w:r>
          </w:p>
        </w:tc>
        <w:tc>
          <w:tcPr>
            <w:tcW w:w="0" w:type="auto"/>
            <w:hideMark/>
          </w:tcPr>
          <w:p w14:paraId="0CEA64FA"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m3_strict_risk=0.6656，复核量下降假设 30%</w:t>
            </w:r>
          </w:p>
        </w:tc>
        <w:tc>
          <w:tcPr>
            <w:tcW w:w="0" w:type="auto"/>
            <w:hideMark/>
          </w:tcPr>
          <w:p w14:paraId="1730887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15</w:t>
            </w:r>
          </w:p>
        </w:tc>
      </w:tr>
      <w:tr w:rsidR="00EB3844" w:rsidRPr="00EB3844" w14:paraId="0BFC3CA5" w14:textId="77777777" w:rsidTr="00EB3844">
        <w:tc>
          <w:tcPr>
            <w:tcW w:w="0" w:type="auto"/>
            <w:hideMark/>
          </w:tcPr>
          <w:p w14:paraId="244213AE"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留存改善收益</w:t>
            </w:r>
          </w:p>
        </w:tc>
        <w:tc>
          <w:tcPr>
            <w:tcW w:w="0" w:type="auto"/>
            <w:hideMark/>
          </w:tcPr>
          <w:p w14:paraId="15F9AEAA"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解释质量领先 + 1% 留存提升假设</w:t>
            </w:r>
          </w:p>
        </w:tc>
        <w:tc>
          <w:tcPr>
            <w:tcW w:w="0" w:type="auto"/>
            <w:hideMark/>
          </w:tcPr>
          <w:p w14:paraId="26AE68EE"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100</w:t>
            </w:r>
          </w:p>
        </w:tc>
      </w:tr>
      <w:tr w:rsidR="00EB3844" w:rsidRPr="00EB3844" w14:paraId="6AD1C070" w14:textId="77777777" w:rsidTr="00EB3844">
        <w:tc>
          <w:tcPr>
            <w:tcW w:w="0" w:type="auto"/>
            <w:hideMark/>
          </w:tcPr>
          <w:p w14:paraId="66AF32AC"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年度综合净增益</w:t>
            </w:r>
          </w:p>
        </w:tc>
        <w:tc>
          <w:tcPr>
            <w:tcW w:w="0" w:type="auto"/>
            <w:hideMark/>
          </w:tcPr>
          <w:p w14:paraId="6A37DB2E"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成本差额 + 三类收益</w:t>
            </w:r>
          </w:p>
        </w:tc>
        <w:tc>
          <w:tcPr>
            <w:tcW w:w="0" w:type="auto"/>
            <w:hideMark/>
          </w:tcPr>
          <w:p w14:paraId="7BE066B9"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175.75</w:t>
            </w:r>
          </w:p>
        </w:tc>
      </w:tr>
    </w:tbl>
    <w:p w14:paraId="295EA24B" w14:textId="77777777" w:rsidR="00EB3844" w:rsidRPr="008F1FF6" w:rsidRDefault="00EB3844" w:rsidP="008F1FF6">
      <w:pPr>
        <w:pStyle w:val="a4"/>
        <w:ind w:firstLine="420"/>
        <w:rPr>
          <w:rFonts w:ascii="Times New Roman" w:hAnsi="Times New Roman" w:cs="Times New Roman"/>
          <w:kern w:val="2"/>
          <w:sz w:val="21"/>
        </w:rPr>
      </w:pPr>
    </w:p>
    <w:p w14:paraId="0269D5A5" w14:textId="77777777" w:rsidR="008F1FF6" w:rsidRDefault="008F1FF6" w:rsidP="008F1FF6">
      <w:pPr>
        <w:pStyle w:val="2"/>
        <w:rPr>
          <w:color w:val="000000"/>
        </w:rPr>
      </w:pPr>
      <w:r>
        <w:rPr>
          <w:color w:val="000000"/>
        </w:rPr>
        <w:t>7.2.3 规模敏感性分析与规模经济结论</w:t>
      </w:r>
    </w:p>
    <w:p w14:paraId="3135C354"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由于</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cs="Times New Roman"/>
                <w:kern w:val="2"/>
                <w:sz w:val="21"/>
              </w:rPr>
            </m:ctrlPr>
          </m:sSubPr>
          <m:e>
            <m:r>
              <m:rPr>
                <m:sty m:val="p"/>
              </m:rPr>
              <w:rPr>
                <w:rFonts w:ascii="Cambria Math" w:hAnsi="Cambria Math" w:cs="Times New Roman" w:hint="eastAsia"/>
                <w:kern w:val="2"/>
                <w:sz w:val="21"/>
              </w:rPr>
              <m:t>C</m:t>
            </m:r>
            <m:ctrlPr>
              <w:rPr>
                <w:rFonts w:ascii="Cambria Math" w:hAnsi="Cambria Math" w:cs="Times New Roman" w:hint="eastAsia"/>
                <w:kern w:val="2"/>
                <w:sz w:val="21"/>
              </w:rPr>
            </m:ctrlPr>
          </m:e>
          <m:sub>
            <m:r>
              <m:rPr>
                <m:sty m:val="p"/>
              </m:rPr>
              <w:rPr>
                <w:rFonts w:ascii="Cambria Math" w:hAnsi="Cambria Math" w:cs="Times New Roman" w:hint="eastAsia"/>
                <w:kern w:val="2"/>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 xml:space="preserve"> 4.17 </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 xml:space="preserve"> 0.5 </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 xml:space="preserve"> 200 </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 xml:space="preserve"> 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769343AF" w14:textId="77777777" w:rsidR="008F1FF6" w:rsidRPr="008F1FF6" w:rsidRDefault="008F1FF6" w:rsidP="008F1FF6">
      <w:pPr>
        <w:pStyle w:val="a4"/>
        <w:ind w:firstLine="420"/>
        <w:rPr>
          <w:rFonts w:ascii="Times New Roman" w:hAnsi="Times New Roman" w:cs="Times New Roman"/>
          <w:kern w:val="2"/>
          <w:sz w:val="21"/>
        </w:rPr>
      </w:pPr>
      <m:oMathPara>
        <m:oMath>
          <m:r>
            <m:rPr>
              <m:nor/>
            </m:rPr>
            <w:rPr>
              <w:rFonts w:ascii="Times New Roman" w:hAnsi="Times New Roman" w:cs="Times New Roman"/>
              <w:kern w:val="2"/>
              <w:sz w:val="21"/>
            </w:rPr>
            <m:t>Net</m:t>
          </m:r>
          <m:r>
            <m:rPr>
              <m:sty m:val="p"/>
            </m:rPr>
            <w:rPr>
              <w:rFonts w:ascii="Cambria Math" w:hAnsi="Cambria Math" w:cs="Times New Roman"/>
              <w:kern w:val="2"/>
              <w:sz w:val="21"/>
            </w:rPr>
            <m:t>=</m:t>
          </m:r>
          <m:d>
            <m:dPr>
              <m:ctrlPr>
                <w:rPr>
                  <w:rFonts w:ascii="Cambria Math" w:hAnsi="Cambria Math" w:cs="Times New Roman"/>
                  <w:kern w:val="2"/>
                  <w:sz w:val="21"/>
                </w:rPr>
              </m:ctrlPr>
            </m:dPr>
            <m:e>
              <m:r>
                <m:rPr>
                  <m:nor/>
                </m:rPr>
                <w:rPr>
                  <w:rFonts w:ascii="Times New Roman" w:hAnsi="Times New Roman" w:cs="Times New Roman"/>
                  <w:kern w:val="2"/>
                  <w:sz w:val="21"/>
                </w:rPr>
                <m:t>Cos</m:t>
              </m:r>
              <m:sSub>
                <m:sSubPr>
                  <m:ctrlPr>
                    <w:rPr>
                      <w:rFonts w:ascii="Cambria Math" w:hAnsi="Cambria Math" w:cs="Times New Roman"/>
                      <w:kern w:val="2"/>
                      <w:sz w:val="21"/>
                    </w:rPr>
                  </m:ctrlPr>
                </m:sSubPr>
                <m:e>
                  <m:r>
                    <m:rPr>
                      <m:nor/>
                    </m:rPr>
                    <w:rPr>
                      <w:rFonts w:ascii="Times New Roman" w:hAnsi="Times New Roman" w:cs="Times New Roman"/>
                      <w:kern w:val="2"/>
                      <w:sz w:val="21"/>
                    </w:rPr>
                    <m:t>t</m:t>
                  </m:r>
                </m:e>
                <m:sub>
                  <m:r>
                    <m:rPr>
                      <m:nor/>
                    </m:rPr>
                    <w:rPr>
                      <w:rFonts w:ascii="Times New Roman" w:hAnsi="Times New Roman" w:cs="Times New Roman"/>
                      <w:kern w:val="2"/>
                      <w:sz w:val="21"/>
                    </w:rPr>
                    <m:t>b</m:t>
                  </m:r>
                </m:sub>
              </m:sSub>
              <m:r>
                <w:rPr>
                  <w:rFonts w:ascii="Cambria Math" w:hAnsi="Cambria Math" w:cs="Times New Roman"/>
                  <w:kern w:val="2"/>
                  <w:sz w:val="21"/>
                </w:rPr>
                <m:t>ase</m:t>
              </m:r>
              <m:r>
                <m:rPr>
                  <m:sty m:val="p"/>
                </m:rPr>
                <w:rPr>
                  <w:rFonts w:ascii="Cambria Math" w:hAnsi="Cambria Math" w:cs="Times New Roman"/>
                  <w:kern w:val="2"/>
                  <w:sz w:val="21"/>
                </w:rPr>
                <m:t>-</m:t>
              </m:r>
              <m:r>
                <m:rPr>
                  <m:nor/>
                </m:rPr>
                <w:rPr>
                  <w:rFonts w:ascii="Times New Roman" w:hAnsi="Times New Roman" w:cs="Times New Roman"/>
                  <w:kern w:val="2"/>
                  <w:sz w:val="21"/>
                </w:rPr>
                <m:t>Cos</m:t>
              </m:r>
              <m:sSub>
                <m:sSubPr>
                  <m:ctrlPr>
                    <w:rPr>
                      <w:rFonts w:ascii="Cambria Math" w:hAnsi="Cambria Math" w:cs="Times New Roman"/>
                      <w:kern w:val="2"/>
                      <w:sz w:val="21"/>
                    </w:rPr>
                  </m:ctrlPr>
                </m:sSubPr>
                <m:e>
                  <m:r>
                    <m:rPr>
                      <m:nor/>
                    </m:rPr>
                    <w:rPr>
                      <w:rFonts w:ascii="Times New Roman" w:hAnsi="Times New Roman" w:cs="Times New Roman"/>
                      <w:kern w:val="2"/>
                      <w:sz w:val="21"/>
                    </w:rPr>
                    <m:t>t</m:t>
                  </m:r>
                </m:e>
                <m:sub>
                  <m:r>
                    <m:rPr>
                      <m:nor/>
                    </m:rPr>
                    <w:rPr>
                      <w:rFonts w:ascii="Times New Roman" w:hAnsi="Times New Roman" w:cs="Times New Roman"/>
                      <w:kern w:val="2"/>
                      <w:sz w:val="21"/>
                    </w:rPr>
                    <m:t>s</m:t>
                  </m:r>
                </m:sub>
              </m:sSub>
              <m:r>
                <w:rPr>
                  <w:rFonts w:ascii="Cambria Math" w:hAnsi="Cambria Math" w:cs="Times New Roman"/>
                  <w:kern w:val="2"/>
                  <w:sz w:val="21"/>
                </w:rPr>
                <m:t>ys</m:t>
              </m:r>
            </m:e>
          </m:d>
          <m:r>
            <m:rPr>
              <m:sty m:val="p"/>
            </m:rPr>
            <w:rPr>
              <w:rFonts w:ascii="Cambria Math" w:hAnsi="Cambria Math" w:cs="Times New Roman"/>
              <w:kern w:val="2"/>
              <w:sz w:val="21"/>
            </w:rPr>
            <m:t>+</m:t>
          </m:r>
          <m:r>
            <m:rPr>
              <m:nor/>
            </m:rPr>
            <w:rPr>
              <w:rFonts w:ascii="Times New Roman" w:hAnsi="Times New Roman" w:cs="Times New Roman"/>
              <w:kern w:val="2"/>
              <w:sz w:val="21"/>
            </w:rPr>
            <m:t>Savin</m:t>
          </m:r>
          <m:sSub>
            <m:sSubPr>
              <m:ctrlPr>
                <w:rPr>
                  <w:rFonts w:ascii="Cambria Math" w:hAnsi="Cambria Math" w:cs="Times New Roman"/>
                  <w:kern w:val="2"/>
                  <w:sz w:val="21"/>
                </w:rPr>
              </m:ctrlPr>
            </m:sSubPr>
            <m:e>
              <m:r>
                <m:rPr>
                  <m:nor/>
                </m:rPr>
                <w:rPr>
                  <w:rFonts w:ascii="Times New Roman" w:hAnsi="Times New Roman" w:cs="Times New Roman"/>
                  <w:kern w:val="2"/>
                  <w:sz w:val="21"/>
                </w:rPr>
                <m:t>g</m:t>
              </m:r>
            </m:e>
            <m:sub>
              <m:r>
                <m:rPr>
                  <m:nor/>
                </m:rPr>
                <w:rPr>
                  <w:rFonts w:ascii="Times New Roman" w:hAnsi="Times New Roman" w:cs="Times New Roman"/>
                  <w:kern w:val="2"/>
                  <w:sz w:val="21"/>
                </w:rPr>
                <m:t>e</m:t>
              </m:r>
            </m:sub>
          </m:sSub>
          <m:r>
            <w:rPr>
              <w:rFonts w:ascii="Cambria Math" w:hAnsi="Cambria Math" w:cs="Times New Roman"/>
              <w:kern w:val="2"/>
              <w:sz w:val="21"/>
            </w:rPr>
            <m:t>ff</m:t>
          </m:r>
          <m:r>
            <m:rPr>
              <m:sty m:val="p"/>
            </m:rPr>
            <w:rPr>
              <w:rFonts w:ascii="Cambria Math" w:hAnsi="Cambria Math" w:cs="Times New Roman"/>
              <w:kern w:val="2"/>
              <w:sz w:val="21"/>
            </w:rPr>
            <m:t>+</m:t>
          </m:r>
          <m:r>
            <m:rPr>
              <m:nor/>
            </m:rPr>
            <w:rPr>
              <w:rFonts w:ascii="Times New Roman" w:hAnsi="Times New Roman" w:cs="Times New Roman"/>
              <w:kern w:val="2"/>
              <w:sz w:val="21"/>
            </w:rPr>
            <m:t>Savin</m:t>
          </m:r>
          <m:sSub>
            <m:sSubPr>
              <m:ctrlPr>
                <w:rPr>
                  <w:rFonts w:ascii="Cambria Math" w:hAnsi="Cambria Math" w:cs="Times New Roman"/>
                  <w:kern w:val="2"/>
                  <w:sz w:val="21"/>
                </w:rPr>
              </m:ctrlPr>
            </m:sSubPr>
            <m:e>
              <m:r>
                <m:rPr>
                  <m:nor/>
                </m:rPr>
                <w:rPr>
                  <w:rFonts w:ascii="Times New Roman" w:hAnsi="Times New Roman" w:cs="Times New Roman"/>
                  <w:kern w:val="2"/>
                  <w:sz w:val="21"/>
                </w:rPr>
                <m:t>g</m:t>
              </m:r>
            </m:e>
            <m:sub>
              <m:r>
                <m:rPr>
                  <m:nor/>
                </m:rPr>
                <w:rPr>
                  <w:rFonts w:ascii="Times New Roman" w:hAnsi="Times New Roman" w:cs="Times New Roman"/>
                  <w:kern w:val="2"/>
                  <w:sz w:val="21"/>
                </w:rPr>
                <m:t>c</m:t>
              </m:r>
            </m:sub>
          </m:sSub>
          <m:r>
            <w:rPr>
              <w:rFonts w:ascii="Cambria Math" w:hAnsi="Cambria Math" w:cs="Times New Roman"/>
              <w:kern w:val="2"/>
              <w:sz w:val="21"/>
            </w:rPr>
            <m:t>omp</m:t>
          </m:r>
          <m:r>
            <m:rPr>
              <m:sty m:val="p"/>
            </m:rPr>
            <w:rPr>
              <w:rFonts w:ascii="Cambria Math" w:hAnsi="Cambria Math" w:cs="Times New Roman"/>
              <w:kern w:val="2"/>
              <w:sz w:val="21"/>
            </w:rPr>
            <m:t>+</m:t>
          </m:r>
          <m:sSub>
            <m:sSubPr>
              <m:ctrlPr>
                <w:rPr>
                  <w:rFonts w:ascii="Cambria Math" w:hAnsi="Cambria Math" w:cs="Times New Roman"/>
                  <w:kern w:val="2"/>
                  <w:sz w:val="21"/>
                </w:rPr>
              </m:ctrlPr>
            </m:sSubPr>
            <m:e>
              <m:r>
                <m:rPr>
                  <m:nor/>
                </m:rPr>
                <w:rPr>
                  <w:rFonts w:ascii="Times New Roman" w:hAnsi="Times New Roman" w:cs="Times New Roman"/>
                  <w:kern w:val="2"/>
                  <w:sz w:val="21"/>
                </w:rPr>
                <m:t>Benefit</m:t>
              </m:r>
            </m:e>
            <m:sub>
              <m:r>
                <w:rPr>
                  <w:rFonts w:ascii="Cambria Math" w:hAnsi="Cambria Math" w:cs="Times New Roman"/>
                  <w:kern w:val="2"/>
                  <w:sz w:val="21"/>
                </w:rPr>
                <m:t>ret</m:t>
              </m:r>
            </m:sub>
          </m:sSub>
        </m:oMath>
      </m:oMathPara>
    </w:p>
    <w:p w14:paraId="0A987D13" w14:textId="77777777" w:rsidR="008F1FF6" w:rsidRPr="008F1FF6" w:rsidRDefault="008F1FF6" w:rsidP="008F1FF6">
      <w:pPr>
        <w:pStyle w:val="a4"/>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 xml:space="preserve"> (</w:t>
      </w:r>
      <m:oMath>
        <m:sSub>
          <m:sSubPr>
            <m:ctrlPr>
              <w:rPr>
                <w:rFonts w:ascii="Cambria Math" w:hAnsi="Cambria Math" w:cs="Times New Roman"/>
                <w:kern w:val="2"/>
                <w:sz w:val="21"/>
              </w:rPr>
            </m:ctrlPr>
          </m:sSubPr>
          <m:e>
            <m:r>
              <m:rPr>
                <m:nor/>
              </m:rPr>
              <w:rPr>
                <w:rFonts w:ascii="Times New Roman" w:hAnsi="Times New Roman" w:cs="Times New Roman"/>
                <w:kern w:val="2"/>
                <w:sz w:val="21"/>
              </w:rPr>
              <m:t>Cost</m:t>
            </m:r>
          </m:e>
          <m:sub>
            <m:r>
              <w:rPr>
                <w:rFonts w:ascii="Cambria Math" w:hAnsi="Cambria Math" w:cs="Times New Roman"/>
                <w:kern w:val="2"/>
                <w:sz w:val="21"/>
              </w:rPr>
              <m:t>base</m:t>
            </m:r>
          </m:sub>
        </m:sSub>
        <m:r>
          <m:rPr>
            <m:sty m:val="p"/>
          </m:rPr>
          <w:rPr>
            <w:rFonts w:ascii="Cambria Math" w:hAnsi="Cambria Math" w:cs="Times New Roman"/>
            <w:kern w:val="2"/>
            <w:sz w:val="21"/>
          </w:rPr>
          <m:t>=</m:t>
        </m:r>
        <m:r>
          <w:rPr>
            <w:rFonts w:ascii="Cambria Math" w:hAnsi="Cambria Math" w:cs="Times New Roman"/>
            <w:kern w:val="2"/>
            <w:sz w:val="21"/>
          </w:rPr>
          <m:t>N</m:t>
        </m:r>
        <m:r>
          <m:rPr>
            <m:sty m:val="p"/>
          </m:rPr>
          <w:rPr>
            <w:rFonts w:ascii="Cambria Math" w:hAnsi="Cambria Math"/>
            <w:kern w:val="2"/>
            <w:sz w:val="21"/>
          </w:rPr>
          <m:t>⋅</m:t>
        </m:r>
        <m:sSub>
          <m:sSubPr>
            <m:ctrlPr>
              <w:rPr>
                <w:rFonts w:ascii="Cambria Math" w:hAnsi="Cambria Math" w:cs="Times New Roman"/>
                <w:kern w:val="2"/>
                <w:sz w:val="21"/>
              </w:rPr>
            </m:ctrlPr>
          </m:sSubPr>
          <m:e>
            <m:r>
              <w:rPr>
                <w:rFonts w:ascii="Cambria Math" w:hAnsi="Cambria Math" w:cs="Times New Roman"/>
                <w:kern w:val="2"/>
                <w:sz w:val="21"/>
              </w:rPr>
              <m:t>C</m:t>
            </m:r>
            <m:ctrlPr>
              <w:rPr>
                <w:rFonts w:ascii="Cambria Math" w:hAnsi="Cambria Math"/>
                <w:kern w:val="2"/>
                <w:sz w:val="21"/>
              </w:rPr>
            </m:ctrlPr>
          </m:e>
          <m:sub>
            <m:r>
              <w:rPr>
                <w:rFonts w:ascii="Cambria Math" w:hAnsi="Cambria Math" w:cs="Times New Roman"/>
                <w:kern w:val="2"/>
                <w:sz w:val="21"/>
              </w:rPr>
              <m:t>human</m:t>
            </m:r>
          </m:sub>
        </m:sSub>
      </m:oMath>
      <w:proofErr w:type="gramStart"/>
      <w:r w:rsidRPr="008F1FF6">
        <w:rPr>
          <w:rFonts w:ascii="Times New Roman" w:hAnsi="Times New Roman" w:cs="Times New Roman"/>
          <w:kern w:val="2"/>
          <w:sz w:val="21"/>
        </w:rPr>
        <w:t>)</w:t>
      </w:r>
      <w:r w:rsidRPr="008F1FF6">
        <w:rPr>
          <w:rFonts w:ascii="Times New Roman" w:hAnsi="Times New Roman" w:cs="Times New Roman"/>
          <w:kern w:val="2"/>
          <w:sz w:val="21"/>
        </w:rPr>
        <w:t>，</w:t>
      </w:r>
      <w:proofErr w:type="gramEnd"/>
      <w:r w:rsidRPr="008F1FF6">
        <w:rPr>
          <w:rFonts w:ascii="Times New Roman" w:hAnsi="Times New Roman" w:cs="Times New Roman"/>
          <w:kern w:val="2"/>
          <w:sz w:val="21"/>
        </w:rPr>
        <w:t xml:space="preserve">ROI </w:t>
      </w:r>
      <w:r w:rsidRPr="008F1FF6">
        <w:rPr>
          <w:rFonts w:ascii="Times New Roman" w:hAnsi="Times New Roman" w:cs="Times New Roman"/>
          <w:kern w:val="2"/>
          <w:sz w:val="21"/>
        </w:rPr>
        <w:t>定义为</w:t>
      </w:r>
      <w:r w:rsidRPr="008F1FF6">
        <w:rPr>
          <w:rFonts w:ascii="Times New Roman" w:hAnsi="Times New Roman" w:cs="Times New Roman"/>
          <w:kern w:val="2"/>
          <w:sz w:val="21"/>
        </w:rPr>
        <w:t xml:space="preserve"> (</w:t>
      </w:r>
      <m:oMath>
        <m:r>
          <m:rPr>
            <m:nor/>
          </m:rPr>
          <w:rPr>
            <w:rFonts w:ascii="Times New Roman" w:hAnsi="Times New Roman" w:cs="Times New Roman"/>
            <w:kern w:val="2"/>
            <w:sz w:val="21"/>
          </w:rPr>
          <m:t>ROI</m:t>
        </m:r>
        <m:r>
          <m:rPr>
            <m:sty m:val="p"/>
          </m:rPr>
          <w:rPr>
            <w:rFonts w:ascii="Cambria Math" w:hAnsi="Cambria Math" w:cs="Times New Roman"/>
            <w:kern w:val="2"/>
            <w:sz w:val="21"/>
          </w:rPr>
          <m:t>=</m:t>
        </m:r>
        <m:r>
          <m:rPr>
            <m:nor/>
          </m:rPr>
          <w:rPr>
            <w:rFonts w:ascii="Times New Roman" w:hAnsi="Times New Roman" w:cs="Times New Roman"/>
            <w:kern w:val="2"/>
            <w:sz w:val="21"/>
          </w:rPr>
          <m:t>Net</m:t>
        </m:r>
        <m:r>
          <m:rPr>
            <m:lit/>
            <m:sty m:val="p"/>
          </m:rPr>
          <w:rPr>
            <w:rFonts w:ascii="Cambria Math" w:hAnsi="Cambria Math" w:cs="Times New Roman"/>
            <w:kern w:val="2"/>
            <w:sz w:val="21"/>
          </w:rPr>
          <m:t>/</m:t>
        </m:r>
        <m:sSub>
          <m:sSubPr>
            <m:ctrlPr>
              <w:rPr>
                <w:rFonts w:ascii="Cambria Math" w:hAnsi="Cambria Math" w:cs="Times New Roman"/>
                <w:kern w:val="2"/>
                <w:sz w:val="21"/>
              </w:rPr>
            </m:ctrlPr>
          </m:sSubPr>
          <m:e>
            <m:r>
              <m:rPr>
                <m:nor/>
              </m:rPr>
              <w:rPr>
                <w:rFonts w:ascii="Times New Roman" w:hAnsi="Times New Roman" w:cs="Times New Roman"/>
                <w:kern w:val="2"/>
                <w:sz w:val="21"/>
              </w:rPr>
              <m:t>Cost</m:t>
            </m:r>
          </m:e>
          <m:sub>
            <m:r>
              <w:rPr>
                <w:rFonts w:ascii="Cambria Math" w:hAnsi="Cambria Math" w:cs="Times New Roman"/>
                <w:kern w:val="2"/>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Pr="008F1FF6">
        <w:rPr>
          <w:rFonts w:ascii="Times New Roman" w:hAnsi="Times New Roman" w:cs="Times New Roman"/>
          <w:kern w:val="2"/>
          <w:sz w:val="21"/>
        </w:rPr>
        <w:t xml:space="preserve"> 7-X </w:t>
      </w:r>
      <w:r w:rsidRPr="008F1FF6">
        <w:rPr>
          <w:rFonts w:ascii="Times New Roman" w:hAnsi="Times New Roman" w:cs="Times New Roman"/>
          <w:kern w:val="2"/>
          <w:sz w:val="21"/>
        </w:rPr>
        <w:t>所示。</w:t>
      </w:r>
    </w:p>
    <w:p w14:paraId="1702F5FB" w14:textId="77777777" w:rsidR="008F1FF6" w:rsidRPr="008F1FF6" w:rsidRDefault="008F1FF6" w:rsidP="008F1FF6">
      <w:pPr>
        <w:pStyle w:val="a4"/>
        <w:jc w:val="center"/>
        <w:rPr>
          <w:rFonts w:ascii="Times New Roman" w:hAnsi="Times New Roman" w:cs="Times New Roman"/>
          <w:kern w:val="2"/>
          <w:sz w:val="21"/>
        </w:rPr>
      </w:pPr>
      <w:r w:rsidRPr="008F1FF6">
        <w:rPr>
          <w:rFonts w:ascii="Times New Roman" w:hAnsi="Times New Roman" w:cs="Times New Roman"/>
          <w:b/>
          <w:bCs/>
          <w:kern w:val="2"/>
          <w:sz w:val="21"/>
        </w:rPr>
        <w:t>表</w:t>
      </w:r>
      <w:r w:rsidRPr="008F1FF6">
        <w:rPr>
          <w:rFonts w:ascii="Times New Roman" w:hAnsi="Times New Roman" w:cs="Times New Roman"/>
          <w:b/>
          <w:bCs/>
          <w:kern w:val="2"/>
          <w:sz w:val="21"/>
        </w:rPr>
        <w:t xml:space="preserve"> 7-X </w:t>
      </w:r>
      <w:r w:rsidRPr="008F1FF6">
        <w:rPr>
          <w:rFonts w:ascii="Times New Roman" w:hAnsi="Times New Roman" w:cs="Times New Roman"/>
          <w:b/>
          <w:bCs/>
          <w:kern w:val="2"/>
          <w:sz w:val="21"/>
        </w:rPr>
        <w:t>不同咨询规模下的年度经济性敏感性分析（人民币）</w:t>
      </w:r>
    </w:p>
    <w:tbl>
      <w:tblPr>
        <w:tblStyle w:val="aa"/>
        <w:tblW w:w="0" w:type="auto"/>
        <w:tblLook w:val="04A0" w:firstRow="1" w:lastRow="0" w:firstColumn="1" w:lastColumn="0" w:noHBand="0" w:noVBand="1"/>
      </w:tblPr>
      <w:tblGrid>
        <w:gridCol w:w="1394"/>
        <w:gridCol w:w="1750"/>
        <w:gridCol w:w="1876"/>
        <w:gridCol w:w="1372"/>
        <w:gridCol w:w="1904"/>
      </w:tblGrid>
      <w:tr w:rsidR="008F1FF6" w:rsidRPr="008F1FF6" w14:paraId="743E9C2A" w14:textId="77777777" w:rsidTr="00A7640D">
        <w:tc>
          <w:tcPr>
            <w:tcW w:w="0" w:type="auto"/>
            <w:hideMark/>
          </w:tcPr>
          <w:p w14:paraId="67A35AE0" w14:textId="77777777" w:rsidR="008F1FF6" w:rsidRPr="008F1FF6" w:rsidRDefault="008F1FF6" w:rsidP="00A7640D">
            <w:pPr>
              <w:jc w:val="right"/>
            </w:pPr>
            <w:r w:rsidRPr="008F1FF6">
              <w:t>年咨询量（万次）</w:t>
            </w:r>
          </w:p>
        </w:tc>
        <w:tc>
          <w:tcPr>
            <w:tcW w:w="0" w:type="auto"/>
            <w:hideMark/>
          </w:tcPr>
          <w:p w14:paraId="00E2222A" w14:textId="77777777" w:rsidR="008F1FF6" w:rsidRPr="008F1FF6" w:rsidRDefault="008F1FF6" w:rsidP="00A7640D">
            <w:pPr>
              <w:jc w:val="right"/>
            </w:pPr>
            <w:r w:rsidRPr="008F1FF6">
              <w:t>传统人工成本（万元）</w:t>
            </w:r>
          </w:p>
        </w:tc>
        <w:tc>
          <w:tcPr>
            <w:tcW w:w="0" w:type="auto"/>
            <w:hideMark/>
          </w:tcPr>
          <w:p w14:paraId="7E45501D" w14:textId="77777777" w:rsidR="008F1FF6" w:rsidRPr="008F1FF6" w:rsidRDefault="008F1FF6" w:rsidP="00A7640D">
            <w:pPr>
              <w:jc w:val="right"/>
            </w:pPr>
            <w:r w:rsidRPr="008F1FF6">
              <w:t>引入系统总成本（万元）</w:t>
            </w:r>
          </w:p>
        </w:tc>
        <w:tc>
          <w:tcPr>
            <w:tcW w:w="0" w:type="auto"/>
            <w:hideMark/>
          </w:tcPr>
          <w:p w14:paraId="441F64D8" w14:textId="77777777" w:rsidR="008F1FF6" w:rsidRPr="008F1FF6" w:rsidRDefault="008F1FF6" w:rsidP="00A7640D">
            <w:pPr>
              <w:jc w:val="right"/>
            </w:pPr>
            <w:r w:rsidRPr="008F1FF6">
              <w:t>净收益（万元）</w:t>
            </w:r>
          </w:p>
        </w:tc>
        <w:tc>
          <w:tcPr>
            <w:tcW w:w="0" w:type="auto"/>
            <w:hideMark/>
          </w:tcPr>
          <w:p w14:paraId="036C7E86" w14:textId="77777777" w:rsidR="008F1FF6" w:rsidRPr="008F1FF6" w:rsidRDefault="008F1FF6" w:rsidP="00A7640D">
            <w:pPr>
              <w:jc w:val="right"/>
            </w:pPr>
            <w:r w:rsidRPr="008F1FF6">
              <w:t>ROI</w:t>
            </w:r>
            <w:r w:rsidRPr="008F1FF6">
              <w:t>（净收益</w:t>
            </w:r>
            <w:r w:rsidRPr="008F1FF6">
              <w:t>/</w:t>
            </w:r>
            <w:r w:rsidRPr="008F1FF6">
              <w:t>系统成本）</w:t>
            </w:r>
          </w:p>
        </w:tc>
      </w:tr>
      <w:tr w:rsidR="008F1FF6" w:rsidRPr="008F1FF6" w14:paraId="03037E47" w14:textId="77777777" w:rsidTr="00A7640D">
        <w:tc>
          <w:tcPr>
            <w:tcW w:w="0" w:type="auto"/>
            <w:hideMark/>
          </w:tcPr>
          <w:p w14:paraId="20F9EE05" w14:textId="77777777" w:rsidR="008F1FF6" w:rsidRPr="008F1FF6" w:rsidRDefault="008F1FF6" w:rsidP="00A7640D">
            <w:pPr>
              <w:jc w:val="right"/>
            </w:pPr>
            <w:r w:rsidRPr="008F1FF6">
              <w:t>50</w:t>
            </w:r>
          </w:p>
        </w:tc>
        <w:tc>
          <w:tcPr>
            <w:tcW w:w="0" w:type="auto"/>
            <w:hideMark/>
          </w:tcPr>
          <w:p w14:paraId="2F2D0BE9" w14:textId="77777777" w:rsidR="008F1FF6" w:rsidRPr="008F1FF6" w:rsidRDefault="008F1FF6" w:rsidP="00A7640D">
            <w:pPr>
              <w:jc w:val="right"/>
            </w:pPr>
            <w:r w:rsidRPr="008F1FF6">
              <w:t>208.33</w:t>
            </w:r>
          </w:p>
        </w:tc>
        <w:tc>
          <w:tcPr>
            <w:tcW w:w="0" w:type="auto"/>
            <w:hideMark/>
          </w:tcPr>
          <w:p w14:paraId="6E2EB82B" w14:textId="77777777" w:rsidR="008F1FF6" w:rsidRPr="008F1FF6" w:rsidRDefault="008F1FF6" w:rsidP="00A7640D">
            <w:pPr>
              <w:jc w:val="right"/>
            </w:pPr>
            <w:r w:rsidRPr="008F1FF6">
              <w:t>280.00</w:t>
            </w:r>
          </w:p>
        </w:tc>
        <w:tc>
          <w:tcPr>
            <w:tcW w:w="0" w:type="auto"/>
            <w:hideMark/>
          </w:tcPr>
          <w:p w14:paraId="115C3140" w14:textId="77777777" w:rsidR="008F1FF6" w:rsidRPr="008F1FF6" w:rsidRDefault="008F1FF6" w:rsidP="00A7640D">
            <w:pPr>
              <w:jc w:val="right"/>
            </w:pPr>
            <w:r w:rsidRPr="008F1FF6">
              <w:t>-4.79</w:t>
            </w:r>
          </w:p>
        </w:tc>
        <w:tc>
          <w:tcPr>
            <w:tcW w:w="0" w:type="auto"/>
            <w:hideMark/>
          </w:tcPr>
          <w:p w14:paraId="18DA1FD2" w14:textId="77777777" w:rsidR="008F1FF6" w:rsidRPr="008F1FF6" w:rsidRDefault="008F1FF6" w:rsidP="00A7640D">
            <w:pPr>
              <w:jc w:val="right"/>
            </w:pPr>
            <w:r w:rsidRPr="008F1FF6">
              <w:t>-1.71%</w:t>
            </w:r>
          </w:p>
        </w:tc>
      </w:tr>
      <w:tr w:rsidR="008F1FF6" w:rsidRPr="008F1FF6" w14:paraId="7747A79B" w14:textId="77777777" w:rsidTr="00A7640D">
        <w:tc>
          <w:tcPr>
            <w:tcW w:w="0" w:type="auto"/>
            <w:hideMark/>
          </w:tcPr>
          <w:p w14:paraId="38102C1B" w14:textId="77777777" w:rsidR="008F1FF6" w:rsidRPr="008F1FF6" w:rsidRDefault="008F1FF6" w:rsidP="00A7640D">
            <w:pPr>
              <w:jc w:val="right"/>
            </w:pPr>
            <w:r w:rsidRPr="008F1FF6">
              <w:t>100</w:t>
            </w:r>
          </w:p>
        </w:tc>
        <w:tc>
          <w:tcPr>
            <w:tcW w:w="0" w:type="auto"/>
            <w:hideMark/>
          </w:tcPr>
          <w:p w14:paraId="5F78D822" w14:textId="77777777" w:rsidR="008F1FF6" w:rsidRPr="008F1FF6" w:rsidRDefault="008F1FF6" w:rsidP="00A7640D">
            <w:pPr>
              <w:jc w:val="right"/>
            </w:pPr>
            <w:r w:rsidRPr="008F1FF6">
              <w:t>416.67</w:t>
            </w:r>
          </w:p>
        </w:tc>
        <w:tc>
          <w:tcPr>
            <w:tcW w:w="0" w:type="auto"/>
            <w:hideMark/>
          </w:tcPr>
          <w:p w14:paraId="3A087668" w14:textId="77777777" w:rsidR="008F1FF6" w:rsidRPr="008F1FF6" w:rsidRDefault="008F1FF6" w:rsidP="00A7640D">
            <w:pPr>
              <w:jc w:val="right"/>
            </w:pPr>
            <w:r w:rsidRPr="008F1FF6">
              <w:t>360.00</w:t>
            </w:r>
          </w:p>
        </w:tc>
        <w:tc>
          <w:tcPr>
            <w:tcW w:w="0" w:type="auto"/>
            <w:hideMark/>
          </w:tcPr>
          <w:p w14:paraId="71B33664" w14:textId="77777777" w:rsidR="008F1FF6" w:rsidRPr="008F1FF6" w:rsidRDefault="008F1FF6" w:rsidP="00A7640D">
            <w:pPr>
              <w:jc w:val="right"/>
            </w:pPr>
            <w:r w:rsidRPr="008F1FF6">
              <w:t>190.42</w:t>
            </w:r>
          </w:p>
        </w:tc>
        <w:tc>
          <w:tcPr>
            <w:tcW w:w="0" w:type="auto"/>
            <w:hideMark/>
          </w:tcPr>
          <w:p w14:paraId="033A8687" w14:textId="77777777" w:rsidR="008F1FF6" w:rsidRPr="008F1FF6" w:rsidRDefault="008F1FF6" w:rsidP="00A7640D">
            <w:pPr>
              <w:jc w:val="right"/>
            </w:pPr>
            <w:r w:rsidRPr="008F1FF6">
              <w:t>52.89%</w:t>
            </w:r>
          </w:p>
        </w:tc>
      </w:tr>
      <w:tr w:rsidR="008F1FF6" w:rsidRPr="008F1FF6" w14:paraId="6256E701" w14:textId="77777777" w:rsidTr="00A7640D">
        <w:tc>
          <w:tcPr>
            <w:tcW w:w="0" w:type="auto"/>
            <w:hideMark/>
          </w:tcPr>
          <w:p w14:paraId="12F5D8DA" w14:textId="77777777" w:rsidR="008F1FF6" w:rsidRPr="008F1FF6" w:rsidRDefault="008F1FF6" w:rsidP="00A7640D">
            <w:pPr>
              <w:jc w:val="right"/>
            </w:pPr>
            <w:r w:rsidRPr="008F1FF6">
              <w:t>300</w:t>
            </w:r>
          </w:p>
        </w:tc>
        <w:tc>
          <w:tcPr>
            <w:tcW w:w="0" w:type="auto"/>
            <w:hideMark/>
          </w:tcPr>
          <w:p w14:paraId="7C8CF10B" w14:textId="77777777" w:rsidR="008F1FF6" w:rsidRPr="008F1FF6" w:rsidRDefault="008F1FF6" w:rsidP="00A7640D">
            <w:pPr>
              <w:jc w:val="right"/>
            </w:pPr>
            <w:r w:rsidRPr="008F1FF6">
              <w:t>1250.00</w:t>
            </w:r>
          </w:p>
        </w:tc>
        <w:tc>
          <w:tcPr>
            <w:tcW w:w="0" w:type="auto"/>
            <w:hideMark/>
          </w:tcPr>
          <w:p w14:paraId="460828A2" w14:textId="77777777" w:rsidR="008F1FF6" w:rsidRPr="008F1FF6" w:rsidRDefault="008F1FF6" w:rsidP="00A7640D">
            <w:pPr>
              <w:jc w:val="right"/>
            </w:pPr>
            <w:r w:rsidRPr="008F1FF6">
              <w:t>680.00</w:t>
            </w:r>
          </w:p>
        </w:tc>
        <w:tc>
          <w:tcPr>
            <w:tcW w:w="0" w:type="auto"/>
            <w:hideMark/>
          </w:tcPr>
          <w:p w14:paraId="420BAF6F" w14:textId="77777777" w:rsidR="008F1FF6" w:rsidRPr="008F1FF6" w:rsidRDefault="008F1FF6" w:rsidP="00A7640D">
            <w:pPr>
              <w:jc w:val="right"/>
            </w:pPr>
            <w:r w:rsidRPr="008F1FF6">
              <w:t>971.25</w:t>
            </w:r>
          </w:p>
        </w:tc>
        <w:tc>
          <w:tcPr>
            <w:tcW w:w="0" w:type="auto"/>
            <w:hideMark/>
          </w:tcPr>
          <w:p w14:paraId="55561455" w14:textId="77777777" w:rsidR="008F1FF6" w:rsidRPr="008F1FF6" w:rsidRDefault="008F1FF6" w:rsidP="00A7640D">
            <w:pPr>
              <w:jc w:val="right"/>
            </w:pPr>
            <w:r w:rsidRPr="008F1FF6">
              <w:t>142.83%</w:t>
            </w:r>
          </w:p>
        </w:tc>
      </w:tr>
      <w:tr w:rsidR="008F1FF6" w:rsidRPr="008F1FF6" w14:paraId="72E6FD8B" w14:textId="77777777" w:rsidTr="00A7640D">
        <w:tc>
          <w:tcPr>
            <w:tcW w:w="0" w:type="auto"/>
            <w:hideMark/>
          </w:tcPr>
          <w:p w14:paraId="3AE9014F" w14:textId="77777777" w:rsidR="008F1FF6" w:rsidRPr="008F1FF6" w:rsidRDefault="008F1FF6" w:rsidP="00A7640D">
            <w:pPr>
              <w:jc w:val="right"/>
            </w:pPr>
            <w:r w:rsidRPr="008F1FF6">
              <w:t>500</w:t>
            </w:r>
          </w:p>
        </w:tc>
        <w:tc>
          <w:tcPr>
            <w:tcW w:w="0" w:type="auto"/>
            <w:hideMark/>
          </w:tcPr>
          <w:p w14:paraId="17E3F56A" w14:textId="77777777" w:rsidR="008F1FF6" w:rsidRPr="008F1FF6" w:rsidRDefault="008F1FF6" w:rsidP="00A7640D">
            <w:pPr>
              <w:jc w:val="right"/>
            </w:pPr>
            <w:r w:rsidRPr="008F1FF6">
              <w:t>2083.33</w:t>
            </w:r>
          </w:p>
        </w:tc>
        <w:tc>
          <w:tcPr>
            <w:tcW w:w="0" w:type="auto"/>
            <w:hideMark/>
          </w:tcPr>
          <w:p w14:paraId="1F4AA273" w14:textId="77777777" w:rsidR="008F1FF6" w:rsidRPr="008F1FF6" w:rsidRDefault="008F1FF6" w:rsidP="00A7640D">
            <w:pPr>
              <w:jc w:val="right"/>
            </w:pPr>
            <w:r w:rsidRPr="008F1FF6">
              <w:t>1000.00</w:t>
            </w:r>
          </w:p>
        </w:tc>
        <w:tc>
          <w:tcPr>
            <w:tcW w:w="0" w:type="auto"/>
            <w:hideMark/>
          </w:tcPr>
          <w:p w14:paraId="0D46DF6F" w14:textId="77777777" w:rsidR="008F1FF6" w:rsidRPr="008F1FF6" w:rsidRDefault="008F1FF6" w:rsidP="00A7640D">
            <w:pPr>
              <w:jc w:val="right"/>
            </w:pPr>
            <w:r w:rsidRPr="008F1FF6">
              <w:t>1752.08</w:t>
            </w:r>
          </w:p>
        </w:tc>
        <w:tc>
          <w:tcPr>
            <w:tcW w:w="0" w:type="auto"/>
            <w:hideMark/>
          </w:tcPr>
          <w:p w14:paraId="72F66E00" w14:textId="77777777" w:rsidR="008F1FF6" w:rsidRPr="008F1FF6" w:rsidRDefault="008F1FF6" w:rsidP="00A7640D">
            <w:pPr>
              <w:jc w:val="right"/>
            </w:pPr>
            <w:r w:rsidRPr="008F1FF6">
              <w:t>175.21%</w:t>
            </w:r>
          </w:p>
        </w:tc>
      </w:tr>
    </w:tbl>
    <w:p w14:paraId="2299ADF7"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从表</w:t>
      </w:r>
      <w:r w:rsidRPr="008F1FF6">
        <w:rPr>
          <w:rFonts w:ascii="Times New Roman" w:hAnsi="Times New Roman" w:cs="Times New Roman"/>
          <w:kern w:val="2"/>
          <w:sz w:val="21"/>
        </w:rPr>
        <w:t xml:space="preserve"> 7-X </w:t>
      </w:r>
      <w:r w:rsidRPr="008F1FF6">
        <w:rPr>
          <w:rFonts w:ascii="Times New Roman" w:hAnsi="Times New Roman" w:cs="Times New Roman"/>
          <w:kern w:val="2"/>
          <w:sz w:val="21"/>
        </w:rPr>
        <w:t>可以观察到清晰的规模经济特征：在年咨询量</w:t>
      </w:r>
      <w:r w:rsidRPr="008F1FF6">
        <w:rPr>
          <w:rFonts w:ascii="Times New Roman" w:hAnsi="Times New Roman" w:cs="Times New Roman"/>
          <w:kern w:val="2"/>
          <w:sz w:val="21"/>
        </w:rPr>
        <w:t xml:space="preserve"> 50 </w:t>
      </w:r>
      <w:r w:rsidRPr="008F1FF6">
        <w:rPr>
          <w:rFonts w:ascii="Times New Roman" w:hAnsi="Times New Roman" w:cs="Times New Roman"/>
          <w:kern w:val="2"/>
          <w:sz w:val="21"/>
        </w:rPr>
        <w:t>万次的低规模情境下，固定成本摊薄不足，系统接近盈亏平衡且略为负收益；当规模达到</w:t>
      </w:r>
      <w:r w:rsidRPr="008F1FF6">
        <w:rPr>
          <w:rFonts w:ascii="Times New Roman" w:hAnsi="Times New Roman" w:cs="Times New Roman"/>
          <w:kern w:val="2"/>
          <w:sz w:val="21"/>
        </w:rPr>
        <w:t xml:space="preserve"> 100 </w:t>
      </w:r>
      <w:r w:rsidRPr="008F1FF6">
        <w:rPr>
          <w:rFonts w:ascii="Times New Roman" w:hAnsi="Times New Roman" w:cs="Times New Roman"/>
          <w:kern w:val="2"/>
          <w:sz w:val="21"/>
        </w:rPr>
        <w:t>万次时，系统进入显著正收益区间；进一步扩展到</w:t>
      </w:r>
      <w:r w:rsidRPr="008F1FF6">
        <w:rPr>
          <w:rFonts w:ascii="Times New Roman" w:hAnsi="Times New Roman" w:cs="Times New Roman"/>
          <w:kern w:val="2"/>
          <w:sz w:val="21"/>
        </w:rPr>
        <w:t xml:space="preserve"> 300–500 </w:t>
      </w:r>
      <w:r w:rsidRPr="008F1FF6">
        <w:rPr>
          <w:rFonts w:ascii="Times New Roman" w:hAnsi="Times New Roman" w:cs="Times New Roman"/>
          <w:kern w:val="2"/>
          <w:sz w:val="21"/>
        </w:rPr>
        <w:t>万次时，固定成本被充分摊薄，</w:t>
      </w:r>
      <w:r w:rsidRPr="008F1FF6">
        <w:rPr>
          <w:rFonts w:ascii="Times New Roman" w:hAnsi="Times New Roman" w:cs="Times New Roman"/>
          <w:kern w:val="2"/>
          <w:sz w:val="21"/>
        </w:rPr>
        <w:t xml:space="preserve">ROI </w:t>
      </w:r>
      <w:r w:rsidRPr="008F1FF6">
        <w:rPr>
          <w:rFonts w:ascii="Times New Roman" w:hAnsi="Times New Roman" w:cs="Times New Roman"/>
          <w:kern w:val="2"/>
          <w:sz w:val="21"/>
        </w:rPr>
        <w:t>快速上升。该结论与</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的技术</w:t>
      </w:r>
      <w:r w:rsidRPr="008F1FF6">
        <w:rPr>
          <w:rFonts w:ascii="Times New Roman" w:hAnsi="Times New Roman" w:cs="Times New Roman"/>
          <w:kern w:val="2"/>
          <w:sz w:val="21"/>
        </w:rPr>
        <w:t>—</w:t>
      </w:r>
      <w:r w:rsidRPr="008F1FF6">
        <w:rPr>
          <w:rFonts w:ascii="Times New Roman" w:hAnsi="Times New Roman" w:cs="Times New Roman"/>
          <w:kern w:val="2"/>
          <w:sz w:val="21"/>
        </w:rPr>
        <w:t>经济结构一致：其核心能力（长期记忆、合规控制、解释型交付）属于</w:t>
      </w:r>
      <w:r w:rsidRPr="008F1FF6">
        <w:rPr>
          <w:rFonts w:ascii="Times New Roman" w:hAnsi="Times New Roman" w:cs="Times New Roman"/>
          <w:kern w:val="2"/>
          <w:sz w:val="21"/>
        </w:rPr>
        <w:t>“</w:t>
      </w:r>
      <w:r w:rsidRPr="008F1FF6">
        <w:rPr>
          <w:rFonts w:ascii="Times New Roman" w:hAnsi="Times New Roman" w:cs="Times New Roman"/>
          <w:kern w:val="2"/>
          <w:sz w:val="21"/>
        </w:rPr>
        <w:t>高固定投入、低边际复制成本</w:t>
      </w:r>
      <w:r w:rsidRPr="008F1FF6">
        <w:rPr>
          <w:rFonts w:ascii="Times New Roman" w:hAnsi="Times New Roman" w:cs="Times New Roman"/>
          <w:kern w:val="2"/>
          <w:sz w:val="21"/>
        </w:rPr>
        <w:t>”</w:t>
      </w:r>
      <w:r w:rsidRPr="008F1FF6">
        <w:rPr>
          <w:rFonts w:ascii="Times New Roman" w:hAnsi="Times New Roman" w:cs="Times New Roman"/>
          <w:kern w:val="2"/>
          <w:sz w:val="21"/>
        </w:rPr>
        <w:t>的平台化能力，因而更适合在中大型机构或平台型应用中部署。与此同时，第</w:t>
      </w:r>
      <w:r w:rsidRPr="008F1FF6">
        <w:rPr>
          <w:rFonts w:ascii="Times New Roman" w:hAnsi="Times New Roman" w:cs="Times New Roman"/>
          <w:kern w:val="2"/>
          <w:sz w:val="21"/>
        </w:rPr>
        <w:t xml:space="preserve"> 6 </w:t>
      </w:r>
      <w:r w:rsidRPr="008F1FF6">
        <w:rPr>
          <w:rFonts w:ascii="Times New Roman" w:hAnsi="Times New Roman" w:cs="Times New Roman"/>
          <w:kern w:val="2"/>
          <w:sz w:val="21"/>
        </w:rPr>
        <w:t>章所验证的记忆召回提升与合规严格覆盖优势（如</w:t>
      </w:r>
      <w:r w:rsidRPr="008F1FF6">
        <w:rPr>
          <w:rFonts w:ascii="Times New Roman" w:hAnsi="Times New Roman" w:cs="Times New Roman"/>
          <w:kern w:val="2"/>
          <w:sz w:val="21"/>
        </w:rPr>
        <w:t xml:space="preserve"> Recall@5 </w:t>
      </w:r>
      <w:r w:rsidRPr="008F1FF6">
        <w:rPr>
          <w:rFonts w:ascii="Times New Roman" w:hAnsi="Times New Roman" w:cs="Times New Roman"/>
          <w:kern w:val="2"/>
          <w:sz w:val="21"/>
        </w:rPr>
        <w:t>提升与</w:t>
      </w:r>
      <w:r w:rsidRPr="008F1FF6">
        <w:rPr>
          <w:rFonts w:ascii="Times New Roman" w:hAnsi="Times New Roman" w:cs="Times New Roman"/>
          <w:kern w:val="2"/>
          <w:sz w:val="21"/>
        </w:rPr>
        <w:t> m3_strict_risk </w:t>
      </w:r>
      <w:r w:rsidRPr="008F1FF6">
        <w:rPr>
          <w:rFonts w:ascii="Times New Roman" w:hAnsi="Times New Roman" w:cs="Times New Roman"/>
          <w:kern w:val="2"/>
          <w:sz w:val="21"/>
        </w:rPr>
        <w:t>显著领先）并非仅体现为</w:t>
      </w:r>
      <w:r w:rsidRPr="008F1FF6">
        <w:rPr>
          <w:rFonts w:ascii="Times New Roman" w:hAnsi="Times New Roman" w:cs="Times New Roman"/>
          <w:kern w:val="2"/>
          <w:sz w:val="21"/>
        </w:rPr>
        <w:t>“</w:t>
      </w:r>
      <w:r w:rsidRPr="008F1FF6">
        <w:rPr>
          <w:rFonts w:ascii="Times New Roman" w:hAnsi="Times New Roman" w:cs="Times New Roman"/>
          <w:kern w:val="2"/>
          <w:sz w:val="21"/>
        </w:rPr>
        <w:t>回答质量更好</w:t>
      </w:r>
      <w:r w:rsidRPr="008F1FF6">
        <w:rPr>
          <w:rFonts w:ascii="Times New Roman" w:hAnsi="Times New Roman" w:cs="Times New Roman"/>
          <w:kern w:val="2"/>
          <w:sz w:val="21"/>
        </w:rPr>
        <w:t>”</w:t>
      </w:r>
      <w:r w:rsidRPr="008F1FF6">
        <w:rPr>
          <w:rFonts w:ascii="Times New Roman" w:hAnsi="Times New Roman" w:cs="Times New Roman"/>
          <w:kern w:val="2"/>
          <w:sz w:val="21"/>
        </w:rPr>
        <w:t>，更重要的是它们能够通过降低重复沟通成本与复核概率，推动自动化比例提升，从而在规模化运营中形成可累积的经济收益</w:t>
      </w:r>
      <w:r w:rsidRPr="008F1FF6">
        <w:rPr>
          <w:rFonts w:ascii="Times New Roman" w:hAnsi="Times New Roman" w:cs="Times New Roman"/>
          <w:kern w:val="2"/>
          <w:sz w:val="21"/>
        </w:rPr>
        <w:t xml:space="preserve"> </w:t>
      </w:r>
      <w:r w:rsidRPr="008F1FF6">
        <w:rPr>
          <w:rFonts w:ascii="Times New Roman" w:hAnsi="Times New Roman" w:cs="Times New Roman"/>
          <w:kern w:val="2"/>
          <w:sz w:val="21"/>
        </w:rPr>
        <w:t>。</w:t>
      </w:r>
    </w:p>
    <w:p w14:paraId="7CB3A8EE"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综上，本文在保守参数与统一口径下的测算表明：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在百万级咨询量以上具备明确的经济可行性，并随规模扩张呈现显著规模经济效应；该结果为后续</w:t>
      </w:r>
      <w:r w:rsidRPr="008F1FF6">
        <w:rPr>
          <w:rFonts w:ascii="Times New Roman" w:hAnsi="Times New Roman" w:cs="Times New Roman"/>
          <w:kern w:val="2"/>
          <w:sz w:val="21"/>
        </w:rPr>
        <w:t>“</w:t>
      </w:r>
      <w:r w:rsidRPr="008F1FF6">
        <w:rPr>
          <w:rFonts w:ascii="Times New Roman" w:hAnsi="Times New Roman" w:cs="Times New Roman"/>
          <w:kern w:val="2"/>
          <w:sz w:val="21"/>
        </w:rPr>
        <w:t>试点</w:t>
      </w:r>
      <w:r w:rsidRPr="008F1FF6">
        <w:rPr>
          <w:rFonts w:ascii="Times New Roman" w:hAnsi="Times New Roman" w:cs="Times New Roman"/>
          <w:kern w:val="2"/>
          <w:sz w:val="21"/>
        </w:rPr>
        <w:t>—</w:t>
      </w:r>
      <w:r w:rsidRPr="008F1FF6">
        <w:rPr>
          <w:rFonts w:ascii="Times New Roman" w:hAnsi="Times New Roman" w:cs="Times New Roman"/>
          <w:kern w:val="2"/>
          <w:sz w:val="21"/>
        </w:rPr>
        <w:t>内测</w:t>
      </w:r>
      <w:r w:rsidRPr="008F1FF6">
        <w:rPr>
          <w:rFonts w:ascii="Times New Roman" w:hAnsi="Times New Roman" w:cs="Times New Roman"/>
          <w:kern w:val="2"/>
          <w:sz w:val="21"/>
        </w:rPr>
        <w:t>—</w:t>
      </w:r>
      <w:r w:rsidRPr="008F1FF6">
        <w:rPr>
          <w:rFonts w:ascii="Times New Roman" w:hAnsi="Times New Roman" w:cs="Times New Roman"/>
          <w:kern w:val="2"/>
          <w:sz w:val="21"/>
        </w:rPr>
        <w:t>规模化</w:t>
      </w:r>
      <w:r w:rsidRPr="008F1FF6">
        <w:rPr>
          <w:rFonts w:ascii="Times New Roman" w:hAnsi="Times New Roman" w:cs="Times New Roman"/>
          <w:kern w:val="2"/>
          <w:sz w:val="21"/>
        </w:rPr>
        <w:t>”</w:t>
      </w:r>
      <w:r w:rsidRPr="008F1FF6">
        <w:rPr>
          <w:rFonts w:ascii="Times New Roman" w:hAnsi="Times New Roman" w:cs="Times New Roman"/>
          <w:kern w:val="2"/>
          <w:sz w:val="21"/>
        </w:rPr>
        <w:t>落地路径提供了量化支撑，同时也为第</w:t>
      </w:r>
      <w:r w:rsidRPr="008F1FF6">
        <w:rPr>
          <w:rFonts w:ascii="Times New Roman" w:hAnsi="Times New Roman" w:cs="Times New Roman"/>
          <w:kern w:val="2"/>
          <w:sz w:val="21"/>
        </w:rPr>
        <w:t xml:space="preserve"> 6 </w:t>
      </w:r>
      <w:r w:rsidRPr="008F1FF6">
        <w:rPr>
          <w:rFonts w:ascii="Times New Roman" w:hAnsi="Times New Roman" w:cs="Times New Roman"/>
          <w:kern w:val="2"/>
          <w:sz w:val="21"/>
        </w:rPr>
        <w:t>章技术指标的工程意义提供了经济学解释框架。</w:t>
      </w:r>
    </w:p>
    <w:p w14:paraId="17E4E808" w14:textId="77777777" w:rsidR="00EB3844" w:rsidRDefault="00EB3844" w:rsidP="00EB3844">
      <w:pPr>
        <w:pStyle w:val="2"/>
      </w:pPr>
      <w:r>
        <w:lastRenderedPageBreak/>
        <w:t>7.3 市场规模与竞争分析</w:t>
      </w:r>
    </w:p>
    <w:p w14:paraId="43A62DC8" w14:textId="77777777" w:rsidR="00EB3844" w:rsidRDefault="00EB3844" w:rsidP="00EB3844">
      <w:pPr>
        <w:pStyle w:val="4"/>
      </w:pPr>
      <w:r>
        <w:t>7.3.1 中国智能投顾市场规模区间</w:t>
      </w:r>
    </w:p>
    <w:p w14:paraId="5937384F"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由于</w:t>
      </w:r>
      <w:r w:rsidRPr="00EB3844">
        <w:rPr>
          <w:rFonts w:ascii="Times New Roman" w:hAnsi="Times New Roman" w:cs="Times New Roman"/>
          <w:kern w:val="2"/>
          <w:sz w:val="21"/>
        </w:rPr>
        <w:t>“</w:t>
      </w:r>
      <w:r w:rsidRPr="00EB3844">
        <w:rPr>
          <w:rFonts w:ascii="Times New Roman" w:hAnsi="Times New Roman" w:cs="Times New Roman"/>
          <w:kern w:val="2"/>
          <w:sz w:val="21"/>
        </w:rPr>
        <w:t>智能投顾（</w:t>
      </w:r>
      <w:r w:rsidRPr="00EB3844">
        <w:rPr>
          <w:rFonts w:ascii="Times New Roman" w:hAnsi="Times New Roman" w:cs="Times New Roman"/>
          <w:kern w:val="2"/>
          <w:sz w:val="21"/>
        </w:rPr>
        <w:t>Robo-advisory</w:t>
      </w:r>
      <w:r w:rsidRPr="00EB3844">
        <w:rPr>
          <w:rFonts w:ascii="Times New Roman" w:hAnsi="Times New Roman" w:cs="Times New Roman"/>
          <w:kern w:val="2"/>
          <w:sz w:val="21"/>
        </w:rPr>
        <w:t>）</w:t>
      </w:r>
      <w:r w:rsidRPr="00EB3844">
        <w:rPr>
          <w:rFonts w:ascii="Times New Roman" w:hAnsi="Times New Roman" w:cs="Times New Roman"/>
          <w:kern w:val="2"/>
          <w:sz w:val="21"/>
        </w:rPr>
        <w:t>”</w:t>
      </w:r>
      <w:r w:rsidRPr="00EB3844">
        <w:rPr>
          <w:rFonts w:ascii="Times New Roman" w:hAnsi="Times New Roman" w:cs="Times New Roman"/>
          <w:kern w:val="2"/>
          <w:sz w:val="21"/>
        </w:rPr>
        <w:t>在行业统计中存在不同口径（按</w:t>
      </w:r>
      <w:r w:rsidRPr="00EB3844">
        <w:rPr>
          <w:rFonts w:ascii="Times New Roman" w:hAnsi="Times New Roman" w:cs="Times New Roman"/>
          <w:b/>
          <w:bCs/>
          <w:kern w:val="2"/>
          <w:sz w:val="21"/>
        </w:rPr>
        <w:t>收入</w:t>
      </w:r>
      <w:r w:rsidRPr="00EB3844">
        <w:rPr>
          <w:rFonts w:ascii="Times New Roman" w:hAnsi="Times New Roman" w:cs="Times New Roman"/>
          <w:kern w:val="2"/>
          <w:sz w:val="21"/>
        </w:rPr>
        <w:t>或按</w:t>
      </w:r>
      <w:r w:rsidRPr="00EB3844">
        <w:rPr>
          <w:rFonts w:ascii="Times New Roman" w:hAnsi="Times New Roman" w:cs="Times New Roman"/>
          <w:b/>
          <w:bCs/>
          <w:kern w:val="2"/>
          <w:sz w:val="21"/>
        </w:rPr>
        <w:t>管理资产规模</w:t>
      </w:r>
      <w:r w:rsidRPr="00EB3844">
        <w:rPr>
          <w:rFonts w:ascii="Times New Roman" w:hAnsi="Times New Roman" w:cs="Times New Roman"/>
          <w:b/>
          <w:bCs/>
          <w:kern w:val="2"/>
          <w:sz w:val="21"/>
        </w:rPr>
        <w:t xml:space="preserve"> AUM</w:t>
      </w:r>
      <w:r w:rsidRPr="00EB3844">
        <w:rPr>
          <w:rFonts w:ascii="Times New Roman" w:hAnsi="Times New Roman" w:cs="Times New Roman"/>
          <w:kern w:val="2"/>
          <w:sz w:val="21"/>
        </w:rPr>
        <w:t>），本文采用</w:t>
      </w:r>
      <w:r w:rsidRPr="00EB3844">
        <w:rPr>
          <w:rFonts w:ascii="Times New Roman" w:hAnsi="Times New Roman" w:cs="Times New Roman"/>
          <w:kern w:val="2"/>
          <w:sz w:val="21"/>
        </w:rPr>
        <w:t>“</w:t>
      </w:r>
      <w:r w:rsidRPr="00EB3844">
        <w:rPr>
          <w:rFonts w:ascii="Times New Roman" w:hAnsi="Times New Roman" w:cs="Times New Roman"/>
          <w:kern w:val="2"/>
          <w:sz w:val="21"/>
        </w:rPr>
        <w:t>区间表达</w:t>
      </w:r>
      <w:r w:rsidRPr="00EB3844">
        <w:rPr>
          <w:rFonts w:ascii="Times New Roman" w:hAnsi="Times New Roman" w:cs="Times New Roman"/>
          <w:kern w:val="2"/>
          <w:sz w:val="21"/>
        </w:rPr>
        <w:t xml:space="preserve"> + </w:t>
      </w:r>
      <w:r w:rsidRPr="00EB3844">
        <w:rPr>
          <w:rFonts w:ascii="Times New Roman" w:hAnsi="Times New Roman" w:cs="Times New Roman"/>
          <w:kern w:val="2"/>
          <w:sz w:val="21"/>
        </w:rPr>
        <w:t>口径说明</w:t>
      </w:r>
      <w:r w:rsidRPr="00EB3844">
        <w:rPr>
          <w:rFonts w:ascii="Times New Roman" w:hAnsi="Times New Roman" w:cs="Times New Roman"/>
          <w:kern w:val="2"/>
          <w:sz w:val="21"/>
        </w:rPr>
        <w:t>”</w:t>
      </w:r>
      <w:r w:rsidRPr="00EB3844">
        <w:rPr>
          <w:rFonts w:ascii="Times New Roman" w:hAnsi="Times New Roman" w:cs="Times New Roman"/>
          <w:kern w:val="2"/>
          <w:sz w:val="21"/>
        </w:rPr>
        <w:t>的方式刻画中国市场的需求侧空间。按收入口径，公开行业研究对中国</w:t>
      </w:r>
      <w:r w:rsidRPr="00EB3844">
        <w:rPr>
          <w:rFonts w:ascii="Times New Roman" w:hAnsi="Times New Roman" w:cs="Times New Roman"/>
          <w:kern w:val="2"/>
          <w:sz w:val="21"/>
        </w:rPr>
        <w:t xml:space="preserve"> Robo-advisory </w:t>
      </w:r>
      <w:r w:rsidRPr="00EB3844">
        <w:rPr>
          <w:rFonts w:ascii="Times New Roman" w:hAnsi="Times New Roman" w:cs="Times New Roman"/>
          <w:kern w:val="2"/>
          <w:sz w:val="21"/>
        </w:rPr>
        <w:t>市场给出的预测显示：</w:t>
      </w:r>
      <w:r w:rsidRPr="00EB3844">
        <w:rPr>
          <w:rFonts w:ascii="Times New Roman" w:hAnsi="Times New Roman" w:cs="Times New Roman"/>
          <w:kern w:val="2"/>
          <w:sz w:val="21"/>
        </w:rPr>
        <w:t xml:space="preserve">2023 </w:t>
      </w:r>
      <w:r w:rsidRPr="00EB3844">
        <w:rPr>
          <w:rFonts w:ascii="Times New Roman" w:hAnsi="Times New Roman" w:cs="Times New Roman"/>
          <w:kern w:val="2"/>
          <w:sz w:val="21"/>
        </w:rPr>
        <w:t>年市场收入约</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6.416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，到</w:t>
      </w:r>
      <w:r w:rsidRPr="00EB3844">
        <w:rPr>
          <w:rFonts w:ascii="Times New Roman" w:hAnsi="Times New Roman" w:cs="Times New Roman"/>
          <w:kern w:val="2"/>
          <w:sz w:val="21"/>
        </w:rPr>
        <w:t xml:space="preserve"> 2030 </w:t>
      </w:r>
      <w:r w:rsidRPr="00EB3844">
        <w:rPr>
          <w:rFonts w:ascii="Times New Roman" w:hAnsi="Times New Roman" w:cs="Times New Roman"/>
          <w:kern w:val="2"/>
          <w:sz w:val="21"/>
        </w:rPr>
        <w:t>年预计达到</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41.315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w:t>
      </w:r>
      <w:r w:rsidRPr="00EB3844">
        <w:rPr>
          <w:rFonts w:ascii="Times New Roman" w:hAnsi="Times New Roman" w:cs="Times New Roman"/>
          <w:kern w:val="2"/>
          <w:sz w:val="21"/>
        </w:rPr>
        <w:t xml:space="preserve">2024–2030 </w:t>
      </w:r>
      <w:r w:rsidRPr="00EB3844">
        <w:rPr>
          <w:rFonts w:ascii="Times New Roman" w:hAnsi="Times New Roman" w:cs="Times New Roman"/>
          <w:kern w:val="2"/>
          <w:sz w:val="21"/>
        </w:rPr>
        <w:t>年复合增长率（</w:t>
      </w:r>
      <w:r w:rsidRPr="00EB3844">
        <w:rPr>
          <w:rFonts w:ascii="Times New Roman" w:hAnsi="Times New Roman" w:cs="Times New Roman"/>
          <w:kern w:val="2"/>
          <w:sz w:val="21"/>
        </w:rPr>
        <w:t>CAGR</w:t>
      </w:r>
      <w:r w:rsidRPr="00EB3844">
        <w:rPr>
          <w:rFonts w:ascii="Times New Roman" w:hAnsi="Times New Roman" w:cs="Times New Roman"/>
          <w:kern w:val="2"/>
          <w:sz w:val="21"/>
        </w:rPr>
        <w:t>）约</w:t>
      </w:r>
      <w:r w:rsidRPr="00EB3844">
        <w:rPr>
          <w:rFonts w:ascii="Times New Roman" w:hAnsi="Times New Roman" w:cs="Times New Roman"/>
          <w:kern w:val="2"/>
          <w:sz w:val="21"/>
        </w:rPr>
        <w:t> </w:t>
      </w:r>
      <w:r w:rsidRPr="00EB3844">
        <w:rPr>
          <w:rFonts w:ascii="Times New Roman" w:hAnsi="Times New Roman" w:cs="Times New Roman"/>
          <w:b/>
          <w:bCs/>
          <w:kern w:val="2"/>
          <w:sz w:val="21"/>
        </w:rPr>
        <w:t>30.8%</w:t>
      </w:r>
      <w:r w:rsidRPr="00EB3844">
        <w:rPr>
          <w:rFonts w:ascii="Times New Roman" w:hAnsi="Times New Roman" w:cs="Times New Roman"/>
          <w:kern w:val="2"/>
          <w:sz w:val="21"/>
        </w:rPr>
        <w:t>，反映出该赛道处于显著增长阶段。</w:t>
      </w:r>
      <w:r w:rsidRPr="00EB3844">
        <w:rPr>
          <w:rFonts w:ascii="Times New Roman" w:hAnsi="Times New Roman" w:cs="Times New Roman"/>
          <w:kern w:val="2"/>
          <w:sz w:val="21"/>
        </w:rPr>
        <w:t xml:space="preserve"> (</w:t>
      </w:r>
      <w:hyperlink r:id="rId17" w:tooltip="China Robo Advisory Market Size &amp; Outlook, 2030" w:history="1">
        <w:r w:rsidRPr="00EB3844">
          <w:rPr>
            <w:rFonts w:ascii="Times New Roman" w:hAnsi="Times New Roman" w:cs="Times New Roman"/>
            <w:kern w:val="2"/>
            <w:sz w:val="21"/>
          </w:rPr>
          <w:t>宏观视角研究</w:t>
        </w:r>
      </w:hyperlink>
      <w:r w:rsidRPr="00EB3844">
        <w:rPr>
          <w:rFonts w:ascii="Times New Roman" w:hAnsi="Times New Roman" w:cs="Times New Roman"/>
          <w:kern w:val="2"/>
          <w:sz w:val="21"/>
        </w:rPr>
        <w:t xml:space="preserve">) </w:t>
      </w:r>
      <w:r w:rsidRPr="00EB3844">
        <w:rPr>
          <w:rFonts w:ascii="Times New Roman" w:hAnsi="Times New Roman" w:cs="Times New Roman"/>
          <w:kern w:val="2"/>
          <w:sz w:val="21"/>
        </w:rPr>
        <w:t>该类收入口径的预测通常覆盖</w:t>
      </w:r>
      <w:r w:rsidRPr="00EB3844">
        <w:rPr>
          <w:rFonts w:ascii="Times New Roman" w:hAnsi="Times New Roman" w:cs="Times New Roman"/>
          <w:kern w:val="2"/>
          <w:sz w:val="21"/>
        </w:rPr>
        <w:t>“</w:t>
      </w:r>
      <w:r w:rsidRPr="00EB3844">
        <w:rPr>
          <w:rFonts w:ascii="Times New Roman" w:hAnsi="Times New Roman" w:cs="Times New Roman"/>
          <w:kern w:val="2"/>
          <w:sz w:val="21"/>
        </w:rPr>
        <w:t>纯</w:t>
      </w:r>
      <w:r w:rsidRPr="00EB3844">
        <w:rPr>
          <w:rFonts w:ascii="Times New Roman" w:hAnsi="Times New Roman" w:cs="Times New Roman"/>
          <w:kern w:val="2"/>
          <w:sz w:val="21"/>
        </w:rPr>
        <w:t xml:space="preserve"> </w:t>
      </w:r>
      <w:proofErr w:type="spellStart"/>
      <w:r w:rsidRPr="00EB3844">
        <w:rPr>
          <w:rFonts w:ascii="Times New Roman" w:hAnsi="Times New Roman" w:cs="Times New Roman"/>
          <w:kern w:val="2"/>
          <w:sz w:val="21"/>
        </w:rPr>
        <w:t>robo</w:t>
      </w:r>
      <w:proofErr w:type="spellEnd"/>
      <w:r w:rsidRPr="00EB3844">
        <w:rPr>
          <w:rFonts w:ascii="Times New Roman" w:hAnsi="Times New Roman" w:cs="Times New Roman"/>
          <w:kern w:val="2"/>
          <w:sz w:val="21"/>
        </w:rPr>
        <w:t>”</w:t>
      </w:r>
      <w:r w:rsidRPr="00EB3844">
        <w:rPr>
          <w:rFonts w:ascii="Times New Roman" w:hAnsi="Times New Roman" w:cs="Times New Roman"/>
          <w:kern w:val="2"/>
          <w:sz w:val="21"/>
        </w:rPr>
        <w:t>与</w:t>
      </w:r>
      <w:r w:rsidRPr="00EB3844">
        <w:rPr>
          <w:rFonts w:ascii="Times New Roman" w:hAnsi="Times New Roman" w:cs="Times New Roman"/>
          <w:kern w:val="2"/>
          <w:sz w:val="21"/>
        </w:rPr>
        <w:t>“</w:t>
      </w:r>
      <w:r w:rsidRPr="00EB3844">
        <w:rPr>
          <w:rFonts w:ascii="Times New Roman" w:hAnsi="Times New Roman" w:cs="Times New Roman"/>
          <w:kern w:val="2"/>
          <w:sz w:val="21"/>
        </w:rPr>
        <w:t>混合投顾（</w:t>
      </w:r>
      <w:r w:rsidRPr="00EB3844">
        <w:rPr>
          <w:rFonts w:ascii="Times New Roman" w:hAnsi="Times New Roman" w:cs="Times New Roman"/>
          <w:kern w:val="2"/>
          <w:sz w:val="21"/>
        </w:rPr>
        <w:t xml:space="preserve">hybrid </w:t>
      </w:r>
      <w:proofErr w:type="spellStart"/>
      <w:r w:rsidRPr="00EB3844">
        <w:rPr>
          <w:rFonts w:ascii="Times New Roman" w:hAnsi="Times New Roman" w:cs="Times New Roman"/>
          <w:kern w:val="2"/>
          <w:sz w:val="21"/>
        </w:rPr>
        <w:t>robo</w:t>
      </w:r>
      <w:proofErr w:type="spellEnd"/>
      <w:r w:rsidRPr="00EB3844">
        <w:rPr>
          <w:rFonts w:ascii="Times New Roman" w:hAnsi="Times New Roman" w:cs="Times New Roman"/>
          <w:kern w:val="2"/>
          <w:sz w:val="21"/>
        </w:rPr>
        <w:t xml:space="preserve"> advisors</w:t>
      </w:r>
      <w:r w:rsidRPr="00EB3844">
        <w:rPr>
          <w:rFonts w:ascii="Times New Roman" w:hAnsi="Times New Roman" w:cs="Times New Roman"/>
          <w:kern w:val="2"/>
          <w:sz w:val="21"/>
        </w:rPr>
        <w:t>）</w:t>
      </w:r>
      <w:r w:rsidRPr="00EB3844">
        <w:rPr>
          <w:rFonts w:ascii="Times New Roman" w:hAnsi="Times New Roman" w:cs="Times New Roman"/>
          <w:kern w:val="2"/>
          <w:sz w:val="21"/>
        </w:rPr>
        <w:t>”</w:t>
      </w:r>
      <w:r w:rsidRPr="00EB3844">
        <w:rPr>
          <w:rFonts w:ascii="Times New Roman" w:hAnsi="Times New Roman" w:cs="Times New Roman"/>
          <w:kern w:val="2"/>
          <w:sz w:val="21"/>
        </w:rPr>
        <w:t>等细分形态，能够更直接反映商业化付费空间。与此同时，若按</w:t>
      </w:r>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口径衡量，市场数据库对中国</w:t>
      </w:r>
      <w:r w:rsidRPr="00EB3844">
        <w:rPr>
          <w:rFonts w:ascii="Times New Roman" w:hAnsi="Times New Roman" w:cs="Times New Roman"/>
          <w:kern w:val="2"/>
          <w:sz w:val="21"/>
        </w:rPr>
        <w:t xml:space="preserve"> Robo-Advisors </w:t>
      </w:r>
      <w:r w:rsidRPr="00EB3844">
        <w:rPr>
          <w:rFonts w:ascii="Times New Roman" w:hAnsi="Times New Roman" w:cs="Times New Roman"/>
          <w:kern w:val="2"/>
          <w:sz w:val="21"/>
        </w:rPr>
        <w:t>的管理资产规模预测显示：</w:t>
      </w:r>
      <w:r w:rsidRPr="00EB3844">
        <w:rPr>
          <w:rFonts w:ascii="Times New Roman" w:hAnsi="Times New Roman" w:cs="Times New Roman"/>
          <w:kern w:val="2"/>
          <w:sz w:val="21"/>
        </w:rPr>
        <w:t xml:space="preserve">2025 </w:t>
      </w:r>
      <w:r w:rsidRPr="00EB3844">
        <w:rPr>
          <w:rFonts w:ascii="Times New Roman" w:hAnsi="Times New Roman" w:cs="Times New Roman"/>
          <w:kern w:val="2"/>
          <w:sz w:val="21"/>
        </w:rPr>
        <w:t>年</w:t>
      </w:r>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约</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31.4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，到</w:t>
      </w:r>
      <w:r w:rsidRPr="00EB3844">
        <w:rPr>
          <w:rFonts w:ascii="Times New Roman" w:hAnsi="Times New Roman" w:cs="Times New Roman"/>
          <w:kern w:val="2"/>
          <w:sz w:val="21"/>
        </w:rPr>
        <w:t xml:space="preserve"> 2029 </w:t>
      </w:r>
      <w:r w:rsidRPr="00EB3844">
        <w:rPr>
          <w:rFonts w:ascii="Times New Roman" w:hAnsi="Times New Roman" w:cs="Times New Roman"/>
          <w:kern w:val="2"/>
          <w:sz w:val="21"/>
        </w:rPr>
        <w:t>年预计达到</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38.1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，对应</w:t>
      </w:r>
      <w:r w:rsidRPr="00EB3844">
        <w:rPr>
          <w:rFonts w:ascii="Times New Roman" w:hAnsi="Times New Roman" w:cs="Times New Roman"/>
          <w:kern w:val="2"/>
          <w:sz w:val="21"/>
        </w:rPr>
        <w:t xml:space="preserve"> 2025–2029 </w:t>
      </w:r>
      <w:r w:rsidRPr="00EB3844">
        <w:rPr>
          <w:rFonts w:ascii="Times New Roman" w:hAnsi="Times New Roman" w:cs="Times New Roman"/>
          <w:kern w:val="2"/>
          <w:sz w:val="21"/>
        </w:rPr>
        <w:t>年</w:t>
      </w:r>
      <w:r w:rsidRPr="00EB3844">
        <w:rPr>
          <w:rFonts w:ascii="Times New Roman" w:hAnsi="Times New Roman" w:cs="Times New Roman"/>
          <w:kern w:val="2"/>
          <w:sz w:val="21"/>
        </w:rPr>
        <w:t xml:space="preserve"> CAGR </w:t>
      </w:r>
      <w:r w:rsidRPr="00EB3844">
        <w:rPr>
          <w:rFonts w:ascii="Times New Roman" w:hAnsi="Times New Roman" w:cs="Times New Roman"/>
          <w:kern w:val="2"/>
          <w:sz w:val="21"/>
        </w:rPr>
        <w:t>约</w:t>
      </w:r>
      <w:r w:rsidRPr="00EB3844">
        <w:rPr>
          <w:rFonts w:ascii="Times New Roman" w:hAnsi="Times New Roman" w:cs="Times New Roman"/>
          <w:kern w:val="2"/>
          <w:sz w:val="21"/>
        </w:rPr>
        <w:t> </w:t>
      </w:r>
      <w:r w:rsidRPr="00EB3844">
        <w:rPr>
          <w:rFonts w:ascii="Times New Roman" w:hAnsi="Times New Roman" w:cs="Times New Roman"/>
          <w:b/>
          <w:bCs/>
          <w:kern w:val="2"/>
          <w:sz w:val="21"/>
        </w:rPr>
        <w:t>4.92%</w:t>
      </w:r>
      <w:r w:rsidRPr="00EB3844">
        <w:rPr>
          <w:rFonts w:ascii="Times New Roman" w:hAnsi="Times New Roman" w:cs="Times New Roman"/>
          <w:kern w:val="2"/>
          <w:sz w:val="21"/>
        </w:rPr>
        <w:t>。</w:t>
      </w:r>
      <w:r w:rsidRPr="00EB3844">
        <w:rPr>
          <w:rFonts w:ascii="Times New Roman" w:hAnsi="Times New Roman" w:cs="Times New Roman"/>
          <w:kern w:val="2"/>
          <w:sz w:val="21"/>
        </w:rPr>
        <w:t xml:space="preserve"> (</w:t>
      </w:r>
      <w:hyperlink r:id="rId18" w:tooltip="Robo-Advisors - China | Statista Market Forecast" w:history="1">
        <w:r w:rsidRPr="00EB3844">
          <w:rPr>
            <w:rFonts w:ascii="Times New Roman" w:hAnsi="Times New Roman" w:cs="Times New Roman"/>
            <w:kern w:val="2"/>
            <w:sz w:val="21"/>
          </w:rPr>
          <w:t>Statista</w:t>
        </w:r>
      </w:hyperlink>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口径更多体现</w:t>
      </w:r>
      <w:r w:rsidRPr="00EB3844">
        <w:rPr>
          <w:rFonts w:ascii="Times New Roman" w:hAnsi="Times New Roman" w:cs="Times New Roman"/>
          <w:kern w:val="2"/>
          <w:sz w:val="21"/>
        </w:rPr>
        <w:t>“</w:t>
      </w:r>
      <w:r w:rsidRPr="00EB3844">
        <w:rPr>
          <w:rFonts w:ascii="Times New Roman" w:hAnsi="Times New Roman" w:cs="Times New Roman"/>
          <w:kern w:val="2"/>
          <w:sz w:val="21"/>
        </w:rPr>
        <w:t>被托管</w:t>
      </w:r>
      <w:r w:rsidRPr="00EB3844">
        <w:rPr>
          <w:rFonts w:ascii="Times New Roman" w:hAnsi="Times New Roman" w:cs="Times New Roman"/>
          <w:kern w:val="2"/>
          <w:sz w:val="21"/>
        </w:rPr>
        <w:t>/</w:t>
      </w:r>
      <w:r w:rsidRPr="00EB3844">
        <w:rPr>
          <w:rFonts w:ascii="Times New Roman" w:hAnsi="Times New Roman" w:cs="Times New Roman"/>
          <w:kern w:val="2"/>
          <w:sz w:val="21"/>
        </w:rPr>
        <w:t>被配置资产</w:t>
      </w:r>
      <w:r w:rsidRPr="00EB3844">
        <w:rPr>
          <w:rFonts w:ascii="Times New Roman" w:hAnsi="Times New Roman" w:cs="Times New Roman"/>
          <w:kern w:val="2"/>
          <w:sz w:val="21"/>
        </w:rPr>
        <w:t>”</w:t>
      </w:r>
      <w:r w:rsidRPr="00EB3844">
        <w:rPr>
          <w:rFonts w:ascii="Times New Roman" w:hAnsi="Times New Roman" w:cs="Times New Roman"/>
          <w:kern w:val="2"/>
          <w:sz w:val="21"/>
        </w:rPr>
        <w:t>的规模上限，受监管、渠道与投资者结构影响更大，因此其增长斜率可能显著低于收入口径。</w:t>
      </w:r>
    </w:p>
    <w:p w14:paraId="367802B2"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综合两种口径可以得到更稳健的判断：从收入预测看，中国智能投顾市场已具备</w:t>
      </w:r>
      <w:r w:rsidRPr="00EB3844">
        <w:rPr>
          <w:rFonts w:ascii="Times New Roman" w:hAnsi="Times New Roman" w:cs="Times New Roman"/>
          <w:kern w:val="2"/>
          <w:sz w:val="21"/>
        </w:rPr>
        <w:t>“</w:t>
      </w:r>
      <w:r w:rsidRPr="00EB3844">
        <w:rPr>
          <w:rFonts w:ascii="Times New Roman" w:hAnsi="Times New Roman" w:cs="Times New Roman"/>
          <w:b/>
          <w:bCs/>
          <w:kern w:val="2"/>
          <w:sz w:val="21"/>
        </w:rPr>
        <w:t>十亿美元级</w:t>
      </w:r>
      <w:r w:rsidRPr="00EB3844">
        <w:rPr>
          <w:rFonts w:ascii="Times New Roman" w:hAnsi="Times New Roman" w:cs="Times New Roman"/>
          <w:kern w:val="2"/>
          <w:sz w:val="21"/>
        </w:rPr>
        <w:t>”</w:t>
      </w:r>
      <w:r w:rsidRPr="00EB3844">
        <w:rPr>
          <w:rFonts w:ascii="Times New Roman" w:hAnsi="Times New Roman" w:cs="Times New Roman"/>
          <w:kern w:val="2"/>
          <w:sz w:val="21"/>
        </w:rPr>
        <w:t>收入扩张的外部环境；从</w:t>
      </w:r>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预测看，市场总体仍呈增长态势，但更受金融机构产品体系、合规边界与投资者采纳速度约束。对本文提出的</w:t>
      </w:r>
      <w:r w:rsidRPr="00EB3844">
        <w:rPr>
          <w:rFonts w:ascii="Times New Roman" w:hAnsi="Times New Roman" w:cs="Times New Roman"/>
          <w:kern w:val="2"/>
          <w:sz w:val="21"/>
        </w:rPr>
        <w:t xml:space="preserve"> </w:t>
      </w:r>
      <w:proofErr w:type="spellStart"/>
      <w:r w:rsidRPr="00EB3844">
        <w:rPr>
          <w:rFonts w:ascii="Times New Roman" w:hAnsi="Times New Roman" w:cs="Times New Roman"/>
          <w:kern w:val="2"/>
          <w:sz w:val="21"/>
        </w:rPr>
        <w:t>MemFinRobot</w:t>
      </w:r>
      <w:proofErr w:type="spellEnd"/>
      <w:r w:rsidRPr="00EB3844">
        <w:rPr>
          <w:rFonts w:ascii="Times New Roman" w:hAnsi="Times New Roman" w:cs="Times New Roman"/>
          <w:kern w:val="2"/>
          <w:sz w:val="21"/>
        </w:rPr>
        <w:t xml:space="preserve"> </w:t>
      </w:r>
      <w:r w:rsidRPr="00EB3844">
        <w:rPr>
          <w:rFonts w:ascii="Times New Roman" w:hAnsi="Times New Roman" w:cs="Times New Roman"/>
          <w:kern w:val="2"/>
          <w:sz w:val="21"/>
        </w:rPr>
        <w:t>而言，这意味着</w:t>
      </w:r>
      <w:r w:rsidRPr="00EB3844">
        <w:rPr>
          <w:rFonts w:ascii="Times New Roman" w:hAnsi="Times New Roman" w:cs="Times New Roman"/>
          <w:kern w:val="2"/>
          <w:sz w:val="21"/>
        </w:rPr>
        <w:t>“</w:t>
      </w:r>
      <w:r w:rsidRPr="00EB3844">
        <w:rPr>
          <w:rFonts w:ascii="Times New Roman" w:hAnsi="Times New Roman" w:cs="Times New Roman"/>
          <w:kern w:val="2"/>
          <w:sz w:val="21"/>
        </w:rPr>
        <w:t>面向机构侧、以合规与可解释为核心诉求的智能体组件</w:t>
      </w:r>
      <w:r w:rsidRPr="00EB3844">
        <w:rPr>
          <w:rFonts w:ascii="Times New Roman" w:hAnsi="Times New Roman" w:cs="Times New Roman"/>
          <w:kern w:val="2"/>
          <w:sz w:val="21"/>
        </w:rPr>
        <w:t>”</w:t>
      </w:r>
      <w:r w:rsidRPr="00EB3844">
        <w:rPr>
          <w:rFonts w:ascii="Times New Roman" w:hAnsi="Times New Roman" w:cs="Times New Roman"/>
          <w:kern w:val="2"/>
          <w:sz w:val="21"/>
        </w:rPr>
        <w:t>具备现实市场空间：在行业增长窗口期，机构不仅需要降低咨询与服务成本，更需要在强监管环境中获得可审计、可持续迭代的智能化能力模块。</w:t>
      </w:r>
    </w:p>
    <w:p w14:paraId="350C31E5" w14:textId="77777777" w:rsidR="00EB3844" w:rsidRDefault="00EB3844" w:rsidP="00EB3844">
      <w:pPr>
        <w:pStyle w:val="a4"/>
        <w:rPr>
          <w:color w:val="000000"/>
        </w:rPr>
      </w:pPr>
      <w:r>
        <w:rPr>
          <w:rStyle w:val="a5"/>
          <w:color w:val="000000"/>
        </w:rPr>
        <w:t>表 7-8 中国 Robo-advisory 市场规模（区间表达：收入口径 vs AUM 口径）</w:t>
      </w:r>
    </w:p>
    <w:tbl>
      <w:tblPr>
        <w:tblStyle w:val="aa"/>
        <w:tblW w:w="0" w:type="auto"/>
        <w:tblLook w:val="04A0" w:firstRow="1" w:lastRow="0" w:firstColumn="1" w:lastColumn="0" w:noHBand="0" w:noVBand="1"/>
      </w:tblPr>
      <w:tblGrid>
        <w:gridCol w:w="1626"/>
        <w:gridCol w:w="952"/>
        <w:gridCol w:w="1786"/>
        <w:gridCol w:w="1800"/>
        <w:gridCol w:w="2132"/>
      </w:tblGrid>
      <w:tr w:rsidR="00EB3844" w14:paraId="5CA4C6B9" w14:textId="77777777" w:rsidTr="00EB3844">
        <w:tc>
          <w:tcPr>
            <w:tcW w:w="0" w:type="auto"/>
            <w:hideMark/>
          </w:tcPr>
          <w:p w14:paraId="2FE2DFC1" w14:textId="77777777" w:rsidR="00EB3844" w:rsidRDefault="00EB3844">
            <w:pPr>
              <w:jc w:val="center"/>
              <w:rPr>
                <w:b/>
                <w:bCs/>
                <w:color w:val="000000"/>
              </w:rPr>
            </w:pPr>
            <w:r>
              <w:rPr>
                <w:b/>
                <w:bCs/>
                <w:color w:val="000000"/>
              </w:rPr>
              <w:t>统计口径</w:t>
            </w:r>
          </w:p>
        </w:tc>
        <w:tc>
          <w:tcPr>
            <w:tcW w:w="0" w:type="auto"/>
            <w:hideMark/>
          </w:tcPr>
          <w:p w14:paraId="2DAEC67B" w14:textId="77777777" w:rsidR="00EB3844" w:rsidRDefault="00EB3844">
            <w:pPr>
              <w:jc w:val="right"/>
              <w:rPr>
                <w:b/>
                <w:bCs/>
                <w:color w:val="000000"/>
              </w:rPr>
            </w:pPr>
            <w:r>
              <w:rPr>
                <w:b/>
                <w:bCs/>
                <w:color w:val="000000"/>
              </w:rPr>
              <w:t>时间点</w:t>
            </w:r>
          </w:p>
        </w:tc>
        <w:tc>
          <w:tcPr>
            <w:tcW w:w="0" w:type="auto"/>
            <w:hideMark/>
          </w:tcPr>
          <w:p w14:paraId="25012E95" w14:textId="77777777" w:rsidR="00EB3844" w:rsidRDefault="00EB3844">
            <w:pPr>
              <w:jc w:val="right"/>
              <w:rPr>
                <w:b/>
                <w:bCs/>
                <w:color w:val="000000"/>
              </w:rPr>
            </w:pPr>
            <w:r>
              <w:rPr>
                <w:b/>
                <w:bCs/>
                <w:color w:val="000000"/>
              </w:rPr>
              <w:t>规模</w:t>
            </w:r>
          </w:p>
        </w:tc>
        <w:tc>
          <w:tcPr>
            <w:tcW w:w="0" w:type="auto"/>
            <w:hideMark/>
          </w:tcPr>
          <w:p w14:paraId="3964D210" w14:textId="77777777" w:rsidR="00EB3844" w:rsidRDefault="00EB3844">
            <w:pPr>
              <w:jc w:val="right"/>
              <w:rPr>
                <w:b/>
                <w:bCs/>
                <w:color w:val="000000"/>
              </w:rPr>
            </w:pPr>
            <w:r>
              <w:rPr>
                <w:b/>
                <w:bCs/>
                <w:color w:val="000000"/>
              </w:rPr>
              <w:t>复合增速</w:t>
            </w:r>
          </w:p>
        </w:tc>
        <w:tc>
          <w:tcPr>
            <w:tcW w:w="0" w:type="auto"/>
            <w:hideMark/>
          </w:tcPr>
          <w:p w14:paraId="6BDB71AC" w14:textId="77777777" w:rsidR="00EB3844" w:rsidRDefault="00EB3844">
            <w:pPr>
              <w:jc w:val="center"/>
              <w:rPr>
                <w:b/>
                <w:bCs/>
                <w:color w:val="000000"/>
              </w:rPr>
            </w:pPr>
            <w:r>
              <w:rPr>
                <w:b/>
                <w:bCs/>
                <w:color w:val="000000"/>
              </w:rPr>
              <w:t>说明</w:t>
            </w:r>
          </w:p>
        </w:tc>
      </w:tr>
      <w:tr w:rsidR="00EB3844" w14:paraId="3154D9B7" w14:textId="77777777" w:rsidTr="00EB3844">
        <w:tc>
          <w:tcPr>
            <w:tcW w:w="0" w:type="auto"/>
            <w:hideMark/>
          </w:tcPr>
          <w:p w14:paraId="38688EFC" w14:textId="77777777" w:rsidR="00EB3844" w:rsidRDefault="00EB3844">
            <w:pPr>
              <w:jc w:val="left"/>
              <w:rPr>
                <w:color w:val="000000"/>
              </w:rPr>
            </w:pPr>
            <w:r>
              <w:rPr>
                <w:color w:val="000000"/>
              </w:rPr>
              <w:t>收入（</w:t>
            </w:r>
            <w:r>
              <w:rPr>
                <w:color w:val="000000"/>
              </w:rPr>
              <w:t>Revenue</w:t>
            </w:r>
            <w:r>
              <w:rPr>
                <w:color w:val="000000"/>
              </w:rPr>
              <w:t>）</w:t>
            </w:r>
          </w:p>
        </w:tc>
        <w:tc>
          <w:tcPr>
            <w:tcW w:w="0" w:type="auto"/>
            <w:hideMark/>
          </w:tcPr>
          <w:p w14:paraId="1E4222FB" w14:textId="77777777" w:rsidR="00EB3844" w:rsidRDefault="00EB3844">
            <w:pPr>
              <w:jc w:val="right"/>
              <w:rPr>
                <w:color w:val="000000"/>
              </w:rPr>
            </w:pPr>
            <w:r>
              <w:rPr>
                <w:color w:val="000000"/>
              </w:rPr>
              <w:t>2023 → 2030</w:t>
            </w:r>
          </w:p>
        </w:tc>
        <w:tc>
          <w:tcPr>
            <w:tcW w:w="0" w:type="auto"/>
            <w:hideMark/>
          </w:tcPr>
          <w:p w14:paraId="6A44AAF5" w14:textId="77777777" w:rsidR="00EB3844" w:rsidRDefault="00EB3844">
            <w:pPr>
              <w:jc w:val="right"/>
              <w:rPr>
                <w:color w:val="000000"/>
              </w:rPr>
            </w:pPr>
            <w:r>
              <w:rPr>
                <w:color w:val="000000"/>
              </w:rPr>
              <w:t xml:space="preserve">6.416 </w:t>
            </w:r>
            <w:r>
              <w:rPr>
                <w:color w:val="000000"/>
              </w:rPr>
              <w:t>亿美元</w:t>
            </w:r>
            <w:r>
              <w:rPr>
                <w:color w:val="000000"/>
              </w:rPr>
              <w:t xml:space="preserve"> → 41.315 </w:t>
            </w:r>
            <w:r>
              <w:rPr>
                <w:color w:val="000000"/>
              </w:rPr>
              <w:t>亿美元</w:t>
            </w:r>
          </w:p>
        </w:tc>
        <w:tc>
          <w:tcPr>
            <w:tcW w:w="0" w:type="auto"/>
            <w:hideMark/>
          </w:tcPr>
          <w:p w14:paraId="675F668C" w14:textId="77777777" w:rsidR="00EB3844" w:rsidRDefault="00EB3844">
            <w:pPr>
              <w:jc w:val="right"/>
              <w:rPr>
                <w:color w:val="000000"/>
              </w:rPr>
            </w:pPr>
            <w:r>
              <w:rPr>
                <w:color w:val="000000"/>
              </w:rPr>
              <w:t>CAGR ≈ 30.8%</w:t>
            </w:r>
            <w:r>
              <w:rPr>
                <w:color w:val="000000"/>
              </w:rPr>
              <w:t>（</w:t>
            </w:r>
            <w:r>
              <w:rPr>
                <w:color w:val="000000"/>
              </w:rPr>
              <w:t>2024–2030</w:t>
            </w:r>
            <w:r>
              <w:rPr>
                <w:color w:val="000000"/>
              </w:rPr>
              <w:t>）</w:t>
            </w:r>
          </w:p>
        </w:tc>
        <w:tc>
          <w:tcPr>
            <w:tcW w:w="0" w:type="auto"/>
            <w:hideMark/>
          </w:tcPr>
          <w:p w14:paraId="51EDF821" w14:textId="77777777" w:rsidR="00EB3844" w:rsidRDefault="00EB3844">
            <w:pPr>
              <w:jc w:val="left"/>
              <w:rPr>
                <w:color w:val="000000"/>
              </w:rPr>
            </w:pPr>
            <w:r>
              <w:rPr>
                <w:color w:val="000000"/>
              </w:rPr>
              <w:t>体现付费</w:t>
            </w:r>
            <w:r>
              <w:rPr>
                <w:color w:val="000000"/>
              </w:rPr>
              <w:t>/</w:t>
            </w:r>
            <w:r>
              <w:rPr>
                <w:color w:val="000000"/>
              </w:rPr>
              <w:t>商业化空间</w:t>
            </w:r>
            <w:r>
              <w:rPr>
                <w:color w:val="000000"/>
              </w:rPr>
              <w:t xml:space="preserve"> (</w:t>
            </w:r>
            <w:hyperlink r:id="rId19" w:tooltip="China Robo Advisory Market Size &amp; Outlook, 2030" w:history="1">
              <w:r>
                <w:rPr>
                  <w:rStyle w:val="af"/>
                </w:rPr>
                <w:t>宏观视角研究</w:t>
              </w:r>
            </w:hyperlink>
            <w:r>
              <w:rPr>
                <w:color w:val="000000"/>
              </w:rPr>
              <w:t>)</w:t>
            </w:r>
          </w:p>
        </w:tc>
      </w:tr>
      <w:tr w:rsidR="00EB3844" w14:paraId="5B6C3318" w14:textId="77777777" w:rsidTr="00EB3844">
        <w:tc>
          <w:tcPr>
            <w:tcW w:w="0" w:type="auto"/>
            <w:hideMark/>
          </w:tcPr>
          <w:p w14:paraId="1F30FF26" w14:textId="77777777" w:rsidR="00EB3844" w:rsidRDefault="00EB3844">
            <w:pPr>
              <w:rPr>
                <w:color w:val="000000"/>
              </w:rPr>
            </w:pPr>
            <w:r>
              <w:rPr>
                <w:color w:val="000000"/>
              </w:rPr>
              <w:t>管理资产（</w:t>
            </w:r>
            <w:r>
              <w:rPr>
                <w:color w:val="000000"/>
              </w:rPr>
              <w:t>AUM</w:t>
            </w:r>
            <w:r>
              <w:rPr>
                <w:color w:val="000000"/>
              </w:rPr>
              <w:t>）</w:t>
            </w:r>
          </w:p>
        </w:tc>
        <w:tc>
          <w:tcPr>
            <w:tcW w:w="0" w:type="auto"/>
            <w:hideMark/>
          </w:tcPr>
          <w:p w14:paraId="35B91B17" w14:textId="77777777" w:rsidR="00EB3844" w:rsidRDefault="00EB3844">
            <w:pPr>
              <w:jc w:val="right"/>
              <w:rPr>
                <w:color w:val="000000"/>
              </w:rPr>
            </w:pPr>
            <w:r>
              <w:rPr>
                <w:color w:val="000000"/>
              </w:rPr>
              <w:t>2025 → 2029</w:t>
            </w:r>
          </w:p>
        </w:tc>
        <w:tc>
          <w:tcPr>
            <w:tcW w:w="0" w:type="auto"/>
            <w:hideMark/>
          </w:tcPr>
          <w:p w14:paraId="1951035F" w14:textId="77777777" w:rsidR="00EB3844" w:rsidRDefault="00EB3844">
            <w:pPr>
              <w:jc w:val="right"/>
              <w:rPr>
                <w:color w:val="000000"/>
              </w:rPr>
            </w:pPr>
            <w:r>
              <w:rPr>
                <w:color w:val="000000"/>
              </w:rPr>
              <w:t xml:space="preserve">31.4 </w:t>
            </w:r>
            <w:r>
              <w:rPr>
                <w:color w:val="000000"/>
              </w:rPr>
              <w:t>亿美元</w:t>
            </w:r>
            <w:r>
              <w:rPr>
                <w:color w:val="000000"/>
              </w:rPr>
              <w:t xml:space="preserve"> → 38.1 </w:t>
            </w:r>
            <w:r>
              <w:rPr>
                <w:color w:val="000000"/>
              </w:rPr>
              <w:t>亿美元</w:t>
            </w:r>
          </w:p>
        </w:tc>
        <w:tc>
          <w:tcPr>
            <w:tcW w:w="0" w:type="auto"/>
            <w:hideMark/>
          </w:tcPr>
          <w:p w14:paraId="53FB07F6" w14:textId="77777777" w:rsidR="00EB3844" w:rsidRDefault="00EB3844">
            <w:pPr>
              <w:jc w:val="right"/>
              <w:rPr>
                <w:color w:val="000000"/>
              </w:rPr>
            </w:pPr>
            <w:r>
              <w:rPr>
                <w:color w:val="000000"/>
              </w:rPr>
              <w:t>CAGR ≈ 4.92%</w:t>
            </w:r>
            <w:r>
              <w:rPr>
                <w:color w:val="000000"/>
              </w:rPr>
              <w:t>（</w:t>
            </w:r>
            <w:r>
              <w:rPr>
                <w:color w:val="000000"/>
              </w:rPr>
              <w:t>2025–2029</w:t>
            </w:r>
            <w:r>
              <w:rPr>
                <w:color w:val="000000"/>
              </w:rPr>
              <w:t>）</w:t>
            </w:r>
          </w:p>
        </w:tc>
        <w:tc>
          <w:tcPr>
            <w:tcW w:w="0" w:type="auto"/>
            <w:hideMark/>
          </w:tcPr>
          <w:p w14:paraId="606D47E6" w14:textId="77777777" w:rsidR="00EB3844" w:rsidRDefault="00EB3844">
            <w:pPr>
              <w:jc w:val="left"/>
              <w:rPr>
                <w:color w:val="000000"/>
              </w:rPr>
            </w:pPr>
            <w:r>
              <w:rPr>
                <w:color w:val="000000"/>
              </w:rPr>
              <w:t>体现被配置资产上限</w:t>
            </w:r>
            <w:r>
              <w:rPr>
                <w:color w:val="000000"/>
              </w:rPr>
              <w:t xml:space="preserve"> (</w:t>
            </w:r>
            <w:hyperlink r:id="rId20" w:tooltip="Robo-Advisors - China | Statista Market Forecast" w:history="1">
              <w:r>
                <w:rPr>
                  <w:rStyle w:val="af"/>
                </w:rPr>
                <w:t>Statista</w:t>
              </w:r>
            </w:hyperlink>
            <w:r>
              <w:rPr>
                <w:color w:val="000000"/>
              </w:rPr>
              <w:t>)</w:t>
            </w:r>
          </w:p>
        </w:tc>
      </w:tr>
    </w:tbl>
    <w:p w14:paraId="60F1192D" w14:textId="77777777" w:rsidR="00EB3844" w:rsidRDefault="00ED5CDA" w:rsidP="00EB3844">
      <w:r w:rsidRPr="00ED5CDA">
        <w:rPr>
          <w:noProof/>
          <w14:ligatures w14:val="standardContextual"/>
        </w:rPr>
        <w:pict w14:anchorId="3E727530">
          <v:rect id="_x0000_i1025" alt="" style="width:415.3pt;height:.05pt;mso-width-percent:0;mso-height-percent:0;mso-width-percent:0;mso-height-percent:0" o:hralign="center" o:hrstd="t" o:hr="t" fillcolor="#a0a0a0" stroked="f"/>
        </w:pict>
      </w:r>
    </w:p>
    <w:p w14:paraId="1C5FBE0C" w14:textId="77777777" w:rsidR="00EB3844" w:rsidRDefault="00EB3844" w:rsidP="00EB3844">
      <w:pPr>
        <w:pStyle w:val="4"/>
      </w:pPr>
      <w:r>
        <w:t>7.3.2 竞争格局与差异化优势</w:t>
      </w:r>
    </w:p>
    <w:p w14:paraId="200A9F03"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从产业结构看，智能投顾相关能力的供给方大体可归为三类：其一是</w:t>
      </w:r>
      <w:r w:rsidRPr="00EB3844">
        <w:rPr>
          <w:rFonts w:ascii="Times New Roman" w:hAnsi="Times New Roman" w:cs="Times New Roman"/>
          <w:b/>
          <w:bCs/>
          <w:kern w:val="2"/>
          <w:sz w:val="21"/>
        </w:rPr>
        <w:t>平台型主体</w:t>
      </w:r>
      <w:r w:rsidRPr="00EB3844">
        <w:rPr>
          <w:rFonts w:ascii="Times New Roman" w:hAnsi="Times New Roman" w:cs="Times New Roman"/>
          <w:kern w:val="2"/>
          <w:sz w:val="21"/>
        </w:rPr>
        <w:t>（具备流量与产品分发能力，强调用户触达与场景嵌入）；其二是</w:t>
      </w:r>
      <w:r w:rsidRPr="00EB3844">
        <w:rPr>
          <w:rFonts w:ascii="Times New Roman" w:hAnsi="Times New Roman" w:cs="Times New Roman"/>
          <w:b/>
          <w:bCs/>
          <w:kern w:val="2"/>
          <w:sz w:val="21"/>
        </w:rPr>
        <w:t>机构型主体</w:t>
      </w:r>
      <w:r w:rsidRPr="00EB3844">
        <w:rPr>
          <w:rFonts w:ascii="Times New Roman" w:hAnsi="Times New Roman" w:cs="Times New Roman"/>
          <w:kern w:val="2"/>
          <w:sz w:val="21"/>
        </w:rPr>
        <w:t>（券商、银行及财富管理机构，优势在于牌照、客户资产与投研</w:t>
      </w:r>
      <w:r w:rsidRPr="00EB3844">
        <w:rPr>
          <w:rFonts w:ascii="Times New Roman" w:hAnsi="Times New Roman" w:cs="Times New Roman"/>
          <w:kern w:val="2"/>
          <w:sz w:val="21"/>
        </w:rPr>
        <w:t>/</w:t>
      </w:r>
      <w:r w:rsidRPr="00EB3844">
        <w:rPr>
          <w:rFonts w:ascii="Times New Roman" w:hAnsi="Times New Roman" w:cs="Times New Roman"/>
          <w:kern w:val="2"/>
          <w:sz w:val="21"/>
        </w:rPr>
        <w:t>风控体系）；其三是</w:t>
      </w:r>
      <w:r w:rsidRPr="00EB3844">
        <w:rPr>
          <w:rFonts w:ascii="Times New Roman" w:hAnsi="Times New Roman" w:cs="Times New Roman"/>
          <w:b/>
          <w:bCs/>
          <w:kern w:val="2"/>
          <w:sz w:val="21"/>
        </w:rPr>
        <w:t>科技型主体</w:t>
      </w:r>
      <w:r w:rsidRPr="00EB3844">
        <w:rPr>
          <w:rFonts w:ascii="Times New Roman" w:hAnsi="Times New Roman" w:cs="Times New Roman"/>
          <w:kern w:val="2"/>
          <w:sz w:val="21"/>
        </w:rPr>
        <w:t>（以工具化、</w:t>
      </w:r>
      <w:r w:rsidRPr="00EB3844">
        <w:rPr>
          <w:rFonts w:ascii="Times New Roman" w:hAnsi="Times New Roman" w:cs="Times New Roman"/>
          <w:kern w:val="2"/>
          <w:sz w:val="21"/>
        </w:rPr>
        <w:t>SaaS/</w:t>
      </w:r>
      <w:r w:rsidRPr="00EB3844">
        <w:rPr>
          <w:rFonts w:ascii="Times New Roman" w:hAnsi="Times New Roman" w:cs="Times New Roman"/>
          <w:kern w:val="2"/>
          <w:sz w:val="21"/>
        </w:rPr>
        <w:t>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Pr="00EB3844">
        <w:rPr>
          <w:rFonts w:ascii="Times New Roman" w:hAnsi="Times New Roman" w:cs="Times New Roman"/>
          <w:kern w:val="2"/>
          <w:sz w:val="21"/>
        </w:rPr>
        <w:t xml:space="preserve"> (</w:t>
      </w:r>
      <w:hyperlink r:id="rId21" w:tooltip="Robo-Advisory Market worth $61.51 Billion by 2030 -" w:history="1">
        <w:r w:rsidRPr="00EB3844">
          <w:rPr>
            <w:rFonts w:ascii="Times New Roman" w:hAnsi="Times New Roman" w:cs="Times New Roman"/>
            <w:kern w:val="2"/>
            <w:sz w:val="21"/>
          </w:rPr>
          <w:t>GlobeNewswire</w:t>
        </w:r>
      </w:hyperlink>
      <w:r w:rsidRPr="00EB3844">
        <w:rPr>
          <w:rFonts w:ascii="Times New Roman" w:hAnsi="Times New Roman" w:cs="Times New Roman"/>
          <w:kern w:val="2"/>
          <w:sz w:val="21"/>
        </w:rPr>
        <w:t>)</w:t>
      </w:r>
    </w:p>
    <w:p w14:paraId="528308F6"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lastRenderedPageBreak/>
        <w:t>在这一竞争框架下，通用大模型问答或</w:t>
      </w:r>
      <w:r w:rsidRPr="00EB3844">
        <w:rPr>
          <w:rFonts w:ascii="Times New Roman" w:hAnsi="Times New Roman" w:cs="Times New Roman"/>
          <w:kern w:val="2"/>
          <w:sz w:val="21"/>
        </w:rPr>
        <w:t>“</w:t>
      </w:r>
      <w:r w:rsidRPr="00EB3844">
        <w:rPr>
          <w:rFonts w:ascii="Times New Roman" w:hAnsi="Times New Roman" w:cs="Times New Roman"/>
          <w:kern w:val="2"/>
          <w:sz w:val="21"/>
        </w:rPr>
        <w:t>弱约束的</w:t>
      </w:r>
      <w:r w:rsidRPr="00EB3844">
        <w:rPr>
          <w:rFonts w:ascii="Times New Roman" w:hAnsi="Times New Roman" w:cs="Times New Roman"/>
          <w:kern w:val="2"/>
          <w:sz w:val="21"/>
        </w:rPr>
        <w:t xml:space="preserve"> LLM </w:t>
      </w:r>
      <w:r w:rsidRPr="00EB3844">
        <w:rPr>
          <w:rFonts w:ascii="Times New Roman" w:hAnsi="Times New Roman" w:cs="Times New Roman"/>
          <w:kern w:val="2"/>
          <w:sz w:val="21"/>
        </w:rPr>
        <w:t>客服</w:t>
      </w:r>
      <w:r w:rsidRPr="00EB3844">
        <w:rPr>
          <w:rFonts w:ascii="Times New Roman" w:hAnsi="Times New Roman" w:cs="Times New Roman"/>
          <w:kern w:val="2"/>
          <w:sz w:val="21"/>
        </w:rPr>
        <w:t>”</w:t>
      </w:r>
      <w:r w:rsidRPr="00EB3844">
        <w:rPr>
          <w:rFonts w:ascii="Times New Roman" w:hAnsi="Times New Roman" w:cs="Times New Roman"/>
          <w:kern w:val="2"/>
          <w:sz w:val="21"/>
        </w:rPr>
        <w:t>虽然能够在短期内降低人工坐席压力，但在证券投资咨询场景中存在天然短板：其一，多轮对话中对用户约束条件（风险承受能力、投资期限、流动性偏好等）的持续保持不稳定，容易出现跨轮不一致；其二，适当性与风险披露口径难以做到</w:t>
      </w:r>
      <w:r w:rsidRPr="00EB3844">
        <w:rPr>
          <w:rFonts w:ascii="Times New Roman" w:hAnsi="Times New Roman" w:cs="Times New Roman"/>
          <w:kern w:val="2"/>
          <w:sz w:val="21"/>
        </w:rPr>
        <w:t>“</w:t>
      </w:r>
      <w:r w:rsidRPr="00EB3844">
        <w:rPr>
          <w:rFonts w:ascii="Times New Roman" w:hAnsi="Times New Roman" w:cs="Times New Roman"/>
          <w:kern w:val="2"/>
          <w:sz w:val="21"/>
        </w:rPr>
        <w:t>应披露项不漏、表述边界不越</w:t>
      </w:r>
      <w:r w:rsidRPr="00EB3844">
        <w:rPr>
          <w:rFonts w:ascii="Times New Roman" w:hAnsi="Times New Roman" w:cs="Times New Roman"/>
          <w:kern w:val="2"/>
          <w:sz w:val="21"/>
        </w:rPr>
        <w:t>”</w:t>
      </w:r>
      <w:r w:rsidRPr="00EB3844">
        <w:rPr>
          <w:rFonts w:ascii="Times New Roman" w:hAnsi="Times New Roman" w:cs="Times New Roman"/>
          <w:kern w:val="2"/>
          <w:sz w:val="21"/>
        </w:rPr>
        <w:t>；其三，解释链条缺乏证据固化机制，难以满足审计追溯要求。相比之下，</w:t>
      </w:r>
      <w:proofErr w:type="spellStart"/>
      <w:r w:rsidRPr="00EB3844">
        <w:rPr>
          <w:rFonts w:ascii="Times New Roman" w:hAnsi="Times New Roman" w:cs="Times New Roman"/>
          <w:kern w:val="2"/>
          <w:sz w:val="21"/>
        </w:rPr>
        <w:t>MemFinRobot</w:t>
      </w:r>
      <w:proofErr w:type="spellEnd"/>
      <w:r w:rsidRPr="00EB3844">
        <w:rPr>
          <w:rFonts w:ascii="Times New Roman" w:hAnsi="Times New Roman" w:cs="Times New Roman"/>
          <w:kern w:val="2"/>
          <w:sz w:val="21"/>
        </w:rPr>
        <w:t xml:space="preserve"> </w:t>
      </w:r>
      <w:r w:rsidRPr="00EB3844">
        <w:rPr>
          <w:rFonts w:ascii="Times New Roman" w:hAnsi="Times New Roman" w:cs="Times New Roman"/>
          <w:kern w:val="2"/>
          <w:sz w:val="21"/>
        </w:rPr>
        <w:t>的差异化不在于</w:t>
      </w:r>
      <w:r w:rsidRPr="00EB3844">
        <w:rPr>
          <w:rFonts w:ascii="Times New Roman" w:hAnsi="Times New Roman" w:cs="Times New Roman"/>
          <w:kern w:val="2"/>
          <w:sz w:val="21"/>
        </w:rPr>
        <w:t>“</w:t>
      </w:r>
      <w:r w:rsidRPr="00EB3844">
        <w:rPr>
          <w:rFonts w:ascii="Times New Roman" w:hAnsi="Times New Roman" w:cs="Times New Roman"/>
          <w:kern w:val="2"/>
          <w:sz w:val="21"/>
        </w:rPr>
        <w:t>生成更像人</w:t>
      </w:r>
      <w:r w:rsidRPr="00EB3844">
        <w:rPr>
          <w:rFonts w:ascii="Times New Roman" w:hAnsi="Times New Roman" w:cs="Times New Roman"/>
          <w:kern w:val="2"/>
          <w:sz w:val="21"/>
        </w:rPr>
        <w:t>”</w:t>
      </w:r>
      <w:r w:rsidRPr="00EB3844">
        <w:rPr>
          <w:rFonts w:ascii="Times New Roman" w:hAnsi="Times New Roman" w:cs="Times New Roman"/>
          <w:kern w:val="2"/>
          <w:sz w:val="21"/>
        </w:rPr>
        <w:t>，而在于将</w:t>
      </w:r>
      <w:r w:rsidRPr="00EB3844">
        <w:rPr>
          <w:rFonts w:ascii="Times New Roman" w:hAnsi="Times New Roman" w:cs="Times New Roman"/>
          <w:kern w:val="2"/>
          <w:sz w:val="21"/>
        </w:rPr>
        <w:t>“</w:t>
      </w:r>
      <w:r w:rsidRPr="00EB3844">
        <w:rPr>
          <w:rFonts w:ascii="Times New Roman" w:hAnsi="Times New Roman" w:cs="Times New Roman"/>
          <w:kern w:val="2"/>
          <w:sz w:val="21"/>
        </w:rPr>
        <w:t>长期一致性</w:t>
      </w:r>
      <w:r w:rsidRPr="00EB3844">
        <w:rPr>
          <w:rFonts w:ascii="Times New Roman" w:hAnsi="Times New Roman" w:cs="Times New Roman"/>
          <w:kern w:val="2"/>
          <w:sz w:val="21"/>
        </w:rPr>
        <w:t xml:space="preserve"> + </w:t>
      </w:r>
      <w:r w:rsidRPr="00EB3844">
        <w:rPr>
          <w:rFonts w:ascii="Times New Roman" w:hAnsi="Times New Roman" w:cs="Times New Roman"/>
          <w:kern w:val="2"/>
          <w:sz w:val="21"/>
        </w:rPr>
        <w:t>合规可控</w:t>
      </w:r>
      <w:r w:rsidRPr="00EB3844">
        <w:rPr>
          <w:rFonts w:ascii="Times New Roman" w:hAnsi="Times New Roman" w:cs="Times New Roman"/>
          <w:kern w:val="2"/>
          <w:sz w:val="21"/>
        </w:rPr>
        <w:t xml:space="preserve"> + </w:t>
      </w:r>
      <w:r w:rsidRPr="00EB3844">
        <w:rPr>
          <w:rFonts w:ascii="Times New Roman" w:hAnsi="Times New Roman" w:cs="Times New Roman"/>
          <w:kern w:val="2"/>
          <w:sz w:val="21"/>
        </w:rPr>
        <w:t>可审计解释</w:t>
      </w:r>
      <w:r w:rsidRPr="00EB3844">
        <w:rPr>
          <w:rFonts w:ascii="Times New Roman" w:hAnsi="Times New Roman" w:cs="Times New Roman"/>
          <w:kern w:val="2"/>
          <w:sz w:val="21"/>
        </w:rPr>
        <w:t>”</w:t>
      </w:r>
      <w:r w:rsidRPr="00EB3844">
        <w:rPr>
          <w:rFonts w:ascii="Times New Roman" w:hAnsi="Times New Roman" w:cs="Times New Roman"/>
          <w:kern w:val="2"/>
          <w:sz w:val="21"/>
        </w:rPr>
        <w:t>作为系统级目标：通过动态认知约束的画像更新与长期记忆召回，使跨轮关键事实与约束可被稳定调用；通过合规管理器与风险提示模板机制提升披露完整度；通过工具调用结果与结构化解释要素覆盖，将回答从</w:t>
      </w:r>
      <w:r w:rsidRPr="00EB3844">
        <w:rPr>
          <w:rFonts w:ascii="Times New Roman" w:hAnsi="Times New Roman" w:cs="Times New Roman"/>
          <w:kern w:val="2"/>
          <w:sz w:val="21"/>
        </w:rPr>
        <w:t>“</w:t>
      </w:r>
      <w:r w:rsidRPr="00EB3844">
        <w:rPr>
          <w:rFonts w:ascii="Times New Roman" w:hAnsi="Times New Roman" w:cs="Times New Roman"/>
          <w:kern w:val="2"/>
          <w:sz w:val="21"/>
        </w:rPr>
        <w:t>主观叙述</w:t>
      </w:r>
      <w:r w:rsidRPr="00EB3844">
        <w:rPr>
          <w:rFonts w:ascii="Times New Roman" w:hAnsi="Times New Roman" w:cs="Times New Roman"/>
          <w:kern w:val="2"/>
          <w:sz w:val="21"/>
        </w:rPr>
        <w:t>”</w:t>
      </w:r>
      <w:r w:rsidRPr="00EB3844">
        <w:rPr>
          <w:rFonts w:ascii="Times New Roman" w:hAnsi="Times New Roman" w:cs="Times New Roman"/>
          <w:kern w:val="2"/>
          <w:sz w:val="21"/>
        </w:rPr>
        <w:t>转化为</w:t>
      </w:r>
      <w:r w:rsidRPr="00EB3844">
        <w:rPr>
          <w:rFonts w:ascii="Times New Roman" w:hAnsi="Times New Roman" w:cs="Times New Roman"/>
          <w:kern w:val="2"/>
          <w:sz w:val="21"/>
        </w:rPr>
        <w:t>“</w:t>
      </w:r>
      <w:r w:rsidRPr="00EB3844">
        <w:rPr>
          <w:rFonts w:ascii="Times New Roman" w:hAnsi="Times New Roman" w:cs="Times New Roman"/>
          <w:kern w:val="2"/>
          <w:sz w:val="21"/>
        </w:rPr>
        <w:t>证据</w:t>
      </w:r>
      <w:r w:rsidRPr="00EB3844">
        <w:rPr>
          <w:rFonts w:ascii="Times New Roman" w:hAnsi="Times New Roman" w:cs="Times New Roman"/>
          <w:kern w:val="2"/>
          <w:sz w:val="21"/>
        </w:rPr>
        <w:t>—</w:t>
      </w:r>
      <w:r w:rsidRPr="00EB3844">
        <w:rPr>
          <w:rFonts w:ascii="Times New Roman" w:hAnsi="Times New Roman" w:cs="Times New Roman"/>
          <w:kern w:val="2"/>
          <w:sz w:val="21"/>
        </w:rPr>
        <w:t>推理</w:t>
      </w:r>
      <w:r w:rsidRPr="00EB3844">
        <w:rPr>
          <w:rFonts w:ascii="Times New Roman" w:hAnsi="Times New Roman" w:cs="Times New Roman"/>
          <w:kern w:val="2"/>
          <w:sz w:val="21"/>
        </w:rPr>
        <w:t>—</w:t>
      </w:r>
      <w:r w:rsidRPr="00EB3844">
        <w:rPr>
          <w:rFonts w:ascii="Times New Roman" w:hAnsi="Times New Roman" w:cs="Times New Roman"/>
          <w:kern w:val="2"/>
          <w:sz w:val="21"/>
        </w:rPr>
        <w:t>边界</w:t>
      </w:r>
      <w:r w:rsidRPr="00EB3844">
        <w:rPr>
          <w:rFonts w:ascii="Times New Roman" w:hAnsi="Times New Roman" w:cs="Times New Roman"/>
          <w:kern w:val="2"/>
          <w:sz w:val="21"/>
        </w:rPr>
        <w:t>”</w:t>
      </w:r>
      <w:r w:rsidRPr="00EB3844">
        <w:rPr>
          <w:rFonts w:ascii="Times New Roman" w:hAnsi="Times New Roman" w:cs="Times New Roman"/>
          <w:kern w:val="2"/>
          <w:sz w:val="21"/>
        </w:rPr>
        <w:t>可追溯表达。换言之，</w:t>
      </w:r>
      <w:proofErr w:type="spellStart"/>
      <w:r w:rsidRPr="00EB3844">
        <w:rPr>
          <w:rFonts w:ascii="Times New Roman" w:hAnsi="Times New Roman" w:cs="Times New Roman"/>
          <w:kern w:val="2"/>
          <w:sz w:val="21"/>
        </w:rPr>
        <w:t>MemFinRobot</w:t>
      </w:r>
      <w:proofErr w:type="spellEnd"/>
      <w:r w:rsidRPr="00EB3844">
        <w:rPr>
          <w:rFonts w:ascii="Times New Roman" w:hAnsi="Times New Roman" w:cs="Times New Roman"/>
          <w:kern w:val="2"/>
          <w:sz w:val="21"/>
        </w:rPr>
        <w:t xml:space="preserve"> </w:t>
      </w:r>
      <w:r w:rsidRPr="00EB3844">
        <w:rPr>
          <w:rFonts w:ascii="Times New Roman" w:hAnsi="Times New Roman" w:cs="Times New Roman"/>
          <w:kern w:val="2"/>
          <w:sz w:val="21"/>
        </w:rPr>
        <w:t>更适合作为机构侧可集成部署的</w:t>
      </w:r>
      <w:r w:rsidRPr="00EB3844">
        <w:rPr>
          <w:rFonts w:ascii="Times New Roman" w:hAnsi="Times New Roman" w:cs="Times New Roman"/>
          <w:kern w:val="2"/>
          <w:sz w:val="21"/>
        </w:rPr>
        <w:t>“</w:t>
      </w:r>
      <w:r w:rsidRPr="00EB3844">
        <w:rPr>
          <w:rFonts w:ascii="Times New Roman" w:hAnsi="Times New Roman" w:cs="Times New Roman"/>
          <w:kern w:val="2"/>
          <w:sz w:val="21"/>
        </w:rPr>
        <w:t>可信组件</w:t>
      </w:r>
      <w:r w:rsidRPr="00EB3844">
        <w:rPr>
          <w:rFonts w:ascii="Times New Roman" w:hAnsi="Times New Roman" w:cs="Times New Roman"/>
          <w:kern w:val="2"/>
          <w:sz w:val="21"/>
        </w:rPr>
        <w:t>”</w:t>
      </w:r>
      <w:r w:rsidRPr="00EB3844">
        <w:rPr>
          <w:rFonts w:ascii="Times New Roman" w:hAnsi="Times New Roman" w:cs="Times New Roman"/>
          <w:kern w:val="2"/>
          <w:sz w:val="21"/>
        </w:rPr>
        <w:t>，在不改变机构既有牌照与合规流程前提下，提升咨询交付的稳定性与可控性。</w:t>
      </w:r>
    </w:p>
    <w:p w14:paraId="07FB9B2A" w14:textId="77777777" w:rsidR="00EB3844" w:rsidRDefault="00EB3844" w:rsidP="00EB3844">
      <w:pPr>
        <w:pStyle w:val="a4"/>
        <w:jc w:val="center"/>
        <w:rPr>
          <w:color w:val="000000"/>
        </w:rPr>
      </w:pPr>
      <w:r>
        <w:rPr>
          <w:rStyle w:val="a5"/>
          <w:color w:val="000000"/>
        </w:rPr>
        <w:t>表 7-9 竞争格局对比（面向机构落地视角）</w:t>
      </w:r>
    </w:p>
    <w:tbl>
      <w:tblPr>
        <w:tblStyle w:val="aa"/>
        <w:tblW w:w="0" w:type="auto"/>
        <w:tblLook w:val="04A0" w:firstRow="1" w:lastRow="0" w:firstColumn="1" w:lastColumn="0" w:noHBand="0" w:noVBand="1"/>
      </w:tblPr>
      <w:tblGrid>
        <w:gridCol w:w="2671"/>
        <w:gridCol w:w="1308"/>
        <w:gridCol w:w="1574"/>
        <w:gridCol w:w="1080"/>
        <w:gridCol w:w="1663"/>
      </w:tblGrid>
      <w:tr w:rsidR="00EB3844" w14:paraId="60E91C14" w14:textId="77777777" w:rsidTr="00EB3844">
        <w:tc>
          <w:tcPr>
            <w:tcW w:w="0" w:type="auto"/>
            <w:hideMark/>
          </w:tcPr>
          <w:p w14:paraId="5A7C4CE8" w14:textId="77777777" w:rsidR="00EB3844" w:rsidRDefault="00EB3844">
            <w:pPr>
              <w:jc w:val="center"/>
              <w:rPr>
                <w:b/>
                <w:bCs/>
                <w:color w:val="000000"/>
              </w:rPr>
            </w:pPr>
            <w:r>
              <w:rPr>
                <w:b/>
                <w:bCs/>
                <w:color w:val="000000"/>
              </w:rPr>
              <w:t>方案类型</w:t>
            </w:r>
          </w:p>
        </w:tc>
        <w:tc>
          <w:tcPr>
            <w:tcW w:w="0" w:type="auto"/>
            <w:hideMark/>
          </w:tcPr>
          <w:p w14:paraId="6D9F5864" w14:textId="77777777" w:rsidR="00EB3844" w:rsidRDefault="00EB3844">
            <w:pPr>
              <w:jc w:val="center"/>
              <w:rPr>
                <w:b/>
                <w:bCs/>
                <w:color w:val="000000"/>
              </w:rPr>
            </w:pPr>
            <w:r>
              <w:rPr>
                <w:b/>
                <w:bCs/>
                <w:color w:val="000000"/>
              </w:rPr>
              <w:t>多轮记忆</w:t>
            </w:r>
          </w:p>
        </w:tc>
        <w:tc>
          <w:tcPr>
            <w:tcW w:w="0" w:type="auto"/>
            <w:hideMark/>
          </w:tcPr>
          <w:p w14:paraId="150ED4B0" w14:textId="77777777" w:rsidR="00EB3844" w:rsidRDefault="00EB3844">
            <w:pPr>
              <w:jc w:val="center"/>
              <w:rPr>
                <w:b/>
                <w:bCs/>
                <w:color w:val="000000"/>
              </w:rPr>
            </w:pPr>
            <w:r>
              <w:rPr>
                <w:b/>
                <w:bCs/>
                <w:color w:val="000000"/>
              </w:rPr>
              <w:t>合规控制</w:t>
            </w:r>
          </w:p>
        </w:tc>
        <w:tc>
          <w:tcPr>
            <w:tcW w:w="0" w:type="auto"/>
            <w:hideMark/>
          </w:tcPr>
          <w:p w14:paraId="75022E0A" w14:textId="77777777" w:rsidR="00EB3844" w:rsidRDefault="00EB3844">
            <w:pPr>
              <w:jc w:val="center"/>
              <w:rPr>
                <w:b/>
                <w:bCs/>
                <w:color w:val="000000"/>
              </w:rPr>
            </w:pPr>
            <w:r>
              <w:rPr>
                <w:b/>
                <w:bCs/>
                <w:color w:val="000000"/>
              </w:rPr>
              <w:t>个性化</w:t>
            </w:r>
          </w:p>
        </w:tc>
        <w:tc>
          <w:tcPr>
            <w:tcW w:w="0" w:type="auto"/>
            <w:hideMark/>
          </w:tcPr>
          <w:p w14:paraId="6FAD281F" w14:textId="77777777" w:rsidR="00EB3844" w:rsidRDefault="00EB3844">
            <w:pPr>
              <w:jc w:val="center"/>
              <w:rPr>
                <w:b/>
                <w:bCs/>
                <w:color w:val="000000"/>
              </w:rPr>
            </w:pPr>
            <w:r>
              <w:rPr>
                <w:b/>
                <w:bCs/>
                <w:color w:val="000000"/>
              </w:rPr>
              <w:t>可解释性</w:t>
            </w:r>
          </w:p>
        </w:tc>
      </w:tr>
      <w:tr w:rsidR="00EB3844" w14:paraId="47F447F0" w14:textId="77777777" w:rsidTr="00EB3844">
        <w:tc>
          <w:tcPr>
            <w:tcW w:w="0" w:type="auto"/>
            <w:hideMark/>
          </w:tcPr>
          <w:p w14:paraId="69E71DFB" w14:textId="77777777" w:rsidR="00EB3844" w:rsidRDefault="00EB3844">
            <w:pPr>
              <w:jc w:val="left"/>
              <w:rPr>
                <w:color w:val="000000"/>
              </w:rPr>
            </w:pPr>
            <w:r>
              <w:rPr>
                <w:color w:val="000000"/>
              </w:rPr>
              <w:t>传统人工投顾</w:t>
            </w:r>
          </w:p>
        </w:tc>
        <w:tc>
          <w:tcPr>
            <w:tcW w:w="0" w:type="auto"/>
            <w:hideMark/>
          </w:tcPr>
          <w:p w14:paraId="6276038B" w14:textId="77777777" w:rsidR="00EB3844" w:rsidRDefault="00EB3844">
            <w:pPr>
              <w:rPr>
                <w:color w:val="000000"/>
              </w:rPr>
            </w:pPr>
            <w:r>
              <w:rPr>
                <w:color w:val="000000"/>
              </w:rPr>
              <w:t>强（依赖经验）</w:t>
            </w:r>
          </w:p>
        </w:tc>
        <w:tc>
          <w:tcPr>
            <w:tcW w:w="0" w:type="auto"/>
            <w:hideMark/>
          </w:tcPr>
          <w:p w14:paraId="6472D1C5" w14:textId="77777777" w:rsidR="00EB3844" w:rsidRDefault="00EB3844">
            <w:pPr>
              <w:rPr>
                <w:color w:val="000000"/>
              </w:rPr>
            </w:pPr>
            <w:r>
              <w:rPr>
                <w:color w:val="000000"/>
              </w:rPr>
              <w:t>强（制度</w:t>
            </w:r>
            <w:r>
              <w:rPr>
                <w:color w:val="000000"/>
              </w:rPr>
              <w:t>+</w:t>
            </w:r>
            <w:r>
              <w:rPr>
                <w:color w:val="000000"/>
              </w:rPr>
              <w:t>培训）</w:t>
            </w:r>
          </w:p>
        </w:tc>
        <w:tc>
          <w:tcPr>
            <w:tcW w:w="0" w:type="auto"/>
            <w:hideMark/>
          </w:tcPr>
          <w:p w14:paraId="23E67073" w14:textId="77777777" w:rsidR="00EB3844" w:rsidRDefault="00EB3844">
            <w:pPr>
              <w:rPr>
                <w:color w:val="000000"/>
              </w:rPr>
            </w:pPr>
            <w:r>
              <w:rPr>
                <w:color w:val="000000"/>
              </w:rPr>
              <w:t>强（但成本高）</w:t>
            </w:r>
          </w:p>
        </w:tc>
        <w:tc>
          <w:tcPr>
            <w:tcW w:w="0" w:type="auto"/>
            <w:hideMark/>
          </w:tcPr>
          <w:p w14:paraId="5A74A53F" w14:textId="77777777" w:rsidR="00EB3844" w:rsidRDefault="00EB3844">
            <w:pPr>
              <w:rPr>
                <w:color w:val="000000"/>
              </w:rPr>
            </w:pPr>
            <w:r>
              <w:rPr>
                <w:color w:val="000000"/>
              </w:rPr>
              <w:t>中（依赖个人表达）</w:t>
            </w:r>
          </w:p>
        </w:tc>
      </w:tr>
      <w:tr w:rsidR="00EB3844" w14:paraId="6044D4CD" w14:textId="77777777" w:rsidTr="00EB3844">
        <w:tc>
          <w:tcPr>
            <w:tcW w:w="0" w:type="auto"/>
            <w:hideMark/>
          </w:tcPr>
          <w:p w14:paraId="0178AB2B" w14:textId="77777777" w:rsidR="00EB3844" w:rsidRDefault="00EB3844">
            <w:pPr>
              <w:rPr>
                <w:color w:val="000000"/>
              </w:rPr>
            </w:pPr>
            <w:r>
              <w:rPr>
                <w:color w:val="000000"/>
              </w:rPr>
              <w:t>规则</w:t>
            </w:r>
            <w:r>
              <w:rPr>
                <w:color w:val="000000"/>
              </w:rPr>
              <w:t xml:space="preserve">/FAQ </w:t>
            </w:r>
            <w:r>
              <w:rPr>
                <w:color w:val="000000"/>
              </w:rPr>
              <w:t>型投顾</w:t>
            </w:r>
          </w:p>
        </w:tc>
        <w:tc>
          <w:tcPr>
            <w:tcW w:w="0" w:type="auto"/>
            <w:hideMark/>
          </w:tcPr>
          <w:p w14:paraId="0D4B3018" w14:textId="77777777" w:rsidR="00EB3844" w:rsidRDefault="00EB3844">
            <w:pPr>
              <w:rPr>
                <w:color w:val="000000"/>
              </w:rPr>
            </w:pPr>
            <w:r>
              <w:rPr>
                <w:color w:val="000000"/>
              </w:rPr>
              <w:t>弱</w:t>
            </w:r>
          </w:p>
        </w:tc>
        <w:tc>
          <w:tcPr>
            <w:tcW w:w="0" w:type="auto"/>
            <w:hideMark/>
          </w:tcPr>
          <w:p w14:paraId="1880C74A" w14:textId="77777777" w:rsidR="00EB3844" w:rsidRDefault="00EB3844">
            <w:pPr>
              <w:rPr>
                <w:color w:val="000000"/>
              </w:rPr>
            </w:pPr>
            <w:r>
              <w:rPr>
                <w:color w:val="000000"/>
              </w:rPr>
              <w:t>强（规则可控）</w:t>
            </w:r>
          </w:p>
        </w:tc>
        <w:tc>
          <w:tcPr>
            <w:tcW w:w="0" w:type="auto"/>
            <w:hideMark/>
          </w:tcPr>
          <w:p w14:paraId="1F6A1433" w14:textId="77777777" w:rsidR="00EB3844" w:rsidRDefault="00EB3844">
            <w:pPr>
              <w:rPr>
                <w:color w:val="000000"/>
              </w:rPr>
            </w:pPr>
            <w:r>
              <w:rPr>
                <w:color w:val="000000"/>
              </w:rPr>
              <w:t>弱</w:t>
            </w:r>
          </w:p>
        </w:tc>
        <w:tc>
          <w:tcPr>
            <w:tcW w:w="0" w:type="auto"/>
            <w:hideMark/>
          </w:tcPr>
          <w:p w14:paraId="4395AE19" w14:textId="77777777" w:rsidR="00EB3844" w:rsidRDefault="00EB3844">
            <w:pPr>
              <w:rPr>
                <w:color w:val="000000"/>
              </w:rPr>
            </w:pPr>
            <w:r>
              <w:rPr>
                <w:color w:val="000000"/>
              </w:rPr>
              <w:t>弱</w:t>
            </w:r>
          </w:p>
        </w:tc>
      </w:tr>
      <w:tr w:rsidR="00EB3844" w14:paraId="6D570ADE" w14:textId="77777777" w:rsidTr="00EB3844">
        <w:tc>
          <w:tcPr>
            <w:tcW w:w="0" w:type="auto"/>
            <w:hideMark/>
          </w:tcPr>
          <w:p w14:paraId="4BA4AB4B" w14:textId="77777777" w:rsidR="00EB3844" w:rsidRDefault="00EB3844">
            <w:pPr>
              <w:rPr>
                <w:color w:val="000000"/>
              </w:rPr>
            </w:pPr>
            <w:r>
              <w:rPr>
                <w:color w:val="000000"/>
              </w:rPr>
              <w:t>通用</w:t>
            </w:r>
            <w:r>
              <w:rPr>
                <w:color w:val="000000"/>
              </w:rPr>
              <w:t xml:space="preserve"> LLM </w:t>
            </w:r>
            <w:r>
              <w:rPr>
                <w:color w:val="000000"/>
              </w:rPr>
              <w:t>客服（无记忆</w:t>
            </w:r>
            <w:r>
              <w:rPr>
                <w:color w:val="000000"/>
              </w:rPr>
              <w:t>/</w:t>
            </w:r>
            <w:r>
              <w:rPr>
                <w:color w:val="000000"/>
              </w:rPr>
              <w:t>弱风控）</w:t>
            </w:r>
          </w:p>
        </w:tc>
        <w:tc>
          <w:tcPr>
            <w:tcW w:w="0" w:type="auto"/>
            <w:hideMark/>
          </w:tcPr>
          <w:p w14:paraId="074C2887" w14:textId="77777777" w:rsidR="00EB3844" w:rsidRDefault="00EB3844">
            <w:pPr>
              <w:rPr>
                <w:color w:val="000000"/>
              </w:rPr>
            </w:pPr>
            <w:r>
              <w:rPr>
                <w:color w:val="000000"/>
              </w:rPr>
              <w:t>中</w:t>
            </w:r>
            <w:r>
              <w:rPr>
                <w:color w:val="000000"/>
              </w:rPr>
              <w:t>-</w:t>
            </w:r>
            <w:r>
              <w:rPr>
                <w:color w:val="000000"/>
              </w:rPr>
              <w:t>弱</w:t>
            </w:r>
          </w:p>
        </w:tc>
        <w:tc>
          <w:tcPr>
            <w:tcW w:w="0" w:type="auto"/>
            <w:hideMark/>
          </w:tcPr>
          <w:p w14:paraId="0FBB7313" w14:textId="77777777" w:rsidR="00EB3844" w:rsidRDefault="00EB3844">
            <w:pPr>
              <w:rPr>
                <w:color w:val="000000"/>
              </w:rPr>
            </w:pPr>
            <w:r>
              <w:rPr>
                <w:color w:val="000000"/>
              </w:rPr>
              <w:t>弱</w:t>
            </w:r>
            <w:r>
              <w:rPr>
                <w:color w:val="000000"/>
              </w:rPr>
              <w:t>-</w:t>
            </w:r>
            <w:r>
              <w:rPr>
                <w:color w:val="000000"/>
              </w:rPr>
              <w:t>中</w:t>
            </w:r>
          </w:p>
        </w:tc>
        <w:tc>
          <w:tcPr>
            <w:tcW w:w="0" w:type="auto"/>
            <w:hideMark/>
          </w:tcPr>
          <w:p w14:paraId="253A63F0" w14:textId="77777777" w:rsidR="00EB3844" w:rsidRDefault="00EB3844">
            <w:pPr>
              <w:rPr>
                <w:color w:val="000000"/>
              </w:rPr>
            </w:pPr>
            <w:r>
              <w:rPr>
                <w:color w:val="000000"/>
              </w:rPr>
              <w:t>中</w:t>
            </w:r>
          </w:p>
        </w:tc>
        <w:tc>
          <w:tcPr>
            <w:tcW w:w="0" w:type="auto"/>
            <w:hideMark/>
          </w:tcPr>
          <w:p w14:paraId="4C18C554" w14:textId="77777777" w:rsidR="00EB3844" w:rsidRDefault="00EB3844">
            <w:pPr>
              <w:rPr>
                <w:color w:val="000000"/>
              </w:rPr>
            </w:pPr>
            <w:r>
              <w:rPr>
                <w:color w:val="000000"/>
              </w:rPr>
              <w:t>中（但难审计）</w:t>
            </w:r>
          </w:p>
        </w:tc>
      </w:tr>
      <w:tr w:rsidR="00EB3844" w14:paraId="58A22510" w14:textId="77777777" w:rsidTr="00EB3844">
        <w:tc>
          <w:tcPr>
            <w:tcW w:w="0" w:type="auto"/>
            <w:hideMark/>
          </w:tcPr>
          <w:p w14:paraId="3F48E14E" w14:textId="77777777" w:rsidR="00EB3844" w:rsidRDefault="00EB3844">
            <w:pPr>
              <w:rPr>
                <w:color w:val="000000"/>
              </w:rPr>
            </w:pPr>
            <w:r>
              <w:rPr>
                <w:color w:val="000000"/>
              </w:rPr>
              <w:t>记忆增强合规智能体（</w:t>
            </w:r>
            <w:proofErr w:type="spellStart"/>
            <w:r>
              <w:rPr>
                <w:color w:val="000000"/>
              </w:rPr>
              <w:t>MemFinRobot</w:t>
            </w:r>
            <w:proofErr w:type="spellEnd"/>
            <w:r>
              <w:rPr>
                <w:color w:val="000000"/>
              </w:rPr>
              <w:t>）</w:t>
            </w:r>
          </w:p>
        </w:tc>
        <w:tc>
          <w:tcPr>
            <w:tcW w:w="0" w:type="auto"/>
            <w:hideMark/>
          </w:tcPr>
          <w:p w14:paraId="69F85483" w14:textId="77777777" w:rsidR="00EB3844" w:rsidRDefault="00EB3844">
            <w:pPr>
              <w:rPr>
                <w:color w:val="000000"/>
              </w:rPr>
            </w:pPr>
            <w:r>
              <w:rPr>
                <w:color w:val="000000"/>
              </w:rPr>
              <w:t>强（画像</w:t>
            </w:r>
            <w:r>
              <w:rPr>
                <w:color w:val="000000"/>
              </w:rPr>
              <w:t>+</w:t>
            </w:r>
            <w:r>
              <w:rPr>
                <w:color w:val="000000"/>
              </w:rPr>
              <w:t>长期记忆）</w:t>
            </w:r>
          </w:p>
        </w:tc>
        <w:tc>
          <w:tcPr>
            <w:tcW w:w="0" w:type="auto"/>
            <w:hideMark/>
          </w:tcPr>
          <w:p w14:paraId="76CF03FF" w14:textId="77777777" w:rsidR="00EB3844" w:rsidRDefault="00EB3844">
            <w:pPr>
              <w:rPr>
                <w:color w:val="000000"/>
              </w:rPr>
            </w:pPr>
            <w:r>
              <w:rPr>
                <w:color w:val="000000"/>
              </w:rPr>
              <w:t>强（风控模块</w:t>
            </w:r>
            <w:r>
              <w:rPr>
                <w:color w:val="000000"/>
              </w:rPr>
              <w:t>+</w:t>
            </w:r>
            <w:r>
              <w:rPr>
                <w:color w:val="000000"/>
              </w:rPr>
              <w:t>一致性约束）</w:t>
            </w:r>
          </w:p>
        </w:tc>
        <w:tc>
          <w:tcPr>
            <w:tcW w:w="0" w:type="auto"/>
            <w:hideMark/>
          </w:tcPr>
          <w:p w14:paraId="7ED948BE" w14:textId="77777777" w:rsidR="00EB3844" w:rsidRDefault="00EB3844">
            <w:pPr>
              <w:rPr>
                <w:color w:val="000000"/>
              </w:rPr>
            </w:pPr>
            <w:r>
              <w:rPr>
                <w:color w:val="000000"/>
              </w:rPr>
              <w:t>强（画像驱动）</w:t>
            </w:r>
          </w:p>
        </w:tc>
        <w:tc>
          <w:tcPr>
            <w:tcW w:w="0" w:type="auto"/>
            <w:hideMark/>
          </w:tcPr>
          <w:p w14:paraId="70C88BA5" w14:textId="77777777" w:rsidR="00EB3844" w:rsidRDefault="00EB3844">
            <w:pPr>
              <w:rPr>
                <w:color w:val="000000"/>
              </w:rPr>
            </w:pPr>
            <w:r>
              <w:rPr>
                <w:color w:val="000000"/>
              </w:rPr>
              <w:t>强（解释要素覆盖</w:t>
            </w:r>
            <w:r>
              <w:rPr>
                <w:color w:val="000000"/>
              </w:rPr>
              <w:t>+</w:t>
            </w:r>
            <w:r>
              <w:rPr>
                <w:color w:val="000000"/>
              </w:rPr>
              <w:t>工具证据）</w:t>
            </w:r>
          </w:p>
        </w:tc>
      </w:tr>
    </w:tbl>
    <w:p w14:paraId="5F74B4D9" w14:textId="371BEF83" w:rsidR="00EB3844" w:rsidRDefault="00EB3844" w:rsidP="00EB3844"/>
    <w:p w14:paraId="1B4AC11A" w14:textId="77777777" w:rsidR="00EB3844" w:rsidRDefault="00EB3844" w:rsidP="00EB3844">
      <w:pPr>
        <w:pStyle w:val="4"/>
      </w:pPr>
      <w:r>
        <w:t>7.3.3 商业落地路径</w:t>
      </w:r>
    </w:p>
    <w:p w14:paraId="1DDEB4E0"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从机构落地可行性出发，本文建议采取</w:t>
      </w:r>
      <w:r w:rsidRPr="00EB3844">
        <w:rPr>
          <w:rFonts w:ascii="Times New Roman" w:hAnsi="Times New Roman" w:cs="Times New Roman"/>
          <w:kern w:val="2"/>
          <w:sz w:val="21"/>
        </w:rPr>
        <w:t>“</w:t>
      </w:r>
      <w:r w:rsidRPr="00EB3844">
        <w:rPr>
          <w:rFonts w:ascii="Times New Roman" w:hAnsi="Times New Roman" w:cs="Times New Roman"/>
          <w:kern w:val="2"/>
          <w:sz w:val="21"/>
        </w:rPr>
        <w:t>低风险先行</w:t>
      </w:r>
      <w:r w:rsidRPr="00EB3844">
        <w:rPr>
          <w:rFonts w:ascii="Times New Roman" w:hAnsi="Times New Roman" w:cs="Times New Roman"/>
          <w:kern w:val="2"/>
          <w:sz w:val="21"/>
        </w:rPr>
        <w:t>—</w:t>
      </w:r>
      <w:r w:rsidRPr="00EB3844">
        <w:rPr>
          <w:rFonts w:ascii="Times New Roman" w:hAnsi="Times New Roman" w:cs="Times New Roman"/>
          <w:kern w:val="2"/>
          <w:sz w:val="21"/>
        </w:rPr>
        <w:t>逐步扩围</w:t>
      </w:r>
      <w:r w:rsidRPr="00EB3844">
        <w:rPr>
          <w:rFonts w:ascii="Times New Roman" w:hAnsi="Times New Roman" w:cs="Times New Roman"/>
          <w:kern w:val="2"/>
          <w:sz w:val="21"/>
        </w:rPr>
        <w:t>”</w:t>
      </w:r>
      <w:r w:rsidRPr="00EB3844">
        <w:rPr>
          <w:rFonts w:ascii="Times New Roman" w:hAnsi="Times New Roman" w:cs="Times New Roman"/>
          <w:kern w:val="2"/>
          <w:sz w:val="21"/>
        </w:rPr>
        <w:t>的产品化路线，以降低合规不确定性并积累可评测的运营数据。第一阶段（</w:t>
      </w:r>
      <w:r w:rsidRPr="00EB3844">
        <w:rPr>
          <w:rFonts w:ascii="Times New Roman" w:hAnsi="Times New Roman" w:cs="Times New Roman"/>
          <w:kern w:val="2"/>
          <w:sz w:val="21"/>
        </w:rPr>
        <w:t>MVP/</w:t>
      </w:r>
      <w:r w:rsidRPr="00EB3844">
        <w:rPr>
          <w:rFonts w:ascii="Times New Roman" w:hAnsi="Times New Roman" w:cs="Times New Roman"/>
          <w:kern w:val="2"/>
          <w:sz w:val="21"/>
        </w:rPr>
        <w:t>试点）宜优先落地于投教与产品信息解读等低交易敏感场景，通过标准化问答、产品要素解释与风险提示模板化输出沉淀用户画像与日志数据，为后续适当性与一致性优化提供训练</w:t>
      </w:r>
      <w:r w:rsidRPr="00EB3844">
        <w:rPr>
          <w:rFonts w:ascii="Times New Roman" w:hAnsi="Times New Roman" w:cs="Times New Roman"/>
          <w:kern w:val="2"/>
          <w:sz w:val="21"/>
        </w:rPr>
        <w:t>/</w:t>
      </w:r>
      <w:r w:rsidRPr="00EB3844">
        <w:rPr>
          <w:rFonts w:ascii="Times New Roman" w:hAnsi="Times New Roman" w:cs="Times New Roman"/>
          <w:kern w:val="2"/>
          <w:sz w:val="21"/>
        </w:rPr>
        <w:t>评测样本。第二阶段（扩围内测）逐步进入风险识别、产品对比与情景化问答等更复杂场景，引入</w:t>
      </w:r>
      <w:r w:rsidRPr="00EB3844">
        <w:rPr>
          <w:rFonts w:ascii="Times New Roman" w:hAnsi="Times New Roman" w:cs="Times New Roman"/>
          <w:kern w:val="2"/>
          <w:sz w:val="21"/>
        </w:rPr>
        <w:t>“</w:t>
      </w:r>
      <w:r w:rsidRPr="00EB3844">
        <w:rPr>
          <w:rFonts w:ascii="Times New Roman" w:hAnsi="Times New Roman" w:cs="Times New Roman"/>
          <w:kern w:val="2"/>
          <w:sz w:val="21"/>
        </w:rPr>
        <w:t>人工抽检</w:t>
      </w:r>
      <w:r w:rsidRPr="00EB3844">
        <w:rPr>
          <w:rFonts w:ascii="Times New Roman" w:hAnsi="Times New Roman" w:cs="Times New Roman"/>
          <w:kern w:val="2"/>
          <w:sz w:val="21"/>
        </w:rPr>
        <w:t>—</w:t>
      </w:r>
      <w:r w:rsidRPr="00EB3844">
        <w:rPr>
          <w:rFonts w:ascii="Times New Roman" w:hAnsi="Times New Roman" w:cs="Times New Roman"/>
          <w:kern w:val="2"/>
          <w:sz w:val="21"/>
        </w:rPr>
        <w:t>问题归因</w:t>
      </w:r>
      <w:r w:rsidRPr="00EB3844">
        <w:rPr>
          <w:rFonts w:ascii="Times New Roman" w:hAnsi="Times New Roman" w:cs="Times New Roman"/>
          <w:kern w:val="2"/>
          <w:sz w:val="21"/>
        </w:rPr>
        <w:t>—</w:t>
      </w:r>
      <w:r w:rsidRPr="00EB3844">
        <w:rPr>
          <w:rFonts w:ascii="Times New Roman" w:hAnsi="Times New Roman" w:cs="Times New Roman"/>
          <w:kern w:val="2"/>
          <w:sz w:val="21"/>
        </w:rPr>
        <w:t>规则</w:t>
      </w:r>
      <w:r w:rsidRPr="00EB3844">
        <w:rPr>
          <w:rFonts w:ascii="Times New Roman" w:hAnsi="Times New Roman" w:cs="Times New Roman"/>
          <w:kern w:val="2"/>
          <w:sz w:val="21"/>
        </w:rPr>
        <w:t>/</w:t>
      </w:r>
      <w:r w:rsidRPr="00EB3844">
        <w:rPr>
          <w:rFonts w:ascii="Times New Roman" w:hAnsi="Times New Roman" w:cs="Times New Roman"/>
          <w:kern w:val="2"/>
          <w:sz w:val="21"/>
        </w:rPr>
        <w:t>模板迭代</w:t>
      </w:r>
      <w:r w:rsidRPr="00EB3844">
        <w:rPr>
          <w:rFonts w:ascii="Times New Roman" w:hAnsi="Times New Roman" w:cs="Times New Roman"/>
          <w:kern w:val="2"/>
          <w:sz w:val="21"/>
        </w:rPr>
        <w:t>”</w:t>
      </w:r>
      <w:r w:rsidRPr="00EB3844">
        <w:rPr>
          <w:rFonts w:ascii="Times New Roman" w:hAnsi="Times New Roman" w:cs="Times New Roman"/>
          <w:kern w:val="2"/>
          <w:sz w:val="21"/>
        </w:rPr>
        <w:t>的闭环，将系统输出与机构合规审校流程对齐，使风险披露与禁区表达具备可回归验证的工程机制。第三阶段（规模化运营）在满足机构合规流程、风控策略与审计追溯要求后推进</w:t>
      </w:r>
      <w:r w:rsidRPr="00EB3844">
        <w:rPr>
          <w:rFonts w:ascii="Times New Roman" w:hAnsi="Times New Roman" w:cs="Times New Roman"/>
          <w:kern w:val="2"/>
          <w:sz w:val="21"/>
        </w:rPr>
        <w:t>“</w:t>
      </w:r>
      <w:r w:rsidRPr="00EB3844">
        <w:rPr>
          <w:rFonts w:ascii="Times New Roman" w:hAnsi="Times New Roman" w:cs="Times New Roman"/>
          <w:kern w:val="2"/>
          <w:sz w:val="21"/>
        </w:rPr>
        <w:t>人机共驾</w:t>
      </w:r>
      <w:r w:rsidRPr="00EB3844">
        <w:rPr>
          <w:rFonts w:ascii="Times New Roman" w:hAnsi="Times New Roman" w:cs="Times New Roman"/>
          <w:kern w:val="2"/>
          <w:sz w:val="21"/>
        </w:rPr>
        <w:t>”</w:t>
      </w:r>
      <w:r w:rsidRPr="00EB3844">
        <w:rPr>
          <w:rFonts w:ascii="Times New Roman" w:hAnsi="Times New Roman" w:cs="Times New Roman"/>
          <w:kern w:val="2"/>
          <w:sz w:val="21"/>
        </w:rPr>
        <w:t>：将系统定位为</w:t>
      </w:r>
      <w:r w:rsidRPr="00EB3844">
        <w:rPr>
          <w:rFonts w:ascii="Times New Roman" w:hAnsi="Times New Roman" w:cs="Times New Roman"/>
          <w:kern w:val="2"/>
          <w:sz w:val="21"/>
        </w:rPr>
        <w:t>“</w:t>
      </w:r>
      <w:r w:rsidRPr="00EB3844">
        <w:rPr>
          <w:rFonts w:ascii="Times New Roman" w:hAnsi="Times New Roman" w:cs="Times New Roman"/>
          <w:kern w:val="2"/>
          <w:sz w:val="21"/>
        </w:rPr>
        <w:t>结构化分析与情景推演工具</w:t>
      </w:r>
      <w:r w:rsidRPr="00EB3844">
        <w:rPr>
          <w:rFonts w:ascii="Times New Roman" w:hAnsi="Times New Roman" w:cs="Times New Roman"/>
          <w:kern w:val="2"/>
          <w:sz w:val="21"/>
        </w:rPr>
        <w:t>”</w:t>
      </w:r>
      <w:r w:rsidRPr="00EB3844">
        <w:rPr>
          <w:rFonts w:ascii="Times New Roman" w:hAnsi="Times New Roman" w:cs="Times New Roman"/>
          <w:kern w:val="2"/>
          <w:sz w:val="21"/>
        </w:rPr>
        <w:t>，强调依据、边界与风险揭示，避免收益承诺与确定性预测表述，从而在监管约束下实现可持续扩展。</w:t>
      </w:r>
    </w:p>
    <w:p w14:paraId="03CDB239"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商业模式方面，可根据机构</w:t>
      </w:r>
      <w:r w:rsidRPr="00EB3844">
        <w:rPr>
          <w:rFonts w:ascii="Times New Roman" w:hAnsi="Times New Roman" w:cs="Times New Roman"/>
          <w:kern w:val="2"/>
          <w:sz w:val="21"/>
        </w:rPr>
        <w:t xml:space="preserve"> IT </w:t>
      </w:r>
      <w:r w:rsidRPr="00EB3844">
        <w:rPr>
          <w:rFonts w:ascii="Times New Roman" w:hAnsi="Times New Roman" w:cs="Times New Roman"/>
          <w:kern w:val="2"/>
          <w:sz w:val="21"/>
        </w:rPr>
        <w:t>架构与合规要求采用</w:t>
      </w:r>
      <w:r w:rsidRPr="00EB3844">
        <w:rPr>
          <w:rFonts w:ascii="Times New Roman" w:hAnsi="Times New Roman" w:cs="Times New Roman"/>
          <w:kern w:val="2"/>
          <w:sz w:val="21"/>
        </w:rPr>
        <w:t xml:space="preserve"> SaaS </w:t>
      </w:r>
      <w:r w:rsidRPr="00EB3844">
        <w:rPr>
          <w:rFonts w:ascii="Times New Roman" w:hAnsi="Times New Roman" w:cs="Times New Roman"/>
          <w:kern w:val="2"/>
          <w:sz w:val="21"/>
        </w:rPr>
        <w:t>订阅、按调用计费或私有化部署三种路径：对中小机构，</w:t>
      </w:r>
      <w:r w:rsidRPr="00EB3844">
        <w:rPr>
          <w:rFonts w:ascii="Times New Roman" w:hAnsi="Times New Roman" w:cs="Times New Roman"/>
          <w:kern w:val="2"/>
          <w:sz w:val="21"/>
        </w:rPr>
        <w:t>SaaS/</w:t>
      </w:r>
      <w:r w:rsidRPr="00EB3844">
        <w:rPr>
          <w:rFonts w:ascii="Times New Roman" w:hAnsi="Times New Roman" w:cs="Times New Roman"/>
          <w:kern w:val="2"/>
          <w:sz w:val="21"/>
        </w:rPr>
        <w:t>按调用计费有利于降低初期投入；对大型券商与银行，私有化部署更便于数据治理与合规审计，并可与既有投顾、投教与运营体系打通，实现从</w:t>
      </w:r>
      <w:r w:rsidRPr="00EB3844">
        <w:rPr>
          <w:rFonts w:ascii="Times New Roman" w:hAnsi="Times New Roman" w:cs="Times New Roman"/>
          <w:kern w:val="2"/>
          <w:sz w:val="21"/>
        </w:rPr>
        <w:t>“</w:t>
      </w:r>
      <w:r w:rsidRPr="00EB3844">
        <w:rPr>
          <w:rFonts w:ascii="Times New Roman" w:hAnsi="Times New Roman" w:cs="Times New Roman"/>
          <w:kern w:val="2"/>
          <w:sz w:val="21"/>
        </w:rPr>
        <w:t>单次问答工具</w:t>
      </w:r>
      <w:r w:rsidRPr="00EB3844">
        <w:rPr>
          <w:rFonts w:ascii="Times New Roman" w:hAnsi="Times New Roman" w:cs="Times New Roman"/>
          <w:kern w:val="2"/>
          <w:sz w:val="21"/>
        </w:rPr>
        <w:t>”</w:t>
      </w:r>
      <w:r w:rsidRPr="00EB3844">
        <w:rPr>
          <w:rFonts w:ascii="Times New Roman" w:hAnsi="Times New Roman" w:cs="Times New Roman"/>
          <w:kern w:val="2"/>
          <w:sz w:val="21"/>
        </w:rPr>
        <w:t>向</w:t>
      </w:r>
      <w:r w:rsidRPr="00EB3844">
        <w:rPr>
          <w:rFonts w:ascii="Times New Roman" w:hAnsi="Times New Roman" w:cs="Times New Roman"/>
          <w:kern w:val="2"/>
          <w:sz w:val="21"/>
        </w:rPr>
        <w:t>“</w:t>
      </w:r>
      <w:r w:rsidRPr="00EB3844">
        <w:rPr>
          <w:rFonts w:ascii="Times New Roman" w:hAnsi="Times New Roman" w:cs="Times New Roman"/>
          <w:kern w:val="2"/>
          <w:sz w:val="21"/>
        </w:rPr>
        <w:t>长期陪伴式咨询服务</w:t>
      </w:r>
      <w:r w:rsidRPr="00EB3844">
        <w:rPr>
          <w:rFonts w:ascii="Times New Roman" w:hAnsi="Times New Roman" w:cs="Times New Roman"/>
          <w:kern w:val="2"/>
          <w:sz w:val="21"/>
        </w:rPr>
        <w:t>”</w:t>
      </w:r>
      <w:r w:rsidRPr="00EB3844">
        <w:rPr>
          <w:rFonts w:ascii="Times New Roman" w:hAnsi="Times New Roman" w:cs="Times New Roman"/>
          <w:kern w:val="2"/>
          <w:sz w:val="21"/>
        </w:rPr>
        <w:t>的能力升级。</w:t>
      </w:r>
    </w:p>
    <w:p w14:paraId="053AD4B5" w14:textId="513F4AB6" w:rsidR="00EB3844" w:rsidRDefault="00EB3844" w:rsidP="00EB3844">
      <w:pPr>
        <w:pStyle w:val="a4"/>
        <w:jc w:val="center"/>
        <w:rPr>
          <w:color w:val="000000"/>
        </w:rPr>
      </w:pPr>
      <w:r>
        <w:rPr>
          <w:rStyle w:val="a5"/>
          <w:color w:val="000000"/>
        </w:rPr>
        <w:t>表 7-10 三阶段落地路径与验证重点</w:t>
      </w:r>
    </w:p>
    <w:tbl>
      <w:tblPr>
        <w:tblStyle w:val="aa"/>
        <w:tblW w:w="0" w:type="auto"/>
        <w:tblLook w:val="04A0" w:firstRow="1" w:lastRow="0" w:firstColumn="1" w:lastColumn="0" w:noHBand="0" w:noVBand="1"/>
      </w:tblPr>
      <w:tblGrid>
        <w:gridCol w:w="1047"/>
        <w:gridCol w:w="1573"/>
        <w:gridCol w:w="2108"/>
        <w:gridCol w:w="3568"/>
      </w:tblGrid>
      <w:tr w:rsidR="00EB3844" w14:paraId="2E7D78D8" w14:textId="77777777" w:rsidTr="00EB3844">
        <w:tc>
          <w:tcPr>
            <w:tcW w:w="0" w:type="auto"/>
            <w:hideMark/>
          </w:tcPr>
          <w:p w14:paraId="3CFEC65F" w14:textId="77777777" w:rsidR="00EB3844" w:rsidRDefault="00EB3844">
            <w:pPr>
              <w:jc w:val="center"/>
              <w:rPr>
                <w:b/>
                <w:bCs/>
                <w:color w:val="000000"/>
              </w:rPr>
            </w:pPr>
            <w:r>
              <w:rPr>
                <w:b/>
                <w:bCs/>
                <w:color w:val="000000"/>
              </w:rPr>
              <w:lastRenderedPageBreak/>
              <w:t>阶段</w:t>
            </w:r>
          </w:p>
        </w:tc>
        <w:tc>
          <w:tcPr>
            <w:tcW w:w="0" w:type="auto"/>
            <w:hideMark/>
          </w:tcPr>
          <w:p w14:paraId="150D0135" w14:textId="77777777" w:rsidR="00EB3844" w:rsidRDefault="00EB3844">
            <w:pPr>
              <w:jc w:val="center"/>
              <w:rPr>
                <w:b/>
                <w:bCs/>
                <w:color w:val="000000"/>
              </w:rPr>
            </w:pPr>
            <w:r>
              <w:rPr>
                <w:b/>
                <w:bCs/>
                <w:color w:val="000000"/>
              </w:rPr>
              <w:t>典型场景</w:t>
            </w:r>
          </w:p>
        </w:tc>
        <w:tc>
          <w:tcPr>
            <w:tcW w:w="0" w:type="auto"/>
            <w:hideMark/>
          </w:tcPr>
          <w:p w14:paraId="2EF407CD" w14:textId="77777777" w:rsidR="00EB3844" w:rsidRDefault="00EB3844">
            <w:pPr>
              <w:jc w:val="center"/>
              <w:rPr>
                <w:b/>
                <w:bCs/>
                <w:color w:val="000000"/>
              </w:rPr>
            </w:pPr>
            <w:r>
              <w:rPr>
                <w:b/>
                <w:bCs/>
                <w:color w:val="000000"/>
              </w:rPr>
              <w:t>主要目标</w:t>
            </w:r>
          </w:p>
        </w:tc>
        <w:tc>
          <w:tcPr>
            <w:tcW w:w="0" w:type="auto"/>
            <w:hideMark/>
          </w:tcPr>
          <w:p w14:paraId="62DC0A21" w14:textId="77777777" w:rsidR="00EB3844" w:rsidRDefault="00EB3844">
            <w:pPr>
              <w:jc w:val="center"/>
              <w:rPr>
                <w:b/>
                <w:bCs/>
                <w:color w:val="000000"/>
              </w:rPr>
            </w:pPr>
            <w:r>
              <w:rPr>
                <w:b/>
                <w:bCs/>
                <w:color w:val="000000"/>
              </w:rPr>
              <w:t>验证重点（建议与第</w:t>
            </w:r>
            <w:r>
              <w:rPr>
                <w:b/>
                <w:bCs/>
                <w:color w:val="000000"/>
              </w:rPr>
              <w:t xml:space="preserve"> 6 </w:t>
            </w:r>
            <w:r>
              <w:rPr>
                <w:b/>
                <w:bCs/>
                <w:color w:val="000000"/>
              </w:rPr>
              <w:t>章指标对齐）</w:t>
            </w:r>
          </w:p>
        </w:tc>
      </w:tr>
      <w:tr w:rsidR="00EB3844" w14:paraId="10F2BD85" w14:textId="77777777" w:rsidTr="00EB3844">
        <w:tc>
          <w:tcPr>
            <w:tcW w:w="0" w:type="auto"/>
            <w:hideMark/>
          </w:tcPr>
          <w:p w14:paraId="1E91BCAE" w14:textId="77777777" w:rsidR="00EB3844" w:rsidRDefault="00EB3844">
            <w:pPr>
              <w:jc w:val="left"/>
              <w:rPr>
                <w:color w:val="000000"/>
              </w:rPr>
            </w:pPr>
            <w:r>
              <w:rPr>
                <w:color w:val="000000"/>
              </w:rPr>
              <w:t xml:space="preserve">MVP </w:t>
            </w:r>
            <w:r>
              <w:rPr>
                <w:color w:val="000000"/>
              </w:rPr>
              <w:t>试点</w:t>
            </w:r>
          </w:p>
        </w:tc>
        <w:tc>
          <w:tcPr>
            <w:tcW w:w="0" w:type="auto"/>
            <w:hideMark/>
          </w:tcPr>
          <w:p w14:paraId="58001A41" w14:textId="77777777" w:rsidR="00EB3844" w:rsidRDefault="00EB3844">
            <w:pPr>
              <w:rPr>
                <w:color w:val="000000"/>
              </w:rPr>
            </w:pPr>
            <w:r>
              <w:rPr>
                <w:color w:val="000000"/>
              </w:rPr>
              <w:t>投教、产品要素解读</w:t>
            </w:r>
          </w:p>
        </w:tc>
        <w:tc>
          <w:tcPr>
            <w:tcW w:w="0" w:type="auto"/>
            <w:hideMark/>
          </w:tcPr>
          <w:p w14:paraId="16FC0E8D" w14:textId="77777777" w:rsidR="00EB3844" w:rsidRDefault="00EB3844">
            <w:pPr>
              <w:rPr>
                <w:color w:val="000000"/>
              </w:rPr>
            </w:pPr>
            <w:r>
              <w:rPr>
                <w:color w:val="000000"/>
              </w:rPr>
              <w:t>低风险上线、沉淀画像与日志</w:t>
            </w:r>
          </w:p>
        </w:tc>
        <w:tc>
          <w:tcPr>
            <w:tcW w:w="0" w:type="auto"/>
            <w:hideMark/>
          </w:tcPr>
          <w:p w14:paraId="5EC6F004" w14:textId="77777777" w:rsidR="00EB3844" w:rsidRDefault="00EB3844">
            <w:pPr>
              <w:rPr>
                <w:color w:val="000000"/>
              </w:rPr>
            </w:pPr>
            <w:r>
              <w:rPr>
                <w:color w:val="000000"/>
              </w:rPr>
              <w:t>解释结构稳定性（</w:t>
            </w:r>
            <w:r>
              <w:rPr>
                <w:color w:val="000000"/>
              </w:rPr>
              <w:t>M5</w:t>
            </w:r>
            <w:r>
              <w:rPr>
                <w:color w:val="000000"/>
              </w:rPr>
              <w:t>）、风险提示覆盖（</w:t>
            </w:r>
            <w:r>
              <w:rPr>
                <w:color w:val="000000"/>
              </w:rPr>
              <w:t>M3</w:t>
            </w:r>
            <w:r>
              <w:rPr>
                <w:color w:val="000000"/>
              </w:rPr>
              <w:t>）</w:t>
            </w:r>
          </w:p>
        </w:tc>
      </w:tr>
      <w:tr w:rsidR="00EB3844" w14:paraId="41B1AEB1" w14:textId="77777777" w:rsidTr="00EB3844">
        <w:tc>
          <w:tcPr>
            <w:tcW w:w="0" w:type="auto"/>
            <w:hideMark/>
          </w:tcPr>
          <w:p w14:paraId="4B5D58A7" w14:textId="77777777" w:rsidR="00EB3844" w:rsidRDefault="00EB3844">
            <w:pPr>
              <w:rPr>
                <w:color w:val="000000"/>
              </w:rPr>
            </w:pPr>
            <w:r>
              <w:rPr>
                <w:color w:val="000000"/>
              </w:rPr>
              <w:t>内测扩围</w:t>
            </w:r>
          </w:p>
        </w:tc>
        <w:tc>
          <w:tcPr>
            <w:tcW w:w="0" w:type="auto"/>
            <w:hideMark/>
          </w:tcPr>
          <w:p w14:paraId="571EE77E" w14:textId="77777777" w:rsidR="00EB3844" w:rsidRDefault="00EB3844">
            <w:pPr>
              <w:rPr>
                <w:color w:val="000000"/>
              </w:rPr>
            </w:pPr>
            <w:r>
              <w:rPr>
                <w:color w:val="000000"/>
              </w:rPr>
              <w:t>风险识别、产品对比</w:t>
            </w:r>
          </w:p>
        </w:tc>
        <w:tc>
          <w:tcPr>
            <w:tcW w:w="0" w:type="auto"/>
            <w:hideMark/>
          </w:tcPr>
          <w:p w14:paraId="57A3AB08" w14:textId="77777777" w:rsidR="00EB3844" w:rsidRDefault="00EB3844">
            <w:pPr>
              <w:rPr>
                <w:color w:val="000000"/>
              </w:rPr>
            </w:pPr>
            <w:r>
              <w:rPr>
                <w:color w:val="000000"/>
              </w:rPr>
              <w:t>引入抽检闭环、对齐合规流程</w:t>
            </w:r>
          </w:p>
        </w:tc>
        <w:tc>
          <w:tcPr>
            <w:tcW w:w="0" w:type="auto"/>
            <w:hideMark/>
          </w:tcPr>
          <w:p w14:paraId="3CE53F14" w14:textId="77777777" w:rsidR="00EB3844" w:rsidRDefault="00EB3844">
            <w:pPr>
              <w:rPr>
                <w:color w:val="000000"/>
              </w:rPr>
            </w:pPr>
            <w:r>
              <w:rPr>
                <w:color w:val="000000"/>
              </w:rPr>
              <w:t>严格风险覆盖（</w:t>
            </w:r>
            <w:r>
              <w:rPr>
                <w:color w:val="000000"/>
              </w:rPr>
              <w:t>M3 strict</w:t>
            </w:r>
            <w:r>
              <w:rPr>
                <w:color w:val="000000"/>
              </w:rPr>
              <w:t>）、严重违规率（</w:t>
            </w:r>
            <w:r>
              <w:rPr>
                <w:color w:val="000000"/>
              </w:rPr>
              <w:t>M4</w:t>
            </w:r>
            <w:r>
              <w:rPr>
                <w:color w:val="000000"/>
              </w:rPr>
              <w:t>）</w:t>
            </w:r>
          </w:p>
        </w:tc>
      </w:tr>
      <w:tr w:rsidR="00EB3844" w14:paraId="4AE425BF" w14:textId="77777777" w:rsidTr="00EB3844">
        <w:tc>
          <w:tcPr>
            <w:tcW w:w="0" w:type="auto"/>
            <w:hideMark/>
          </w:tcPr>
          <w:p w14:paraId="5887A0A1" w14:textId="77777777" w:rsidR="00EB3844" w:rsidRDefault="00EB3844">
            <w:pPr>
              <w:rPr>
                <w:color w:val="000000"/>
              </w:rPr>
            </w:pPr>
            <w:r>
              <w:rPr>
                <w:color w:val="000000"/>
              </w:rPr>
              <w:t>规模化运营</w:t>
            </w:r>
          </w:p>
        </w:tc>
        <w:tc>
          <w:tcPr>
            <w:tcW w:w="0" w:type="auto"/>
            <w:hideMark/>
          </w:tcPr>
          <w:p w14:paraId="662A22A4" w14:textId="77777777" w:rsidR="00EB3844" w:rsidRDefault="00EB3844">
            <w:pPr>
              <w:rPr>
                <w:color w:val="000000"/>
              </w:rPr>
            </w:pPr>
            <w:r>
              <w:rPr>
                <w:color w:val="000000"/>
              </w:rPr>
              <w:t>人机共驾、情景推演</w:t>
            </w:r>
          </w:p>
        </w:tc>
        <w:tc>
          <w:tcPr>
            <w:tcW w:w="0" w:type="auto"/>
            <w:hideMark/>
          </w:tcPr>
          <w:p w14:paraId="797FEBD4" w14:textId="77777777" w:rsidR="00EB3844" w:rsidRDefault="00EB3844">
            <w:pPr>
              <w:rPr>
                <w:color w:val="000000"/>
              </w:rPr>
            </w:pPr>
            <w:r>
              <w:rPr>
                <w:color w:val="000000"/>
              </w:rPr>
              <w:t>可审计、可运维、持续迭代</w:t>
            </w:r>
          </w:p>
        </w:tc>
        <w:tc>
          <w:tcPr>
            <w:tcW w:w="0" w:type="auto"/>
            <w:hideMark/>
          </w:tcPr>
          <w:p w14:paraId="3B8726B1" w14:textId="77777777" w:rsidR="00EB3844" w:rsidRDefault="00EB3844">
            <w:pPr>
              <w:rPr>
                <w:color w:val="000000"/>
              </w:rPr>
            </w:pPr>
            <w:r>
              <w:rPr>
                <w:color w:val="000000"/>
              </w:rPr>
              <w:t>多轮一致性与长期记忆可用性（</w:t>
            </w:r>
            <w:r>
              <w:rPr>
                <w:color w:val="000000"/>
              </w:rPr>
              <w:t>Recall/</w:t>
            </w:r>
            <w:r>
              <w:rPr>
                <w:color w:val="000000"/>
              </w:rPr>
              <w:t>一致性指标）</w:t>
            </w:r>
          </w:p>
        </w:tc>
      </w:tr>
    </w:tbl>
    <w:p w14:paraId="578F58B2" w14:textId="110733C2" w:rsidR="00007480" w:rsidRPr="00007480" w:rsidRDefault="00007480" w:rsidP="00EB3844"/>
    <w:sectPr w:rsidR="00007480" w:rsidRPr="0000748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937D0" w14:textId="77777777" w:rsidR="00ED5CDA" w:rsidRDefault="00ED5CDA" w:rsidP="001168DD">
      <w:r>
        <w:separator/>
      </w:r>
    </w:p>
  </w:endnote>
  <w:endnote w:type="continuationSeparator" w:id="0">
    <w:p w14:paraId="6FDD89BC" w14:textId="77777777" w:rsidR="00ED5CDA" w:rsidRDefault="00ED5CDA" w:rsidP="0011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1" w:usb1="080E0000" w:usb2="00000000" w:usb3="00000000" w:csb0="00040000"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D04442" w14:textId="77777777" w:rsidR="00ED5CDA" w:rsidRDefault="00ED5CDA" w:rsidP="001168DD">
      <w:r>
        <w:separator/>
      </w:r>
    </w:p>
  </w:footnote>
  <w:footnote w:type="continuationSeparator" w:id="0">
    <w:p w14:paraId="53F133B3" w14:textId="77777777" w:rsidR="00ED5CDA" w:rsidRDefault="00ED5CDA" w:rsidP="00116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45285"/>
    <w:multiLevelType w:val="multilevel"/>
    <w:tmpl w:val="0DC49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96EDA"/>
    <w:multiLevelType w:val="hybridMultilevel"/>
    <w:tmpl w:val="5C3614D4"/>
    <w:lvl w:ilvl="0" w:tplc="3E66259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F57140"/>
    <w:multiLevelType w:val="hybridMultilevel"/>
    <w:tmpl w:val="3B327E1A"/>
    <w:lvl w:ilvl="0" w:tplc="153E45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D555D32"/>
    <w:multiLevelType w:val="hybridMultilevel"/>
    <w:tmpl w:val="C070FF4E"/>
    <w:lvl w:ilvl="0" w:tplc="B94C1D7E">
      <w:start w:val="3"/>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E3612D3"/>
    <w:multiLevelType w:val="multilevel"/>
    <w:tmpl w:val="A54E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48302F"/>
    <w:multiLevelType w:val="multilevel"/>
    <w:tmpl w:val="4D3A2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0124F"/>
    <w:multiLevelType w:val="hybridMultilevel"/>
    <w:tmpl w:val="95F2D5B0"/>
    <w:lvl w:ilvl="0" w:tplc="B8F4F96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590223D"/>
    <w:multiLevelType w:val="hybridMultilevel"/>
    <w:tmpl w:val="D63440B8"/>
    <w:lvl w:ilvl="0" w:tplc="F8708BBA">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3AF759A4"/>
    <w:multiLevelType w:val="multilevel"/>
    <w:tmpl w:val="6C0A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8B6A91"/>
    <w:multiLevelType w:val="hybridMultilevel"/>
    <w:tmpl w:val="F006C980"/>
    <w:lvl w:ilvl="0" w:tplc="6610CE5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03C4AE1"/>
    <w:multiLevelType w:val="multilevel"/>
    <w:tmpl w:val="D3D2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AE1007"/>
    <w:multiLevelType w:val="multilevel"/>
    <w:tmpl w:val="2758B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612A75"/>
    <w:multiLevelType w:val="multilevel"/>
    <w:tmpl w:val="E9D2BD4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842505516">
    <w:abstractNumId w:val="12"/>
  </w:num>
  <w:num w:numId="2" w16cid:durableId="1935672346">
    <w:abstractNumId w:val="2"/>
  </w:num>
  <w:num w:numId="3" w16cid:durableId="701245930">
    <w:abstractNumId w:val="6"/>
  </w:num>
  <w:num w:numId="4" w16cid:durableId="1789472681">
    <w:abstractNumId w:val="10"/>
  </w:num>
  <w:num w:numId="5" w16cid:durableId="226652261">
    <w:abstractNumId w:val="0"/>
  </w:num>
  <w:num w:numId="6" w16cid:durableId="1559322898">
    <w:abstractNumId w:val="5"/>
  </w:num>
  <w:num w:numId="7" w16cid:durableId="144860211">
    <w:abstractNumId w:val="11"/>
  </w:num>
  <w:num w:numId="8" w16cid:durableId="143743127">
    <w:abstractNumId w:val="9"/>
  </w:num>
  <w:num w:numId="9" w16cid:durableId="1031371895">
    <w:abstractNumId w:val="14"/>
  </w:num>
  <w:num w:numId="10" w16cid:durableId="372310915">
    <w:abstractNumId w:val="13"/>
  </w:num>
  <w:num w:numId="11" w16cid:durableId="163320961">
    <w:abstractNumId w:val="4"/>
  </w:num>
  <w:num w:numId="12" w16cid:durableId="1728216709">
    <w:abstractNumId w:val="8"/>
  </w:num>
  <w:num w:numId="13" w16cid:durableId="1544320241">
    <w:abstractNumId w:val="1"/>
  </w:num>
  <w:num w:numId="14" w16cid:durableId="2074504885">
    <w:abstractNumId w:val="7"/>
  </w:num>
  <w:num w:numId="15" w16cid:durableId="95964937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007480"/>
    <w:rsid w:val="00022BAC"/>
    <w:rsid w:val="00067F31"/>
    <w:rsid w:val="0009306F"/>
    <w:rsid w:val="000C7A7A"/>
    <w:rsid w:val="001168DD"/>
    <w:rsid w:val="00182E94"/>
    <w:rsid w:val="00280F82"/>
    <w:rsid w:val="00282DDA"/>
    <w:rsid w:val="00283A84"/>
    <w:rsid w:val="002D1CC8"/>
    <w:rsid w:val="00306577"/>
    <w:rsid w:val="0031744B"/>
    <w:rsid w:val="00320685"/>
    <w:rsid w:val="00343099"/>
    <w:rsid w:val="003B1EC6"/>
    <w:rsid w:val="00430744"/>
    <w:rsid w:val="00444897"/>
    <w:rsid w:val="00451A86"/>
    <w:rsid w:val="004858D9"/>
    <w:rsid w:val="004D39F8"/>
    <w:rsid w:val="004F34A5"/>
    <w:rsid w:val="00502E25"/>
    <w:rsid w:val="00522568"/>
    <w:rsid w:val="00557C4B"/>
    <w:rsid w:val="00587AFF"/>
    <w:rsid w:val="00593336"/>
    <w:rsid w:val="00665231"/>
    <w:rsid w:val="006D79D8"/>
    <w:rsid w:val="007200F2"/>
    <w:rsid w:val="00727BC0"/>
    <w:rsid w:val="007F1452"/>
    <w:rsid w:val="008C4B41"/>
    <w:rsid w:val="008F1FF6"/>
    <w:rsid w:val="00935F31"/>
    <w:rsid w:val="00944942"/>
    <w:rsid w:val="0097359F"/>
    <w:rsid w:val="009C0BED"/>
    <w:rsid w:val="009D1CDE"/>
    <w:rsid w:val="009E780F"/>
    <w:rsid w:val="009F664F"/>
    <w:rsid w:val="00A50CC9"/>
    <w:rsid w:val="00A569AB"/>
    <w:rsid w:val="00B054D8"/>
    <w:rsid w:val="00B12A41"/>
    <w:rsid w:val="00B267D9"/>
    <w:rsid w:val="00BB23AA"/>
    <w:rsid w:val="00BE32D3"/>
    <w:rsid w:val="00C07047"/>
    <w:rsid w:val="00C26899"/>
    <w:rsid w:val="00CE2B64"/>
    <w:rsid w:val="00D41D70"/>
    <w:rsid w:val="00D609A2"/>
    <w:rsid w:val="00D65EB8"/>
    <w:rsid w:val="00D70381"/>
    <w:rsid w:val="00DB3E2E"/>
    <w:rsid w:val="00DD50E1"/>
    <w:rsid w:val="00E43A94"/>
    <w:rsid w:val="00E56E7B"/>
    <w:rsid w:val="00E815EE"/>
    <w:rsid w:val="00EB2C00"/>
    <w:rsid w:val="00EB3844"/>
    <w:rsid w:val="00ED5CDA"/>
    <w:rsid w:val="00EE7FEC"/>
    <w:rsid w:val="00EF37E8"/>
    <w:rsid w:val="00F01D6F"/>
    <w:rsid w:val="00F61C74"/>
    <w:rsid w:val="00F631C6"/>
    <w:rsid w:val="00F96601"/>
    <w:rsid w:val="00FA758D"/>
    <w:rsid w:val="00FE50E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08AD3C"/>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 w:type="paragraph" w:styleId="a7">
    <w:name w:val="List Paragraph"/>
    <w:basedOn w:val="a"/>
    <w:uiPriority w:val="34"/>
    <w:qFormat/>
    <w:rsid w:val="00D70381"/>
    <w:pPr>
      <w:ind w:firstLineChars="200" w:firstLine="420"/>
    </w:pPr>
  </w:style>
  <w:style w:type="paragraph" w:styleId="a8">
    <w:name w:val="Date"/>
    <w:basedOn w:val="a"/>
    <w:next w:val="a"/>
    <w:link w:val="a9"/>
    <w:uiPriority w:val="99"/>
    <w:semiHidden/>
    <w:unhideWhenUsed/>
    <w:rsid w:val="00FA758D"/>
    <w:pPr>
      <w:ind w:leftChars="2500" w:left="100"/>
    </w:pPr>
  </w:style>
  <w:style w:type="character" w:customStyle="1" w:styleId="a9">
    <w:name w:val="日期 字符"/>
    <w:basedOn w:val="a0"/>
    <w:link w:val="a8"/>
    <w:uiPriority w:val="99"/>
    <w:semiHidden/>
    <w:rsid w:val="00FA758D"/>
    <w:rPr>
      <w:rFonts w:ascii="Times New Roman" w:eastAsia="宋体" w:hAnsi="Times New Roman" w:cs="Times New Roman"/>
      <w14:ligatures w14:val="none"/>
    </w:rPr>
  </w:style>
  <w:style w:type="table" w:styleId="aa">
    <w:name w:val="Table Grid"/>
    <w:basedOn w:val="a1"/>
    <w:uiPriority w:val="39"/>
    <w:rsid w:val="00282D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168DD"/>
    <w:pPr>
      <w:tabs>
        <w:tab w:val="center" w:pos="4153"/>
        <w:tab w:val="right" w:pos="8306"/>
      </w:tabs>
      <w:snapToGrid w:val="0"/>
      <w:jc w:val="center"/>
    </w:pPr>
    <w:rPr>
      <w:sz w:val="18"/>
      <w:szCs w:val="18"/>
    </w:rPr>
  </w:style>
  <w:style w:type="character" w:customStyle="1" w:styleId="ac">
    <w:name w:val="页眉 字符"/>
    <w:basedOn w:val="a0"/>
    <w:link w:val="ab"/>
    <w:uiPriority w:val="99"/>
    <w:rsid w:val="001168DD"/>
    <w:rPr>
      <w:rFonts w:ascii="Times New Roman" w:eastAsia="宋体" w:hAnsi="Times New Roman" w:cs="Times New Roman"/>
      <w:sz w:val="18"/>
      <w:szCs w:val="18"/>
      <w14:ligatures w14:val="none"/>
    </w:rPr>
  </w:style>
  <w:style w:type="paragraph" w:styleId="ad">
    <w:name w:val="footer"/>
    <w:basedOn w:val="a"/>
    <w:link w:val="ae"/>
    <w:uiPriority w:val="99"/>
    <w:unhideWhenUsed/>
    <w:rsid w:val="001168DD"/>
    <w:pPr>
      <w:tabs>
        <w:tab w:val="center" w:pos="4153"/>
        <w:tab w:val="right" w:pos="8306"/>
      </w:tabs>
      <w:snapToGrid w:val="0"/>
      <w:jc w:val="left"/>
    </w:pPr>
    <w:rPr>
      <w:sz w:val="18"/>
      <w:szCs w:val="18"/>
    </w:rPr>
  </w:style>
  <w:style w:type="character" w:customStyle="1" w:styleId="ae">
    <w:name w:val="页脚 字符"/>
    <w:basedOn w:val="a0"/>
    <w:link w:val="ad"/>
    <w:uiPriority w:val="99"/>
    <w:rsid w:val="001168DD"/>
    <w:rPr>
      <w:rFonts w:ascii="Times New Roman" w:eastAsia="宋体" w:hAnsi="Times New Roman" w:cs="Times New Roman"/>
      <w:sz w:val="18"/>
      <w:szCs w:val="18"/>
      <w14:ligatures w14:val="none"/>
    </w:rPr>
  </w:style>
  <w:style w:type="paragraph" w:customStyle="1" w:styleId="sl-paragraph">
    <w:name w:val="sl-paragraph"/>
    <w:basedOn w:val="a"/>
    <w:rsid w:val="009E780F"/>
    <w:pPr>
      <w:widowControl/>
      <w:spacing w:before="100" w:beforeAutospacing="1" w:after="100" w:afterAutospacing="1"/>
      <w:jc w:val="left"/>
    </w:pPr>
    <w:rPr>
      <w:rFonts w:ascii="宋体" w:hAnsi="宋体" w:cs="宋体"/>
      <w:kern w:val="0"/>
      <w:sz w:val="24"/>
    </w:rPr>
  </w:style>
  <w:style w:type="character" w:styleId="HTML">
    <w:name w:val="HTML Code"/>
    <w:basedOn w:val="a0"/>
    <w:uiPriority w:val="99"/>
    <w:semiHidden/>
    <w:unhideWhenUsed/>
    <w:rsid w:val="008C4B41"/>
    <w:rPr>
      <w:rFonts w:ascii="宋体" w:eastAsia="宋体" w:hAnsi="宋体" w:cs="宋体"/>
      <w:sz w:val="24"/>
      <w:szCs w:val="24"/>
    </w:rPr>
  </w:style>
  <w:style w:type="character" w:customStyle="1" w:styleId="apple-converted-space">
    <w:name w:val="apple-converted-space"/>
    <w:basedOn w:val="a0"/>
    <w:rsid w:val="008C4B41"/>
  </w:style>
  <w:style w:type="paragraph" w:customStyle="1" w:styleId="code-line">
    <w:name w:val="code-line"/>
    <w:basedOn w:val="a"/>
    <w:rsid w:val="008C4B41"/>
    <w:pPr>
      <w:widowControl/>
      <w:spacing w:before="100" w:beforeAutospacing="1" w:after="100" w:afterAutospacing="1"/>
      <w:jc w:val="left"/>
    </w:pPr>
    <w:rPr>
      <w:rFonts w:ascii="宋体" w:hAnsi="宋体" w:cs="宋体"/>
      <w:kern w:val="0"/>
      <w:sz w:val="24"/>
    </w:rPr>
  </w:style>
  <w:style w:type="character" w:customStyle="1" w:styleId="relative">
    <w:name w:val="relative"/>
    <w:basedOn w:val="a0"/>
    <w:rsid w:val="00C26899"/>
  </w:style>
  <w:style w:type="paragraph" w:customStyle="1" w:styleId="not-prose">
    <w:name w:val="not-prose"/>
    <w:basedOn w:val="a"/>
    <w:rsid w:val="00C26899"/>
    <w:pPr>
      <w:widowControl/>
      <w:spacing w:before="100" w:beforeAutospacing="1" w:after="100" w:afterAutospacing="1"/>
      <w:jc w:val="left"/>
    </w:pPr>
    <w:rPr>
      <w:rFonts w:ascii="宋体" w:hAnsi="宋体" w:cs="宋体"/>
      <w:kern w:val="0"/>
      <w:sz w:val="24"/>
    </w:rPr>
  </w:style>
  <w:style w:type="character" w:styleId="af">
    <w:name w:val="Hyperlink"/>
    <w:basedOn w:val="a0"/>
    <w:uiPriority w:val="99"/>
    <w:semiHidden/>
    <w:unhideWhenUsed/>
    <w:rsid w:val="00007480"/>
    <w:rPr>
      <w:color w:val="0000FF"/>
      <w:u w:val="single"/>
    </w:rPr>
  </w:style>
  <w:style w:type="character" w:styleId="af0">
    <w:name w:val="Emphasis"/>
    <w:basedOn w:val="a0"/>
    <w:uiPriority w:val="20"/>
    <w:qFormat/>
    <w:rsid w:val="00007480"/>
    <w:rPr>
      <w:i/>
      <w:iCs/>
    </w:rPr>
  </w:style>
  <w:style w:type="character" w:customStyle="1" w:styleId="katex-mathml">
    <w:name w:val="katex-mathml"/>
    <w:basedOn w:val="a0"/>
    <w:rsid w:val="00007480"/>
  </w:style>
  <w:style w:type="character" w:customStyle="1" w:styleId="mord">
    <w:name w:val="mord"/>
    <w:basedOn w:val="a0"/>
    <w:rsid w:val="00007480"/>
  </w:style>
  <w:style w:type="character" w:customStyle="1" w:styleId="vlist-s">
    <w:name w:val="vlist-s"/>
    <w:basedOn w:val="a0"/>
    <w:rsid w:val="00007480"/>
  </w:style>
  <w:style w:type="character" w:customStyle="1" w:styleId="mrel">
    <w:name w:val="mrel"/>
    <w:basedOn w:val="a0"/>
    <w:rsid w:val="00007480"/>
  </w:style>
  <w:style w:type="character" w:customStyle="1" w:styleId="mbin">
    <w:name w:val="mbin"/>
    <w:basedOn w:val="a0"/>
    <w:rsid w:val="00007480"/>
  </w:style>
  <w:style w:type="character" w:customStyle="1" w:styleId="mopen">
    <w:name w:val="mopen"/>
    <w:basedOn w:val="a0"/>
    <w:rsid w:val="00007480"/>
  </w:style>
  <w:style w:type="character" w:customStyle="1" w:styleId="mclose">
    <w:name w:val="mclose"/>
    <w:basedOn w:val="a0"/>
    <w:rsid w:val="000074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499682">
      <w:bodyDiv w:val="1"/>
      <w:marLeft w:val="0"/>
      <w:marRight w:val="0"/>
      <w:marTop w:val="0"/>
      <w:marBottom w:val="0"/>
      <w:divBdr>
        <w:top w:val="none" w:sz="0" w:space="0" w:color="auto"/>
        <w:left w:val="none" w:sz="0" w:space="0" w:color="auto"/>
        <w:bottom w:val="none" w:sz="0" w:space="0" w:color="auto"/>
        <w:right w:val="none" w:sz="0" w:space="0" w:color="auto"/>
      </w:divBdr>
    </w:div>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280307064">
      <w:bodyDiv w:val="1"/>
      <w:marLeft w:val="0"/>
      <w:marRight w:val="0"/>
      <w:marTop w:val="0"/>
      <w:marBottom w:val="0"/>
      <w:divBdr>
        <w:top w:val="none" w:sz="0" w:space="0" w:color="auto"/>
        <w:left w:val="none" w:sz="0" w:space="0" w:color="auto"/>
        <w:bottom w:val="none" w:sz="0" w:space="0" w:color="auto"/>
        <w:right w:val="none" w:sz="0" w:space="0" w:color="auto"/>
      </w:divBdr>
    </w:div>
    <w:div w:id="296884021">
      <w:bodyDiv w:val="1"/>
      <w:marLeft w:val="0"/>
      <w:marRight w:val="0"/>
      <w:marTop w:val="0"/>
      <w:marBottom w:val="0"/>
      <w:divBdr>
        <w:top w:val="none" w:sz="0" w:space="0" w:color="auto"/>
        <w:left w:val="none" w:sz="0" w:space="0" w:color="auto"/>
        <w:bottom w:val="none" w:sz="0" w:space="0" w:color="auto"/>
        <w:right w:val="none" w:sz="0" w:space="0" w:color="auto"/>
      </w:divBdr>
    </w:div>
    <w:div w:id="321396174">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00908776">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461964752">
      <w:bodyDiv w:val="1"/>
      <w:marLeft w:val="0"/>
      <w:marRight w:val="0"/>
      <w:marTop w:val="0"/>
      <w:marBottom w:val="0"/>
      <w:divBdr>
        <w:top w:val="none" w:sz="0" w:space="0" w:color="auto"/>
        <w:left w:val="none" w:sz="0" w:space="0" w:color="auto"/>
        <w:bottom w:val="none" w:sz="0" w:space="0" w:color="auto"/>
        <w:right w:val="none" w:sz="0" w:space="0" w:color="auto"/>
      </w:divBdr>
    </w:div>
    <w:div w:id="474220748">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57546687">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640774813">
      <w:bodyDiv w:val="1"/>
      <w:marLeft w:val="0"/>
      <w:marRight w:val="0"/>
      <w:marTop w:val="0"/>
      <w:marBottom w:val="0"/>
      <w:divBdr>
        <w:top w:val="none" w:sz="0" w:space="0" w:color="auto"/>
        <w:left w:val="none" w:sz="0" w:space="0" w:color="auto"/>
        <w:bottom w:val="none" w:sz="0" w:space="0" w:color="auto"/>
        <w:right w:val="none" w:sz="0" w:space="0" w:color="auto"/>
      </w:divBdr>
      <w:divsChild>
        <w:div w:id="1245457195">
          <w:marLeft w:val="0"/>
          <w:marRight w:val="0"/>
          <w:marTop w:val="0"/>
          <w:marBottom w:val="0"/>
          <w:divBdr>
            <w:top w:val="none" w:sz="0" w:space="0" w:color="auto"/>
            <w:left w:val="none" w:sz="0" w:space="0" w:color="auto"/>
            <w:bottom w:val="none" w:sz="0" w:space="0" w:color="auto"/>
            <w:right w:val="none" w:sz="0" w:space="0" w:color="auto"/>
          </w:divBdr>
          <w:divsChild>
            <w:div w:id="94662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04038">
      <w:bodyDiv w:val="1"/>
      <w:marLeft w:val="0"/>
      <w:marRight w:val="0"/>
      <w:marTop w:val="0"/>
      <w:marBottom w:val="0"/>
      <w:divBdr>
        <w:top w:val="none" w:sz="0" w:space="0" w:color="auto"/>
        <w:left w:val="none" w:sz="0" w:space="0" w:color="auto"/>
        <w:bottom w:val="none" w:sz="0" w:space="0" w:color="auto"/>
        <w:right w:val="none" w:sz="0" w:space="0" w:color="auto"/>
      </w:divBdr>
    </w:div>
    <w:div w:id="700514540">
      <w:bodyDiv w:val="1"/>
      <w:marLeft w:val="0"/>
      <w:marRight w:val="0"/>
      <w:marTop w:val="0"/>
      <w:marBottom w:val="0"/>
      <w:divBdr>
        <w:top w:val="none" w:sz="0" w:space="0" w:color="auto"/>
        <w:left w:val="none" w:sz="0" w:space="0" w:color="auto"/>
        <w:bottom w:val="none" w:sz="0" w:space="0" w:color="auto"/>
        <w:right w:val="none" w:sz="0" w:space="0" w:color="auto"/>
      </w:divBdr>
      <w:divsChild>
        <w:div w:id="881594747">
          <w:marLeft w:val="0"/>
          <w:marRight w:val="0"/>
          <w:marTop w:val="0"/>
          <w:marBottom w:val="0"/>
          <w:divBdr>
            <w:top w:val="none" w:sz="0" w:space="0" w:color="auto"/>
            <w:left w:val="none" w:sz="0" w:space="0" w:color="auto"/>
            <w:bottom w:val="none" w:sz="0" w:space="0" w:color="auto"/>
            <w:right w:val="none" w:sz="0" w:space="0" w:color="auto"/>
          </w:divBdr>
          <w:divsChild>
            <w:div w:id="67603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57117">
      <w:bodyDiv w:val="1"/>
      <w:marLeft w:val="0"/>
      <w:marRight w:val="0"/>
      <w:marTop w:val="0"/>
      <w:marBottom w:val="0"/>
      <w:divBdr>
        <w:top w:val="none" w:sz="0" w:space="0" w:color="auto"/>
        <w:left w:val="none" w:sz="0" w:space="0" w:color="auto"/>
        <w:bottom w:val="none" w:sz="0" w:space="0" w:color="auto"/>
        <w:right w:val="none" w:sz="0" w:space="0" w:color="auto"/>
      </w:divBdr>
    </w:div>
    <w:div w:id="761954101">
      <w:bodyDiv w:val="1"/>
      <w:marLeft w:val="0"/>
      <w:marRight w:val="0"/>
      <w:marTop w:val="0"/>
      <w:marBottom w:val="0"/>
      <w:divBdr>
        <w:top w:val="none" w:sz="0" w:space="0" w:color="auto"/>
        <w:left w:val="none" w:sz="0" w:space="0" w:color="auto"/>
        <w:bottom w:val="none" w:sz="0" w:space="0" w:color="auto"/>
        <w:right w:val="none" w:sz="0" w:space="0" w:color="auto"/>
      </w:divBdr>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795682560">
      <w:bodyDiv w:val="1"/>
      <w:marLeft w:val="0"/>
      <w:marRight w:val="0"/>
      <w:marTop w:val="0"/>
      <w:marBottom w:val="0"/>
      <w:divBdr>
        <w:top w:val="none" w:sz="0" w:space="0" w:color="auto"/>
        <w:left w:val="none" w:sz="0" w:space="0" w:color="auto"/>
        <w:bottom w:val="none" w:sz="0" w:space="0" w:color="auto"/>
        <w:right w:val="none" w:sz="0" w:space="0" w:color="auto"/>
      </w:divBdr>
    </w:div>
    <w:div w:id="811096332">
      <w:bodyDiv w:val="1"/>
      <w:marLeft w:val="0"/>
      <w:marRight w:val="0"/>
      <w:marTop w:val="0"/>
      <w:marBottom w:val="0"/>
      <w:divBdr>
        <w:top w:val="none" w:sz="0" w:space="0" w:color="auto"/>
        <w:left w:val="none" w:sz="0" w:space="0" w:color="auto"/>
        <w:bottom w:val="none" w:sz="0" w:space="0" w:color="auto"/>
        <w:right w:val="none" w:sz="0" w:space="0" w:color="auto"/>
      </w:divBdr>
      <w:divsChild>
        <w:div w:id="1351832039">
          <w:marLeft w:val="0"/>
          <w:marRight w:val="0"/>
          <w:marTop w:val="0"/>
          <w:marBottom w:val="0"/>
          <w:divBdr>
            <w:top w:val="none" w:sz="0" w:space="0" w:color="auto"/>
            <w:left w:val="none" w:sz="0" w:space="0" w:color="auto"/>
            <w:bottom w:val="none" w:sz="0" w:space="0" w:color="auto"/>
            <w:right w:val="none" w:sz="0" w:space="0" w:color="auto"/>
          </w:divBdr>
          <w:divsChild>
            <w:div w:id="6549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42487">
      <w:bodyDiv w:val="1"/>
      <w:marLeft w:val="0"/>
      <w:marRight w:val="0"/>
      <w:marTop w:val="0"/>
      <w:marBottom w:val="0"/>
      <w:divBdr>
        <w:top w:val="none" w:sz="0" w:space="0" w:color="auto"/>
        <w:left w:val="none" w:sz="0" w:space="0" w:color="auto"/>
        <w:bottom w:val="none" w:sz="0" w:space="0" w:color="auto"/>
        <w:right w:val="none" w:sz="0" w:space="0" w:color="auto"/>
      </w:divBdr>
    </w:div>
    <w:div w:id="903567036">
      <w:bodyDiv w:val="1"/>
      <w:marLeft w:val="0"/>
      <w:marRight w:val="0"/>
      <w:marTop w:val="0"/>
      <w:marBottom w:val="0"/>
      <w:divBdr>
        <w:top w:val="none" w:sz="0" w:space="0" w:color="auto"/>
        <w:left w:val="none" w:sz="0" w:space="0" w:color="auto"/>
        <w:bottom w:val="none" w:sz="0" w:space="0" w:color="auto"/>
        <w:right w:val="none" w:sz="0" w:space="0" w:color="auto"/>
      </w:divBdr>
    </w:div>
    <w:div w:id="1012954402">
      <w:bodyDiv w:val="1"/>
      <w:marLeft w:val="0"/>
      <w:marRight w:val="0"/>
      <w:marTop w:val="0"/>
      <w:marBottom w:val="0"/>
      <w:divBdr>
        <w:top w:val="none" w:sz="0" w:space="0" w:color="auto"/>
        <w:left w:val="none" w:sz="0" w:space="0" w:color="auto"/>
        <w:bottom w:val="none" w:sz="0" w:space="0" w:color="auto"/>
        <w:right w:val="none" w:sz="0" w:space="0" w:color="auto"/>
      </w:divBdr>
    </w:div>
    <w:div w:id="1107577806">
      <w:bodyDiv w:val="1"/>
      <w:marLeft w:val="0"/>
      <w:marRight w:val="0"/>
      <w:marTop w:val="0"/>
      <w:marBottom w:val="0"/>
      <w:divBdr>
        <w:top w:val="none" w:sz="0" w:space="0" w:color="auto"/>
        <w:left w:val="none" w:sz="0" w:space="0" w:color="auto"/>
        <w:bottom w:val="none" w:sz="0" w:space="0" w:color="auto"/>
        <w:right w:val="none" w:sz="0" w:space="0" w:color="auto"/>
      </w:divBdr>
      <w:divsChild>
        <w:div w:id="2090732867">
          <w:marLeft w:val="0"/>
          <w:marRight w:val="0"/>
          <w:marTop w:val="0"/>
          <w:marBottom w:val="0"/>
          <w:divBdr>
            <w:top w:val="none" w:sz="0" w:space="0" w:color="auto"/>
            <w:left w:val="none" w:sz="0" w:space="0" w:color="auto"/>
            <w:bottom w:val="none" w:sz="0" w:space="0" w:color="auto"/>
            <w:right w:val="none" w:sz="0" w:space="0" w:color="auto"/>
          </w:divBdr>
          <w:divsChild>
            <w:div w:id="56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37332569">
      <w:bodyDiv w:val="1"/>
      <w:marLeft w:val="0"/>
      <w:marRight w:val="0"/>
      <w:marTop w:val="0"/>
      <w:marBottom w:val="0"/>
      <w:divBdr>
        <w:top w:val="none" w:sz="0" w:space="0" w:color="auto"/>
        <w:left w:val="none" w:sz="0" w:space="0" w:color="auto"/>
        <w:bottom w:val="none" w:sz="0" w:space="0" w:color="auto"/>
        <w:right w:val="none" w:sz="0" w:space="0" w:color="auto"/>
      </w:divBdr>
    </w:div>
    <w:div w:id="1150947277">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371608681">
      <w:bodyDiv w:val="1"/>
      <w:marLeft w:val="0"/>
      <w:marRight w:val="0"/>
      <w:marTop w:val="0"/>
      <w:marBottom w:val="0"/>
      <w:divBdr>
        <w:top w:val="none" w:sz="0" w:space="0" w:color="auto"/>
        <w:left w:val="none" w:sz="0" w:space="0" w:color="auto"/>
        <w:bottom w:val="none" w:sz="0" w:space="0" w:color="auto"/>
        <w:right w:val="none" w:sz="0" w:space="0" w:color="auto"/>
      </w:divBdr>
      <w:divsChild>
        <w:div w:id="620576594">
          <w:marLeft w:val="0"/>
          <w:marRight w:val="0"/>
          <w:marTop w:val="0"/>
          <w:marBottom w:val="0"/>
          <w:divBdr>
            <w:top w:val="none" w:sz="0" w:space="0" w:color="auto"/>
            <w:left w:val="none" w:sz="0" w:space="0" w:color="auto"/>
            <w:bottom w:val="none" w:sz="0" w:space="0" w:color="auto"/>
            <w:right w:val="none" w:sz="0" w:space="0" w:color="auto"/>
          </w:divBdr>
          <w:divsChild>
            <w:div w:id="58985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6156">
      <w:bodyDiv w:val="1"/>
      <w:marLeft w:val="0"/>
      <w:marRight w:val="0"/>
      <w:marTop w:val="0"/>
      <w:marBottom w:val="0"/>
      <w:divBdr>
        <w:top w:val="none" w:sz="0" w:space="0" w:color="auto"/>
        <w:left w:val="none" w:sz="0" w:space="0" w:color="auto"/>
        <w:bottom w:val="none" w:sz="0" w:space="0" w:color="auto"/>
        <w:right w:val="none" w:sz="0" w:space="0" w:color="auto"/>
      </w:divBdr>
    </w:div>
    <w:div w:id="1500995733">
      <w:bodyDiv w:val="1"/>
      <w:marLeft w:val="0"/>
      <w:marRight w:val="0"/>
      <w:marTop w:val="0"/>
      <w:marBottom w:val="0"/>
      <w:divBdr>
        <w:top w:val="none" w:sz="0" w:space="0" w:color="auto"/>
        <w:left w:val="none" w:sz="0" w:space="0" w:color="auto"/>
        <w:bottom w:val="none" w:sz="0" w:space="0" w:color="auto"/>
        <w:right w:val="none" w:sz="0" w:space="0" w:color="auto"/>
      </w:divBdr>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668249418">
      <w:bodyDiv w:val="1"/>
      <w:marLeft w:val="0"/>
      <w:marRight w:val="0"/>
      <w:marTop w:val="0"/>
      <w:marBottom w:val="0"/>
      <w:divBdr>
        <w:top w:val="none" w:sz="0" w:space="0" w:color="auto"/>
        <w:left w:val="none" w:sz="0" w:space="0" w:color="auto"/>
        <w:bottom w:val="none" w:sz="0" w:space="0" w:color="auto"/>
        <w:right w:val="none" w:sz="0" w:space="0" w:color="auto"/>
      </w:divBdr>
    </w:div>
    <w:div w:id="1758206862">
      <w:bodyDiv w:val="1"/>
      <w:marLeft w:val="0"/>
      <w:marRight w:val="0"/>
      <w:marTop w:val="0"/>
      <w:marBottom w:val="0"/>
      <w:divBdr>
        <w:top w:val="none" w:sz="0" w:space="0" w:color="auto"/>
        <w:left w:val="none" w:sz="0" w:space="0" w:color="auto"/>
        <w:bottom w:val="none" w:sz="0" w:space="0" w:color="auto"/>
        <w:right w:val="none" w:sz="0" w:space="0" w:color="auto"/>
      </w:divBdr>
      <w:divsChild>
        <w:div w:id="2074040399">
          <w:marLeft w:val="0"/>
          <w:marRight w:val="0"/>
          <w:marTop w:val="0"/>
          <w:marBottom w:val="0"/>
          <w:divBdr>
            <w:top w:val="none" w:sz="0" w:space="0" w:color="auto"/>
            <w:left w:val="none" w:sz="0" w:space="0" w:color="auto"/>
            <w:bottom w:val="none" w:sz="0" w:space="0" w:color="auto"/>
            <w:right w:val="none" w:sz="0" w:space="0" w:color="auto"/>
          </w:divBdr>
          <w:divsChild>
            <w:div w:id="128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90534">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 w:id="1955214906">
      <w:bodyDiv w:val="1"/>
      <w:marLeft w:val="0"/>
      <w:marRight w:val="0"/>
      <w:marTop w:val="0"/>
      <w:marBottom w:val="0"/>
      <w:divBdr>
        <w:top w:val="none" w:sz="0" w:space="0" w:color="auto"/>
        <w:left w:val="none" w:sz="0" w:space="0" w:color="auto"/>
        <w:bottom w:val="none" w:sz="0" w:space="0" w:color="auto"/>
        <w:right w:val="none" w:sz="0" w:space="0" w:color="auto"/>
      </w:divBdr>
    </w:div>
    <w:div w:id="2036536432">
      <w:bodyDiv w:val="1"/>
      <w:marLeft w:val="0"/>
      <w:marRight w:val="0"/>
      <w:marTop w:val="0"/>
      <w:marBottom w:val="0"/>
      <w:divBdr>
        <w:top w:val="none" w:sz="0" w:space="0" w:color="auto"/>
        <w:left w:val="none" w:sz="0" w:space="0" w:color="auto"/>
        <w:bottom w:val="none" w:sz="0" w:space="0" w:color="auto"/>
        <w:right w:val="none" w:sz="0" w:space="0" w:color="auto"/>
      </w:divBdr>
    </w:div>
    <w:div w:id="2098281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tatista.com/outlook/fmo/wealth-management/digital-investment/robo-advisors/china?utm_source=chatgpt.com" TargetMode="External"/><Relationship Id="rId3" Type="http://schemas.openxmlformats.org/officeDocument/2006/relationships/styles" Target="styles.xml"/><Relationship Id="rId21" Type="http://schemas.openxmlformats.org/officeDocument/2006/relationships/hyperlink" Target="https://www.globenewswire.com/news-release/2023/09/15/2743897/0/en/Robo-Advisory-Market-worth-61-51-Billion-by-2030-Exclusive-Report-by-The-Insight-Partners.html?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randviewresearch.com/horizon/outlook/robo-advisory-market/china?utm_source=chatgpt.com" TargetMode="External"/><Relationship Id="rId2" Type="http://schemas.openxmlformats.org/officeDocument/2006/relationships/numbering" Target="numbering.xml"/><Relationship Id="rId16" Type="http://schemas.openxmlformats.org/officeDocument/2006/relationships/hyperlink" Target="https://www.bain.com/insights/retaining-customers-is-the-real-challenge/?utm_source=chatgpt.com" TargetMode="External"/><Relationship Id="rId20" Type="http://schemas.openxmlformats.org/officeDocument/2006/relationships/hyperlink" Target="https://www.statista.com/outlook/fmo/wealth-management/digital-investment/robo-advisors/china?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hyperlink" Target="https://www.grandviewresearch.com/horizon/outlook/robo-advisory-market/china?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01522C-DBCD-4858-BD44-1026C350E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3421</TotalTime>
  <Pages>42</Pages>
  <Words>6455</Words>
  <Characters>36798</Characters>
  <Application>Microsoft Office Word</Application>
  <DocSecurity>0</DocSecurity>
  <Lines>306</Lines>
  <Paragraphs>86</Paragraphs>
  <ScaleCrop>false</ScaleCrop>
  <Company/>
  <LinksUpToDate>false</LinksUpToDate>
  <CharactersWithSpaces>43167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nijian.15</cp:lastModifiedBy>
  <cp:revision>22</cp:revision>
  <dcterms:created xsi:type="dcterms:W3CDTF">2026-02-02T14:56:00Z</dcterms:created>
  <dcterms:modified xsi:type="dcterms:W3CDTF">2026-02-26T12:00:00Z</dcterms:modified>
</cp:coreProperties>
</file>