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Meggerkort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Isolera på papper. Megga inte på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________________________________  Datum: 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Spår:  ☐ elektriker (land)     ☐ ingenjör (fartyg)     ☐ båda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V-grupp i inredningen. Kabel bytt. Isolera på papper. Megga inte på spänning.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Ingen megger på spänningssatt grupp.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Meggerkort (blankt)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5046"/>
        <w:gridCol w:w="5046"/>
      </w:tblGrid>
      <w:tr>
        <w:tc>
          <w:tcPr>
            <w:tcW w:type="dxa" w:w="10092"/>
            <w:gridSpan w:val="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MEGGERKORT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Grupp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 inredning, kabel bytt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Tid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före arbete, avställd grupp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Kedja — skriv 1–5 i rutorna (rätt ordning)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megger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protokoll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tvåpol död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från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 ] lås / skylt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Referens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skrov / stomme     ☐ PE-skena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Samma grupp hela kortet. Referens är skrov/stomme, inte PE-skena.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A</w:t>
              <w:br/>
              <w:t>2,4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______________________________________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B</w:t>
              <w:br/>
              <w:t>0,4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______________________________________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1 MΩ är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skall i 5 §     ☐ upplysning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referens är inte PE-skenan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bara för att maskinen inte låter betyder det inte att den är avställd.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Skriv raden för ditt spår: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________________________________________________________________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VG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Saknas megger på varvet →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(tvåpol + …)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elevblad meggerkort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