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</w:tblPr>
      <w:tblGrid>
        <w:gridCol w:w="10092"/>
      </w:tblGrid>
      <w:tr>
        <w:tc>
          <w:tcPr>
            <w:tcW w:type="dxa" w:w="10092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TILL LÄRARE  ·  INTE TILL ELEV  ·  INTE PÅ ELEV-GITHUB PAGES</w:t>
            </w:r>
          </w:p>
        </w:tc>
      </w:tr>
    </w:tbl>
    <w:p>
      <w:pPr>
        <w:spacing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M11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Elarbete</w:t>
            </w:r>
          </w:p>
        </w:tc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V9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Vecka 9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8"/>
              </w:rPr>
              <w:t>Elteknik och ellära 45 p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36"/>
        </w:rPr>
        <w:t>Elarbete och felsökning — facit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Till lärare. Inte i elevenkäten.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</w:t>
      </w:r>
      <w:r>
        <w:rPr>
          <w:rFonts w:ascii="IBM Plex Sans" w:hAnsi="IBM Plex Sans" w:eastAsia="IBM Plex Sans" w:cs="IBM Plex Sans"/>
          <w:b/>
          <w:color w:val="111111"/>
          <w:sz w:val="21"/>
        </w:rPr>
        <w:t>M11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+</w:t>
      </w:r>
      <w:r>
        <w:rPr>
          <w:rFonts w:ascii="IBM Plex Sans" w:hAnsi="IBM Plex Sans" w:eastAsia="IBM Plex Sans" w:cs="IBM Plex Sans"/>
          <w:b/>
          <w:color w:val="111111"/>
          <w:sz w:val="21"/>
        </w:rPr>
        <w:t>M12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· </w:t>
      </w:r>
      <w:r>
        <w:rPr>
          <w:rFonts w:ascii="IBM Plex Sans" w:hAnsi="IBM Plex Sans" w:eastAsia="IBM Plex Sans" w:cs="IBM Plex Sans"/>
          <w:b/>
          <w:color w:val="111111"/>
          <w:sz w:val="21"/>
        </w:rPr>
        <w:t>V9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A.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STOP öppen kåpa. Intyg: till befälhavaren, regelverk+standard ja, packning ja, TS-blankett </w:t>
      </w:r>
      <w:r>
        <w:rPr>
          <w:rFonts w:ascii="IBM Plex Sans" w:hAnsi="IBM Plex Sans" w:eastAsia="IBM Plex Sans" w:cs="IBM Plex Sans"/>
          <w:b/>
          <w:color w:val="111111"/>
          <w:sz w:val="21"/>
        </w:rPr>
        <w:t>nej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. “Snurrar = klart” = </w:t>
      </w:r>
      <w:r>
        <w:rPr>
          <w:rFonts w:ascii="IBM Plex Sans" w:hAnsi="IBM Plex Sans" w:eastAsia="IBM Plex Sans" w:cs="IBM Plex Sans"/>
          <w:b/>
          <w:color w:val="111111"/>
          <w:sz w:val="21"/>
        </w:rPr>
        <w:t>fel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B.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Kedja: 1 symptom, 2 isolation/tvåpol, 3 ritning styr/last, 4 instrument, 5 ett test. 440 = look-not-touch. PE-jakt STOP. Lina live STOP (quiet-machine lock). VG: motiverar isolation först och 24 V-styr före 440-last. IG: GO kåpa; TS-blankett ja; GO PE; GO live; hoppar isolation.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Inte skriftligt prov här. Inte EX/BESS/nöd/80005. Inte lås 230.</w:t>
      </w:r>
    </w:p>
    <w:sectPr w:rsidR="00FC693F" w:rsidRPr="0006063C" w:rsidSect="00034616">
      <w:footerReference w:type="default" r:id="rId9"/>
      <w:headerReference w:type="default" r:id="rId10"/>
      <w:pgSz w:w="11906" w:h="16838"/>
      <w:pgMar w:top="794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</w:pPr>
    <w:r>
      <w:rPr>
        <w:rFonts w:ascii="IBM Plex Sans" w:hAnsi="IBM Plex Sans" w:eastAsia="IBM Plex Sans" w:cs="IBM Plex Sans"/>
        <w:b/>
        <w:color w:val="111111"/>
        <w:sz w:val="16"/>
      </w:rPr>
      <w:t>Elteknik och ellära 45 p · V9 · LÄRARE facit arbete-felsok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IBM Plex Sans" w:hAnsi="IBM Plex Sans" w:eastAsia="IBM Plex Sans" w:cs="IBM Plex Sans"/>
        <w:b/>
        <w:color w:val="111111"/>
        <w:sz w:val="16"/>
      </w:rPr>
      <w:t>LÄRARE — INTE TILL ELEV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BM Plex Sans" w:hAnsi="IBM Plex Sans" w:eastAsia="IBM Plex Sans" w:cs="IBM Plex Sans"/>
      <w:color w:val="11111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