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1B23" w:rsidRPr="000105FA" w:rsidRDefault="00911B23" w:rsidP="00911B23">
      <w:pPr>
        <w:spacing w:after="832" w:line="240" w:lineRule="auto"/>
        <w:rPr>
          <w:rFonts w:ascii="Arial" w:eastAsia="Arial" w:hAnsi="Arial" w:cs="Arial"/>
          <w:color w:val="000000"/>
          <w:sz w:val="24"/>
          <w:lang w:eastAsia="en-ZA"/>
        </w:rPr>
      </w:pPr>
    </w:p>
    <w:p w:rsidR="00911B23" w:rsidRPr="000105FA" w:rsidRDefault="00911B23" w:rsidP="00911B23">
      <w:pPr>
        <w:spacing w:after="114" w:line="240" w:lineRule="auto"/>
        <w:ind w:right="512"/>
        <w:jc w:val="right"/>
        <w:rPr>
          <w:rFonts w:ascii="Arial" w:eastAsia="Arial" w:hAnsi="Arial" w:cs="Arial"/>
          <w:color w:val="000000"/>
          <w:sz w:val="24"/>
          <w:lang w:eastAsia="en-ZA"/>
        </w:rPr>
      </w:pPr>
      <w:r w:rsidRPr="000105FA">
        <w:rPr>
          <w:rFonts w:ascii="Arial" w:eastAsia="Arial" w:hAnsi="Arial" w:cs="Arial"/>
          <w:noProof/>
          <w:color w:val="000000"/>
          <w:sz w:val="24"/>
        </w:rPr>
        <w:drawing>
          <wp:inline distT="0" distB="0" distL="0" distR="0" wp14:anchorId="0BB0AF46" wp14:editId="1440C675">
            <wp:extent cx="1005827" cy="12611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6"/>
                    <a:stretch>
                      <a:fillRect/>
                    </a:stretch>
                  </pic:blipFill>
                  <pic:spPr>
                    <a:xfrm>
                      <a:off x="0" y="0"/>
                      <a:ext cx="1005827" cy="1261110"/>
                    </a:xfrm>
                    <a:prstGeom prst="rect">
                      <a:avLst/>
                    </a:prstGeom>
                  </pic:spPr>
                </pic:pic>
              </a:graphicData>
            </a:graphic>
          </wp:inline>
        </w:drawing>
      </w:r>
      <w:r w:rsidRPr="000105FA">
        <w:rPr>
          <w:rFonts w:ascii="Times New Roman" w:eastAsia="Times New Roman" w:hAnsi="Times New Roman" w:cs="Times New Roman"/>
          <w:color w:val="000000"/>
          <w:sz w:val="20"/>
          <w:lang w:eastAsia="en-ZA"/>
        </w:rPr>
        <w:t xml:space="preserve"> </w:t>
      </w:r>
      <w:r w:rsidRPr="000105FA">
        <w:rPr>
          <w:rFonts w:ascii="Times New Roman" w:eastAsia="Times New Roman" w:hAnsi="Times New Roman" w:cs="Times New Roman"/>
          <w:color w:val="000000"/>
          <w:sz w:val="20"/>
          <w:lang w:eastAsia="en-ZA"/>
        </w:rPr>
        <w:tab/>
        <w:t xml:space="preserve"> </w:t>
      </w:r>
    </w:p>
    <w:tbl>
      <w:tblPr>
        <w:tblStyle w:val="TableGrid"/>
        <w:tblpPr w:vertAnchor="text" w:tblpX="7132" w:tblpY="-2817"/>
        <w:tblOverlap w:val="never"/>
        <w:tblW w:w="1614" w:type="dxa"/>
        <w:tblInd w:w="0" w:type="dxa"/>
        <w:tblCellMar>
          <w:left w:w="101" w:type="dxa"/>
          <w:right w:w="115" w:type="dxa"/>
        </w:tblCellMar>
        <w:tblLook w:val="04A0" w:firstRow="1" w:lastRow="0" w:firstColumn="1" w:lastColumn="0" w:noHBand="0" w:noVBand="1"/>
      </w:tblPr>
      <w:tblGrid>
        <w:gridCol w:w="1614"/>
      </w:tblGrid>
      <w:tr w:rsidR="00911B23" w:rsidRPr="000105FA" w:rsidTr="007029A8">
        <w:tc>
          <w:tcPr>
            <w:tcW w:w="1614" w:type="dxa"/>
            <w:tcBorders>
              <w:top w:val="single" w:sz="5" w:space="0" w:color="000000"/>
              <w:left w:val="single" w:sz="5" w:space="0" w:color="000000"/>
              <w:bottom w:val="single" w:sz="5" w:space="0" w:color="000000"/>
              <w:right w:val="single" w:sz="5" w:space="0" w:color="000000"/>
            </w:tcBorders>
          </w:tcPr>
          <w:p w:rsidR="00911B23" w:rsidRPr="000105FA" w:rsidRDefault="00911B23" w:rsidP="007029A8">
            <w:pPr>
              <w:spacing w:line="276" w:lineRule="auto"/>
              <w:rPr>
                <w:rFonts w:ascii="Arial" w:eastAsia="Arial" w:hAnsi="Arial" w:cs="Arial"/>
                <w:color w:val="000000"/>
                <w:sz w:val="24"/>
              </w:rPr>
            </w:pPr>
            <w:r w:rsidRPr="000105FA">
              <w:rPr>
                <w:rFonts w:ascii="Times New Roman" w:eastAsia="Times New Roman" w:hAnsi="Times New Roman" w:cs="Times New Roman"/>
                <w:b/>
                <w:color w:val="000000"/>
              </w:rPr>
              <w:t xml:space="preserve">FINAL % </w:t>
            </w:r>
          </w:p>
        </w:tc>
      </w:tr>
    </w:tbl>
    <w:p w:rsidR="00911B23" w:rsidRPr="000105FA" w:rsidRDefault="00911B23" w:rsidP="00911B23">
      <w:pPr>
        <w:spacing w:after="114" w:line="240" w:lineRule="auto"/>
        <w:ind w:right="512"/>
        <w:jc w:val="right"/>
        <w:rPr>
          <w:rFonts w:ascii="Arial" w:eastAsia="Arial" w:hAnsi="Arial" w:cs="Arial"/>
          <w:color w:val="000000"/>
          <w:sz w:val="24"/>
          <w:lang w:eastAsia="en-ZA"/>
        </w:rPr>
      </w:pPr>
      <w:r w:rsidRPr="000105FA">
        <w:rPr>
          <w:rFonts w:ascii="Times New Roman" w:eastAsia="Times New Roman" w:hAnsi="Times New Roman" w:cs="Times New Roman"/>
          <w:color w:val="000000"/>
          <w:sz w:val="20"/>
          <w:lang w:eastAsia="en-ZA"/>
        </w:rPr>
        <w:t xml:space="preserve"> </w:t>
      </w:r>
      <w:r w:rsidRPr="000105FA">
        <w:rPr>
          <w:rFonts w:ascii="Times New Roman" w:eastAsia="Times New Roman" w:hAnsi="Times New Roman" w:cs="Times New Roman"/>
          <w:color w:val="000000"/>
          <w:sz w:val="20"/>
          <w:lang w:eastAsia="en-ZA"/>
        </w:rPr>
        <w:tab/>
        <w:t xml:space="preserve"> </w:t>
      </w:r>
    </w:p>
    <w:p w:rsidR="00911B23" w:rsidRPr="000105FA" w:rsidRDefault="00911B23" w:rsidP="00911B23">
      <w:pPr>
        <w:spacing w:after="301" w:line="240" w:lineRule="auto"/>
        <w:jc w:val="center"/>
        <w:rPr>
          <w:rFonts w:ascii="Arial" w:eastAsia="Arial" w:hAnsi="Arial" w:cs="Arial"/>
          <w:color w:val="000000"/>
          <w:sz w:val="24"/>
          <w:lang w:eastAsia="en-ZA"/>
        </w:rPr>
      </w:pPr>
      <w:r w:rsidRPr="000105FA">
        <w:rPr>
          <w:rFonts w:ascii="Arial" w:eastAsia="Arial" w:hAnsi="Arial" w:cs="Arial"/>
          <w:b/>
          <w:color w:val="2E74B5"/>
          <w:sz w:val="24"/>
          <w:lang w:eastAsia="en-ZA"/>
        </w:rPr>
        <w:t xml:space="preserve">    University of Zululand  </w:t>
      </w:r>
    </w:p>
    <w:p w:rsidR="00911B23" w:rsidRPr="000105FA" w:rsidRDefault="00911B23" w:rsidP="00911B23">
      <w:pPr>
        <w:spacing w:after="208" w:line="240" w:lineRule="auto"/>
        <w:rPr>
          <w:rFonts w:ascii="Arial" w:eastAsia="Arial" w:hAnsi="Arial" w:cs="Arial"/>
          <w:color w:val="000000"/>
          <w:sz w:val="24"/>
          <w:lang w:eastAsia="en-ZA"/>
        </w:rPr>
      </w:pPr>
      <w:r w:rsidRPr="000105FA">
        <w:rPr>
          <w:rFonts w:ascii="Arial" w:eastAsia="Arial" w:hAnsi="Arial" w:cs="Arial"/>
          <w:b/>
          <w:color w:val="2E74B5"/>
          <w:sz w:val="24"/>
          <w:lang w:eastAsia="en-ZA"/>
        </w:rPr>
        <w:t xml:space="preserve">                                            Faculty of Science and Agriculture </w:t>
      </w:r>
    </w:p>
    <w:p w:rsidR="00911B23" w:rsidRPr="000105FA" w:rsidRDefault="00911B23" w:rsidP="00911B23">
      <w:pPr>
        <w:spacing w:after="302" w:line="276" w:lineRule="auto"/>
        <w:rPr>
          <w:rFonts w:ascii="Arial" w:eastAsia="Arial" w:hAnsi="Arial" w:cs="Arial"/>
          <w:color w:val="000000"/>
          <w:sz w:val="24"/>
          <w:lang w:eastAsia="en-ZA"/>
        </w:rPr>
      </w:pPr>
      <w:r w:rsidRPr="000105FA">
        <w:rPr>
          <w:rFonts w:ascii="Arial" w:eastAsia="Arial" w:hAnsi="Arial" w:cs="Arial"/>
          <w:b/>
          <w:color w:val="000000"/>
          <w:sz w:val="24"/>
          <w:lang w:eastAsia="en-ZA"/>
        </w:rPr>
        <w:t xml:space="preserve">                                              Department of physics&amp; engineering  </w:t>
      </w:r>
    </w:p>
    <w:tbl>
      <w:tblPr>
        <w:tblStyle w:val="TableGrid"/>
        <w:tblW w:w="9018" w:type="dxa"/>
        <w:tblInd w:w="5" w:type="dxa"/>
        <w:tblCellMar>
          <w:left w:w="108" w:type="dxa"/>
          <w:right w:w="115" w:type="dxa"/>
        </w:tblCellMar>
        <w:tblLook w:val="04A0" w:firstRow="1" w:lastRow="0" w:firstColumn="1" w:lastColumn="0" w:noHBand="0" w:noVBand="1"/>
      </w:tblPr>
      <w:tblGrid>
        <w:gridCol w:w="2547"/>
        <w:gridCol w:w="6471"/>
      </w:tblGrid>
      <w:tr w:rsidR="00911B23" w:rsidRPr="000105FA" w:rsidTr="007029A8">
        <w:trPr>
          <w:trHeight w:val="838"/>
        </w:trPr>
        <w:tc>
          <w:tcPr>
            <w:tcW w:w="2547" w:type="dxa"/>
            <w:tcBorders>
              <w:top w:val="single" w:sz="4" w:space="0" w:color="000000"/>
              <w:left w:val="single" w:sz="4" w:space="0" w:color="000000"/>
              <w:bottom w:val="single" w:sz="4" w:space="0" w:color="000000"/>
              <w:right w:val="single" w:sz="4" w:space="0" w:color="000000"/>
            </w:tcBorders>
          </w:tcPr>
          <w:p w:rsidR="00911B23" w:rsidRPr="000105FA" w:rsidRDefault="00911B23" w:rsidP="007029A8">
            <w:pPr>
              <w:spacing w:line="276" w:lineRule="auto"/>
              <w:rPr>
                <w:rFonts w:ascii="Arial" w:eastAsia="Arial" w:hAnsi="Arial" w:cs="Arial"/>
                <w:color w:val="000000"/>
                <w:sz w:val="24"/>
              </w:rPr>
            </w:pPr>
            <w:r w:rsidRPr="000105FA">
              <w:rPr>
                <w:rFonts w:ascii="Arial" w:eastAsia="Arial" w:hAnsi="Arial" w:cs="Arial"/>
                <w:b/>
                <w:color w:val="000000"/>
                <w:sz w:val="24"/>
              </w:rPr>
              <w:t xml:space="preserve">Student name </w:t>
            </w:r>
          </w:p>
        </w:tc>
        <w:tc>
          <w:tcPr>
            <w:tcW w:w="6471" w:type="dxa"/>
            <w:tcBorders>
              <w:top w:val="single" w:sz="4" w:space="0" w:color="000000"/>
              <w:left w:val="single" w:sz="4" w:space="0" w:color="000000"/>
              <w:bottom w:val="single" w:sz="4" w:space="0" w:color="000000"/>
              <w:right w:val="single" w:sz="4" w:space="0" w:color="000000"/>
            </w:tcBorders>
          </w:tcPr>
          <w:p w:rsidR="00911B23" w:rsidRPr="00D32A84" w:rsidRDefault="00911B23" w:rsidP="007029A8">
            <w:pPr>
              <w:spacing w:after="136"/>
              <w:rPr>
                <w:rFonts w:ascii="Arial" w:eastAsia="Arial" w:hAnsi="Arial" w:cs="Arial"/>
                <w:color w:val="000000"/>
                <w:sz w:val="24"/>
              </w:rPr>
            </w:pPr>
            <w:r>
              <w:rPr>
                <w:rFonts w:ascii="Arial" w:eastAsia="Arial" w:hAnsi="Arial" w:cs="Arial"/>
                <w:color w:val="000000"/>
                <w:sz w:val="24"/>
              </w:rPr>
              <w:t>Magoso Nkanyiso</w:t>
            </w:r>
          </w:p>
          <w:p w:rsidR="00911B23" w:rsidRPr="000105FA" w:rsidRDefault="00911B23" w:rsidP="007029A8">
            <w:pPr>
              <w:spacing w:line="276" w:lineRule="auto"/>
              <w:rPr>
                <w:rFonts w:ascii="Arial" w:eastAsia="Arial" w:hAnsi="Arial" w:cs="Arial"/>
                <w:color w:val="000000"/>
                <w:sz w:val="24"/>
              </w:rPr>
            </w:pPr>
            <w:r w:rsidRPr="000105FA">
              <w:rPr>
                <w:rFonts w:ascii="Arial" w:eastAsia="Arial" w:hAnsi="Arial" w:cs="Arial"/>
                <w:b/>
                <w:color w:val="000000"/>
                <w:sz w:val="24"/>
              </w:rPr>
              <w:t xml:space="preserve"> </w:t>
            </w:r>
          </w:p>
        </w:tc>
      </w:tr>
      <w:tr w:rsidR="00911B23" w:rsidRPr="000105FA" w:rsidTr="007029A8">
        <w:trPr>
          <w:trHeight w:val="838"/>
        </w:trPr>
        <w:tc>
          <w:tcPr>
            <w:tcW w:w="2547" w:type="dxa"/>
            <w:tcBorders>
              <w:top w:val="single" w:sz="4" w:space="0" w:color="000000"/>
              <w:left w:val="single" w:sz="4" w:space="0" w:color="000000"/>
              <w:bottom w:val="single" w:sz="4" w:space="0" w:color="000000"/>
              <w:right w:val="single" w:sz="4" w:space="0" w:color="000000"/>
            </w:tcBorders>
          </w:tcPr>
          <w:p w:rsidR="00911B23" w:rsidRPr="000105FA" w:rsidRDefault="00911B23" w:rsidP="007029A8">
            <w:pPr>
              <w:spacing w:line="276" w:lineRule="auto"/>
              <w:rPr>
                <w:rFonts w:ascii="Arial" w:eastAsia="Arial" w:hAnsi="Arial" w:cs="Arial"/>
                <w:color w:val="000000"/>
                <w:sz w:val="24"/>
              </w:rPr>
            </w:pPr>
            <w:r w:rsidRPr="000105FA">
              <w:rPr>
                <w:rFonts w:ascii="Arial" w:eastAsia="Arial" w:hAnsi="Arial" w:cs="Arial"/>
                <w:b/>
                <w:color w:val="000000"/>
                <w:sz w:val="24"/>
              </w:rPr>
              <w:t xml:space="preserve">Student number </w:t>
            </w:r>
          </w:p>
        </w:tc>
        <w:tc>
          <w:tcPr>
            <w:tcW w:w="6471" w:type="dxa"/>
            <w:tcBorders>
              <w:top w:val="single" w:sz="4" w:space="0" w:color="000000"/>
              <w:left w:val="single" w:sz="4" w:space="0" w:color="000000"/>
              <w:bottom w:val="single" w:sz="4" w:space="0" w:color="000000"/>
              <w:right w:val="single" w:sz="4" w:space="0" w:color="000000"/>
            </w:tcBorders>
          </w:tcPr>
          <w:p w:rsidR="00911B23" w:rsidRPr="00D32A84" w:rsidRDefault="00911B23" w:rsidP="007029A8">
            <w:pPr>
              <w:spacing w:after="136"/>
              <w:rPr>
                <w:rFonts w:ascii="Arial" w:eastAsia="Arial" w:hAnsi="Arial" w:cs="Arial"/>
                <w:color w:val="000000"/>
                <w:sz w:val="24"/>
              </w:rPr>
            </w:pPr>
            <w:r>
              <w:rPr>
                <w:rFonts w:ascii="Arial" w:eastAsia="Arial" w:hAnsi="Arial" w:cs="Arial"/>
                <w:color w:val="000000"/>
                <w:sz w:val="24"/>
              </w:rPr>
              <w:t>201973966</w:t>
            </w:r>
          </w:p>
          <w:p w:rsidR="00911B23" w:rsidRPr="000105FA" w:rsidRDefault="00911B23" w:rsidP="007029A8">
            <w:pPr>
              <w:spacing w:line="276" w:lineRule="auto"/>
              <w:rPr>
                <w:rFonts w:ascii="Arial" w:eastAsia="Arial" w:hAnsi="Arial" w:cs="Arial"/>
                <w:color w:val="000000"/>
                <w:sz w:val="24"/>
              </w:rPr>
            </w:pPr>
            <w:r w:rsidRPr="000105FA">
              <w:rPr>
                <w:rFonts w:ascii="Arial" w:eastAsia="Arial" w:hAnsi="Arial" w:cs="Arial"/>
                <w:b/>
                <w:color w:val="000000"/>
                <w:sz w:val="24"/>
              </w:rPr>
              <w:t xml:space="preserve"> </w:t>
            </w:r>
          </w:p>
        </w:tc>
      </w:tr>
      <w:tr w:rsidR="00911B23" w:rsidRPr="000105FA" w:rsidTr="007029A8">
        <w:trPr>
          <w:trHeight w:val="838"/>
        </w:trPr>
        <w:tc>
          <w:tcPr>
            <w:tcW w:w="2547" w:type="dxa"/>
            <w:tcBorders>
              <w:top w:val="single" w:sz="4" w:space="0" w:color="000000"/>
              <w:left w:val="single" w:sz="4" w:space="0" w:color="000000"/>
              <w:bottom w:val="single" w:sz="4" w:space="0" w:color="000000"/>
              <w:right w:val="single" w:sz="4" w:space="0" w:color="000000"/>
            </w:tcBorders>
          </w:tcPr>
          <w:p w:rsidR="00911B23" w:rsidRPr="000105FA" w:rsidRDefault="00911B23" w:rsidP="007029A8">
            <w:pPr>
              <w:spacing w:line="276" w:lineRule="auto"/>
              <w:rPr>
                <w:rFonts w:ascii="Arial" w:eastAsia="Arial" w:hAnsi="Arial" w:cs="Arial"/>
                <w:color w:val="000000"/>
                <w:sz w:val="24"/>
              </w:rPr>
            </w:pPr>
            <w:r w:rsidRPr="000105FA">
              <w:rPr>
                <w:rFonts w:ascii="Arial" w:eastAsia="Arial" w:hAnsi="Arial" w:cs="Arial"/>
                <w:b/>
                <w:color w:val="000000"/>
                <w:sz w:val="24"/>
              </w:rPr>
              <w:t xml:space="preserve">Module Title </w:t>
            </w:r>
          </w:p>
        </w:tc>
        <w:tc>
          <w:tcPr>
            <w:tcW w:w="6471" w:type="dxa"/>
            <w:tcBorders>
              <w:top w:val="single" w:sz="4" w:space="0" w:color="000000"/>
              <w:left w:val="single" w:sz="4" w:space="0" w:color="000000"/>
              <w:bottom w:val="single" w:sz="4" w:space="0" w:color="000000"/>
              <w:right w:val="single" w:sz="4" w:space="0" w:color="000000"/>
            </w:tcBorders>
          </w:tcPr>
          <w:p w:rsidR="00911B23" w:rsidRPr="000105FA" w:rsidRDefault="00911B23" w:rsidP="007029A8">
            <w:pPr>
              <w:spacing w:after="136"/>
              <w:rPr>
                <w:rFonts w:ascii="Arial" w:eastAsia="Arial" w:hAnsi="Arial" w:cs="Arial"/>
                <w:color w:val="000000"/>
                <w:sz w:val="24"/>
              </w:rPr>
            </w:pPr>
            <w:r>
              <w:rPr>
                <w:rFonts w:ascii="Arial" w:eastAsia="Arial" w:hAnsi="Arial" w:cs="Arial"/>
                <w:color w:val="000000"/>
                <w:sz w:val="24"/>
              </w:rPr>
              <w:t>4PHY322</w:t>
            </w:r>
          </w:p>
          <w:p w:rsidR="00911B23" w:rsidRPr="000105FA" w:rsidRDefault="00911B23" w:rsidP="007029A8">
            <w:pPr>
              <w:spacing w:line="276" w:lineRule="auto"/>
              <w:rPr>
                <w:rFonts w:ascii="Arial" w:eastAsia="Arial" w:hAnsi="Arial" w:cs="Arial"/>
                <w:color w:val="000000"/>
                <w:sz w:val="24"/>
              </w:rPr>
            </w:pPr>
            <w:r w:rsidRPr="000105FA">
              <w:rPr>
                <w:rFonts w:ascii="Arial" w:eastAsia="Arial" w:hAnsi="Arial" w:cs="Arial"/>
                <w:b/>
                <w:color w:val="000000"/>
                <w:sz w:val="24"/>
              </w:rPr>
              <w:t xml:space="preserve"> </w:t>
            </w:r>
          </w:p>
        </w:tc>
      </w:tr>
      <w:tr w:rsidR="00911B23" w:rsidRPr="000105FA" w:rsidTr="007029A8">
        <w:trPr>
          <w:trHeight w:val="840"/>
        </w:trPr>
        <w:tc>
          <w:tcPr>
            <w:tcW w:w="2547" w:type="dxa"/>
            <w:tcBorders>
              <w:top w:val="single" w:sz="4" w:space="0" w:color="000000"/>
              <w:left w:val="single" w:sz="4" w:space="0" w:color="000000"/>
              <w:bottom w:val="single" w:sz="4" w:space="0" w:color="000000"/>
              <w:right w:val="single" w:sz="4" w:space="0" w:color="000000"/>
            </w:tcBorders>
          </w:tcPr>
          <w:p w:rsidR="00911B23" w:rsidRPr="000105FA" w:rsidRDefault="00911B23" w:rsidP="007029A8">
            <w:pPr>
              <w:spacing w:line="276" w:lineRule="auto"/>
              <w:rPr>
                <w:rFonts w:ascii="Arial" w:eastAsia="Arial" w:hAnsi="Arial" w:cs="Arial"/>
                <w:color w:val="000000"/>
                <w:sz w:val="24"/>
              </w:rPr>
            </w:pPr>
            <w:r w:rsidRPr="000105FA">
              <w:rPr>
                <w:rFonts w:ascii="Arial" w:eastAsia="Arial" w:hAnsi="Arial" w:cs="Arial"/>
                <w:b/>
                <w:color w:val="000000"/>
                <w:sz w:val="24"/>
              </w:rPr>
              <w:t xml:space="preserve">Experiment No.  </w:t>
            </w:r>
          </w:p>
        </w:tc>
        <w:tc>
          <w:tcPr>
            <w:tcW w:w="6471" w:type="dxa"/>
            <w:tcBorders>
              <w:top w:val="single" w:sz="4" w:space="0" w:color="000000"/>
              <w:left w:val="single" w:sz="4" w:space="0" w:color="000000"/>
              <w:bottom w:val="single" w:sz="4" w:space="0" w:color="000000"/>
              <w:right w:val="single" w:sz="4" w:space="0" w:color="000000"/>
            </w:tcBorders>
          </w:tcPr>
          <w:p w:rsidR="00911B23" w:rsidRPr="000105FA" w:rsidRDefault="00911B23" w:rsidP="007029A8">
            <w:pPr>
              <w:spacing w:line="276" w:lineRule="auto"/>
              <w:rPr>
                <w:rFonts w:ascii="Arial" w:eastAsia="Arial" w:hAnsi="Arial" w:cs="Arial"/>
                <w:color w:val="000000"/>
                <w:sz w:val="24"/>
              </w:rPr>
            </w:pPr>
            <w:r>
              <w:rPr>
                <w:rFonts w:ascii="Arial" w:eastAsia="Arial" w:hAnsi="Arial" w:cs="Arial"/>
                <w:color w:val="000000"/>
                <w:sz w:val="24"/>
              </w:rPr>
              <w:t>3</w:t>
            </w:r>
          </w:p>
        </w:tc>
      </w:tr>
      <w:tr w:rsidR="00911B23" w:rsidRPr="000105FA" w:rsidTr="007029A8">
        <w:trPr>
          <w:trHeight w:val="1155"/>
        </w:trPr>
        <w:tc>
          <w:tcPr>
            <w:tcW w:w="2547" w:type="dxa"/>
            <w:tcBorders>
              <w:top w:val="single" w:sz="4" w:space="0" w:color="000000"/>
              <w:left w:val="single" w:sz="4" w:space="0" w:color="000000"/>
              <w:bottom w:val="single" w:sz="4" w:space="0" w:color="000000"/>
              <w:right w:val="single" w:sz="4" w:space="0" w:color="000000"/>
            </w:tcBorders>
          </w:tcPr>
          <w:p w:rsidR="00911B23" w:rsidRPr="000105FA" w:rsidRDefault="00911B23" w:rsidP="007029A8">
            <w:pPr>
              <w:spacing w:after="133"/>
              <w:rPr>
                <w:rFonts w:ascii="Arial" w:eastAsia="Arial" w:hAnsi="Arial" w:cs="Arial"/>
                <w:color w:val="000000"/>
                <w:sz w:val="24"/>
              </w:rPr>
            </w:pPr>
            <w:r w:rsidRPr="000105FA">
              <w:rPr>
                <w:rFonts w:ascii="Arial" w:eastAsia="Arial" w:hAnsi="Arial" w:cs="Arial"/>
                <w:b/>
                <w:color w:val="000000"/>
                <w:sz w:val="24"/>
              </w:rPr>
              <w:t xml:space="preserve">Experiment Title </w:t>
            </w:r>
          </w:p>
          <w:p w:rsidR="00911B23" w:rsidRPr="000105FA" w:rsidRDefault="00911B23" w:rsidP="007029A8">
            <w:pPr>
              <w:spacing w:line="276" w:lineRule="auto"/>
              <w:rPr>
                <w:rFonts w:ascii="Arial" w:eastAsia="Arial" w:hAnsi="Arial" w:cs="Arial"/>
                <w:color w:val="000000"/>
                <w:sz w:val="24"/>
              </w:rPr>
            </w:pPr>
            <w:r w:rsidRPr="000105FA">
              <w:rPr>
                <w:rFonts w:ascii="Arial" w:eastAsia="Arial" w:hAnsi="Arial" w:cs="Arial"/>
                <w:b/>
                <w:color w:val="000000"/>
                <w:sz w:val="24"/>
              </w:rPr>
              <w:t xml:space="preserve"> </w:t>
            </w:r>
          </w:p>
        </w:tc>
        <w:tc>
          <w:tcPr>
            <w:tcW w:w="6471" w:type="dxa"/>
            <w:tcBorders>
              <w:top w:val="single" w:sz="4" w:space="0" w:color="000000"/>
              <w:left w:val="single" w:sz="4" w:space="0" w:color="000000"/>
              <w:bottom w:val="single" w:sz="4" w:space="0" w:color="000000"/>
              <w:right w:val="single" w:sz="4" w:space="0" w:color="000000"/>
            </w:tcBorders>
          </w:tcPr>
          <w:p w:rsidR="00911B23" w:rsidRPr="000105FA" w:rsidRDefault="0017787B" w:rsidP="007029A8">
            <w:pPr>
              <w:spacing w:after="37"/>
              <w:rPr>
                <w:rFonts w:ascii="Arial" w:eastAsia="Arial" w:hAnsi="Arial" w:cs="Arial"/>
                <w:color w:val="000000"/>
                <w:sz w:val="24"/>
              </w:rPr>
            </w:pPr>
            <w:r>
              <w:rPr>
                <w:rFonts w:ascii="Arial" w:eastAsia="Arial" w:hAnsi="Arial" w:cs="Arial"/>
                <w:color w:val="000000"/>
                <w:sz w:val="24"/>
              </w:rPr>
              <w:t>Photo-electro effect</w:t>
            </w:r>
          </w:p>
          <w:p w:rsidR="00911B23" w:rsidRPr="000105FA" w:rsidRDefault="00911B23" w:rsidP="007029A8">
            <w:pPr>
              <w:spacing w:after="133"/>
              <w:rPr>
                <w:rFonts w:ascii="Arial" w:eastAsia="Arial" w:hAnsi="Arial" w:cs="Arial"/>
                <w:color w:val="000000"/>
                <w:sz w:val="24"/>
              </w:rPr>
            </w:pPr>
            <w:r>
              <w:rPr>
                <w:rFonts w:ascii="Arial" w:eastAsia="Arial" w:hAnsi="Arial" w:cs="Arial"/>
                <w:b/>
                <w:color w:val="000000"/>
                <w:sz w:val="24"/>
              </w:rPr>
              <w:t xml:space="preserve"> </w:t>
            </w:r>
          </w:p>
          <w:p w:rsidR="00911B23" w:rsidRDefault="00911B23" w:rsidP="007029A8">
            <w:pPr>
              <w:spacing w:line="276" w:lineRule="auto"/>
              <w:rPr>
                <w:rFonts w:ascii="Arial" w:eastAsia="Arial" w:hAnsi="Arial" w:cs="Arial"/>
                <w:b/>
                <w:color w:val="000000"/>
                <w:sz w:val="24"/>
              </w:rPr>
            </w:pPr>
            <w:r w:rsidRPr="000105FA">
              <w:rPr>
                <w:rFonts w:ascii="Arial" w:eastAsia="Arial" w:hAnsi="Arial" w:cs="Arial"/>
                <w:b/>
                <w:color w:val="000000"/>
                <w:sz w:val="24"/>
              </w:rPr>
              <w:t xml:space="preserve"> </w:t>
            </w:r>
          </w:p>
          <w:p w:rsidR="00911B23" w:rsidRPr="000105FA" w:rsidRDefault="00911B23" w:rsidP="007029A8">
            <w:pPr>
              <w:spacing w:line="276" w:lineRule="auto"/>
              <w:rPr>
                <w:rFonts w:ascii="Arial" w:eastAsia="Arial" w:hAnsi="Arial" w:cs="Arial"/>
                <w:color w:val="000000"/>
                <w:sz w:val="24"/>
              </w:rPr>
            </w:pPr>
          </w:p>
        </w:tc>
      </w:tr>
      <w:tr w:rsidR="00911B23" w:rsidRPr="000105FA" w:rsidTr="007029A8">
        <w:trPr>
          <w:trHeight w:val="838"/>
        </w:trPr>
        <w:tc>
          <w:tcPr>
            <w:tcW w:w="2547" w:type="dxa"/>
            <w:tcBorders>
              <w:top w:val="single" w:sz="4" w:space="0" w:color="000000"/>
              <w:left w:val="single" w:sz="4" w:space="0" w:color="000000"/>
              <w:bottom w:val="single" w:sz="4" w:space="0" w:color="000000"/>
              <w:right w:val="single" w:sz="4" w:space="0" w:color="000000"/>
            </w:tcBorders>
          </w:tcPr>
          <w:p w:rsidR="00911B23" w:rsidRPr="000105FA" w:rsidRDefault="00911B23" w:rsidP="007029A8">
            <w:pPr>
              <w:spacing w:line="276" w:lineRule="auto"/>
              <w:rPr>
                <w:rFonts w:ascii="Arial" w:eastAsia="Arial" w:hAnsi="Arial" w:cs="Arial"/>
                <w:color w:val="000000"/>
                <w:sz w:val="24"/>
              </w:rPr>
            </w:pPr>
            <w:r w:rsidRPr="000105FA">
              <w:rPr>
                <w:rFonts w:ascii="Arial" w:eastAsia="Arial" w:hAnsi="Arial" w:cs="Arial"/>
                <w:b/>
                <w:color w:val="000000"/>
                <w:sz w:val="24"/>
              </w:rPr>
              <w:t xml:space="preserve">Due date &amp; time </w:t>
            </w:r>
          </w:p>
        </w:tc>
        <w:tc>
          <w:tcPr>
            <w:tcW w:w="6471" w:type="dxa"/>
            <w:tcBorders>
              <w:top w:val="single" w:sz="4" w:space="0" w:color="000000"/>
              <w:left w:val="single" w:sz="4" w:space="0" w:color="000000"/>
              <w:bottom w:val="single" w:sz="4" w:space="0" w:color="000000"/>
              <w:right w:val="single" w:sz="4" w:space="0" w:color="000000"/>
            </w:tcBorders>
          </w:tcPr>
          <w:p w:rsidR="00911B23" w:rsidRPr="00D32A84" w:rsidRDefault="00911B23" w:rsidP="007029A8">
            <w:pPr>
              <w:spacing w:after="136"/>
              <w:rPr>
                <w:rFonts w:ascii="Arial" w:eastAsia="Arial" w:hAnsi="Arial" w:cs="Arial"/>
                <w:color w:val="000000"/>
                <w:sz w:val="24"/>
              </w:rPr>
            </w:pPr>
            <w:r>
              <w:rPr>
                <w:rFonts w:ascii="Arial" w:eastAsia="Arial" w:hAnsi="Arial" w:cs="Arial"/>
                <w:color w:val="000000"/>
                <w:sz w:val="24"/>
              </w:rPr>
              <w:t>07/10/2022</w:t>
            </w:r>
          </w:p>
          <w:p w:rsidR="00911B23" w:rsidRPr="000105FA" w:rsidRDefault="00911B23" w:rsidP="007029A8">
            <w:pPr>
              <w:spacing w:line="276" w:lineRule="auto"/>
              <w:rPr>
                <w:rFonts w:ascii="Arial" w:eastAsia="Arial" w:hAnsi="Arial" w:cs="Arial"/>
                <w:color w:val="000000"/>
                <w:sz w:val="24"/>
              </w:rPr>
            </w:pPr>
            <w:r w:rsidRPr="000105FA">
              <w:rPr>
                <w:rFonts w:ascii="Arial" w:eastAsia="Arial" w:hAnsi="Arial" w:cs="Arial"/>
                <w:b/>
                <w:color w:val="000000"/>
                <w:sz w:val="24"/>
              </w:rPr>
              <w:t xml:space="preserve"> </w:t>
            </w:r>
          </w:p>
        </w:tc>
      </w:tr>
    </w:tbl>
    <w:p w:rsidR="00911B23" w:rsidRDefault="00911B23" w:rsidP="00911B23">
      <w:pPr>
        <w:rPr>
          <w:b/>
          <w:sz w:val="24"/>
          <w:szCs w:val="24"/>
          <w:u w:val="single"/>
        </w:rPr>
      </w:pPr>
    </w:p>
    <w:p w:rsidR="00800ED4" w:rsidRDefault="00800ED4"/>
    <w:p w:rsidR="00151235" w:rsidRDefault="00151235"/>
    <w:p w:rsidR="00151235" w:rsidRDefault="00151235" w:rsidP="00151235"/>
    <w:p w:rsidR="009F3E7D" w:rsidRDefault="00151235" w:rsidP="00774F21">
      <w:r w:rsidRPr="00151235">
        <w:lastRenderedPageBreak/>
        <w:br/>
      </w:r>
      <w:r w:rsidRPr="005C543B">
        <w:rPr>
          <w:b/>
          <w:u w:val="single"/>
        </w:rPr>
        <w:t>Title</w:t>
      </w:r>
      <w:r w:rsidRPr="005C543B">
        <w:rPr>
          <w:b/>
          <w:u w:val="single"/>
        </w:rPr>
        <w:br/>
      </w:r>
      <w:r w:rsidR="0017787B">
        <w:t>Photoelectric effect</w:t>
      </w:r>
      <w:r w:rsidRPr="00151235">
        <w:br/>
      </w:r>
      <w:r w:rsidRPr="005C543B">
        <w:rPr>
          <w:b/>
          <w:u w:val="single"/>
        </w:rPr>
        <w:t>Aim</w:t>
      </w:r>
      <w:r w:rsidRPr="00151235">
        <w:br/>
      </w:r>
      <w:r w:rsidR="00774F21">
        <w:t>To d</w:t>
      </w:r>
      <w:r w:rsidR="0017787B">
        <w:t>etermine the Planck constant</w:t>
      </w:r>
      <w:r w:rsidR="006E12C3">
        <w:t xml:space="preserve"> </w:t>
      </w:r>
      <w:r w:rsidR="0017787B">
        <w:t>(h)</w:t>
      </w:r>
      <w:r w:rsidR="006E12C3">
        <w:t>.</w:t>
      </w:r>
      <w:r w:rsidR="0017787B">
        <w:t xml:space="preserve"> </w:t>
      </w:r>
      <w:r w:rsidRPr="00151235">
        <w:br/>
      </w:r>
      <w:r w:rsidRPr="005C543B">
        <w:rPr>
          <w:b/>
          <w:u w:val="single"/>
        </w:rPr>
        <w:t>Abstract</w:t>
      </w:r>
      <w:r w:rsidRPr="005C543B">
        <w:rPr>
          <w:b/>
          <w:u w:val="single"/>
        </w:rPr>
        <w:br/>
      </w:r>
      <w:r w:rsidR="009F3E7D">
        <w:t>P</w:t>
      </w:r>
      <w:r w:rsidR="009F3E7D" w:rsidRPr="009F3E7D">
        <w:t>hotoelectric effect it’s the process of inducing the electric current using the photon light source shinning in the meta</w:t>
      </w:r>
      <w:r w:rsidR="009F3E7D">
        <w:t>l to emit the electron charge. T</w:t>
      </w:r>
      <w:r w:rsidR="006107C0">
        <w:t>his practical was</w:t>
      </w:r>
      <w:r w:rsidR="00840D78">
        <w:t xml:space="preserve"> about the photoelectric effect and the</w:t>
      </w:r>
      <w:r w:rsidR="009F3E7D">
        <w:t xml:space="preserve"> Planck constant was determined by using the photoelectric effect apparatus and light source.</w:t>
      </w:r>
      <w:r w:rsidR="006107C0">
        <w:t xml:space="preserve"> </w:t>
      </w:r>
      <w:r w:rsidR="009F3E7D">
        <w:t xml:space="preserve">The Planck constant was determined by calculating the slop of the </w:t>
      </w:r>
      <w:r w:rsidR="00EE483D">
        <w:t>graph of the stopping potential verse frequency. The Planck constant was calculated and found to be…</w:t>
      </w:r>
    </w:p>
    <w:p w:rsidR="0017787B" w:rsidRDefault="00151235" w:rsidP="0017787B">
      <w:r w:rsidRPr="005C543B">
        <w:rPr>
          <w:b/>
          <w:u w:val="single"/>
        </w:rPr>
        <w:t>Theory</w:t>
      </w:r>
    </w:p>
    <w:p w:rsidR="009A71ED" w:rsidRDefault="00254390" w:rsidP="0017787B">
      <w:pPr>
        <w:tabs>
          <w:tab w:val="center" w:pos="4680"/>
        </w:tabs>
      </w:pPr>
      <w:r>
        <w:t xml:space="preserve">Photoelectric effect is the emission of electrons from the surface of the metal from the electromagnetic radiation by enough frequency shines in a metal to produce electric current, and </w:t>
      </w:r>
      <w:r w:rsidR="005979A3">
        <w:t>w</w:t>
      </w:r>
      <w:r>
        <w:t>hen the light shines with the high intensity increases the number of electrons emitted at the same time.</w:t>
      </w:r>
    </w:p>
    <w:p w:rsidR="007D4C8D" w:rsidRDefault="0017787B" w:rsidP="0017787B">
      <w:pPr>
        <w:tabs>
          <w:tab w:val="center" w:pos="4680"/>
        </w:tabs>
      </w:pPr>
      <w:r>
        <w:t>Max Planck discovered the theory of rad</w:t>
      </w:r>
      <w:r w:rsidR="00A77062">
        <w:t xml:space="preserve">iation in 1901. He state that the oscillators or any similar system, obey this theory which describe set possible the energy levels, energy between these possible energy levels doesn’t occurs. Planck theory is about the </w:t>
      </w:r>
      <w:r>
        <w:tab/>
      </w:r>
      <w:r w:rsidR="00A77062">
        <w:t xml:space="preserve">absorption and emission of </w:t>
      </w:r>
      <w:r w:rsidR="00FE6F40">
        <w:t xml:space="preserve">an </w:t>
      </w:r>
      <w:r w:rsidR="00A77062">
        <w:t xml:space="preserve">energy </w:t>
      </w:r>
      <w:r w:rsidR="00FE6F40">
        <w:t>from one energy level to another energy level.</w:t>
      </w:r>
    </w:p>
    <w:p w:rsidR="00FE6F40" w:rsidRDefault="00FE6F40" w:rsidP="0017787B">
      <w:pPr>
        <w:tabs>
          <w:tab w:val="center" w:pos="4680"/>
        </w:tabs>
      </w:pPr>
      <w:r w:rsidRPr="00FE6F40">
        <w:rPr>
          <w:u w:val="single"/>
        </w:rPr>
        <w:t>Equation that describe absorption and emission of energy</w:t>
      </w:r>
      <w:r>
        <w:t>:</w:t>
      </w:r>
    </w:p>
    <w:p w:rsidR="007D4C8D" w:rsidRDefault="00FE6F40" w:rsidP="005C543B">
      <w:r>
        <w:t>E=hv</w:t>
      </w:r>
    </w:p>
    <w:p w:rsidR="00FE6F40" w:rsidRDefault="00FE6F40" w:rsidP="00FE6F40">
      <w:pPr>
        <w:pStyle w:val="ListParagraph"/>
        <w:numPr>
          <w:ilvl w:val="0"/>
          <w:numId w:val="2"/>
        </w:numPr>
      </w:pPr>
      <w:r>
        <w:t>E is the radiation energy.</w:t>
      </w:r>
    </w:p>
    <w:p w:rsidR="00FE6F40" w:rsidRDefault="00FE6F40" w:rsidP="00FE6F40">
      <w:pPr>
        <w:pStyle w:val="ListParagraph"/>
        <w:numPr>
          <w:ilvl w:val="0"/>
          <w:numId w:val="2"/>
        </w:numPr>
      </w:pPr>
      <w:r>
        <w:t>v is the frequency and h is the Planck constant.</w:t>
      </w:r>
    </w:p>
    <w:p w:rsidR="00FE6F40" w:rsidRDefault="002C29FA" w:rsidP="005C543B">
      <w:r>
        <w:t>Albert Einstein simple describe the Lenard’s invention using the Planck theory in 1905</w:t>
      </w:r>
      <w:r w:rsidR="00F61D3C">
        <w:t xml:space="preserve"> of quantized energy</w:t>
      </w:r>
      <w:r>
        <w:t xml:space="preserve">. Albert Einstein assumed that the energy are quantized as the Planck theory states </w:t>
      </w:r>
      <w:r w:rsidR="006E12C3">
        <w:t>that. Einstein model of quantum-base model state that higher the frequency of light, higher the energy of emitted electrons in the metal</w:t>
      </w:r>
      <w:r w:rsidR="00510FF0">
        <w:t xml:space="preserve"> or any material</w:t>
      </w:r>
      <w:r w:rsidR="006E12C3">
        <w:t>, and independent to the intensity</w:t>
      </w:r>
      <w:r w:rsidR="00254390">
        <w:t xml:space="preserve"> (brightness)</w:t>
      </w:r>
      <w:r w:rsidR="006E12C3">
        <w:t xml:space="preserve"> of light. The higher the intensity only increases the number of electrons emitted in the metal.</w:t>
      </w:r>
      <w:r w:rsidR="00355766">
        <w:t xml:space="preserve"> </w:t>
      </w:r>
      <w:r w:rsidR="00A618FF">
        <w:t>Einstein called the energy of light a Photon that shining on a metal</w:t>
      </w:r>
      <w:r w:rsidR="00510FF0">
        <w:t xml:space="preserve"> or any material</w:t>
      </w:r>
      <w:r w:rsidR="00A618FF">
        <w:t xml:space="preserve">. In photoelectric effect, the quantized energy it is absorbed by one electron. </w:t>
      </w:r>
      <w:r w:rsidR="00510FF0">
        <w:t>When electron absorbed the energy from the lower energy levels, it will lost the energy to move to the surface of the material and that energy is called work function. If energy is more than the work function the electron will be emitted to the certain kinetic energy from the material.</w:t>
      </w:r>
    </w:p>
    <w:p w:rsidR="00FE6F40" w:rsidRDefault="009A71ED" w:rsidP="005C543B">
      <w:r w:rsidRPr="009A71ED">
        <w:rPr>
          <w:u w:val="single"/>
        </w:rPr>
        <w:t>The developed equation of quantum energy by Einstein</w:t>
      </w:r>
      <w:r>
        <w:t>:</w:t>
      </w:r>
    </w:p>
    <w:p w:rsidR="009A71ED" w:rsidRDefault="009A71ED" w:rsidP="005C543B">
      <w:pPr>
        <w:rPr>
          <w:vertAlign w:val="subscript"/>
        </w:rPr>
      </w:pPr>
      <w:r>
        <w:t>E=</w:t>
      </w:r>
      <w:proofErr w:type="spellStart"/>
      <w:r>
        <w:t>hv</w:t>
      </w:r>
      <w:proofErr w:type="spellEnd"/>
      <w:r>
        <w:t>=</w:t>
      </w:r>
      <w:proofErr w:type="spellStart"/>
      <w:r>
        <w:t>E</w:t>
      </w:r>
      <w:r>
        <w:rPr>
          <w:vertAlign w:val="subscript"/>
        </w:rPr>
        <w:t>k</w:t>
      </w:r>
      <w:r>
        <w:t>+W</w:t>
      </w:r>
      <w:r>
        <w:rPr>
          <w:vertAlign w:val="subscript"/>
        </w:rPr>
        <w:t>o</w:t>
      </w:r>
      <w:proofErr w:type="spellEnd"/>
    </w:p>
    <w:p w:rsidR="009A71ED" w:rsidRDefault="009A71ED" w:rsidP="009A71ED">
      <w:pPr>
        <w:pStyle w:val="ListParagraph"/>
        <w:numPr>
          <w:ilvl w:val="0"/>
          <w:numId w:val="3"/>
        </w:numPr>
      </w:pPr>
      <w:proofErr w:type="spellStart"/>
      <w:r>
        <w:t>E</w:t>
      </w:r>
      <w:r>
        <w:rPr>
          <w:vertAlign w:val="subscript"/>
        </w:rPr>
        <w:t>k</w:t>
      </w:r>
      <w:proofErr w:type="spellEnd"/>
      <w:r>
        <w:t xml:space="preserve"> is the kinetic energy and W</w:t>
      </w:r>
      <w:r>
        <w:rPr>
          <w:vertAlign w:val="subscript"/>
        </w:rPr>
        <w:t>o</w:t>
      </w:r>
      <w:r>
        <w:t xml:space="preserve"> is the work function.</w:t>
      </w:r>
    </w:p>
    <w:p w:rsidR="009A71ED" w:rsidRDefault="009A71ED" w:rsidP="009A71ED">
      <w:r w:rsidRPr="009A71ED">
        <w:rPr>
          <w:u w:val="single"/>
        </w:rPr>
        <w:t>And the kinetic energy expression equation</w:t>
      </w:r>
      <w:r>
        <w:t>:</w:t>
      </w:r>
    </w:p>
    <w:p w:rsidR="009A71ED" w:rsidRDefault="009A71ED" w:rsidP="009A71ED">
      <w:pPr>
        <w:rPr>
          <w:vertAlign w:val="subscript"/>
        </w:rPr>
      </w:pPr>
      <w:r>
        <w:t>E</w:t>
      </w:r>
      <w:r>
        <w:rPr>
          <w:vertAlign w:val="subscript"/>
        </w:rPr>
        <w:t>k</w:t>
      </w:r>
      <w:r>
        <w:t>=hv-W</w:t>
      </w:r>
      <w:r>
        <w:rPr>
          <w:vertAlign w:val="subscript"/>
        </w:rPr>
        <w:t>o</w:t>
      </w:r>
    </w:p>
    <w:p w:rsidR="0017153C" w:rsidRDefault="0017153C" w:rsidP="009A71ED">
      <w:r>
        <w:lastRenderedPageBreak/>
        <w:t>When the plane is charged negatively to the stopping potential so that the so that the electron do not reach the collector from the emitter the photocurrent will be not induced (means photocurrent is zero).</w:t>
      </w:r>
    </w:p>
    <w:p w:rsidR="0017153C" w:rsidRDefault="0017153C" w:rsidP="009A71ED">
      <w:r w:rsidRPr="0017153C">
        <w:rPr>
          <w:u w:val="single"/>
        </w:rPr>
        <w:t>The kinetic energy will be express as</w:t>
      </w:r>
      <w:r>
        <w:t xml:space="preserve">: </w:t>
      </w:r>
    </w:p>
    <w:p w:rsidR="0017153C" w:rsidRDefault="0017153C" w:rsidP="0017153C">
      <w:proofErr w:type="spellStart"/>
      <w:r>
        <w:t>E</w:t>
      </w:r>
      <w:r>
        <w:rPr>
          <w:vertAlign w:val="subscript"/>
        </w:rPr>
        <w:t>k</w:t>
      </w:r>
      <w:proofErr w:type="spellEnd"/>
      <w:r>
        <w:t>=eV  , where V is the voltage.</w:t>
      </w:r>
    </w:p>
    <w:p w:rsidR="00C049F4" w:rsidRDefault="00C049F4" w:rsidP="0017153C">
      <w:r w:rsidRPr="006E5E3B">
        <w:rPr>
          <w:u w:val="single"/>
        </w:rPr>
        <w:t xml:space="preserve">The voltage </w:t>
      </w:r>
      <w:r w:rsidR="006E5E3B" w:rsidRPr="006E5E3B">
        <w:rPr>
          <w:u w:val="single"/>
        </w:rPr>
        <w:t>equation</w:t>
      </w:r>
      <w:r w:rsidR="006E5E3B">
        <w:t>:</w:t>
      </w:r>
    </w:p>
    <w:p w:rsidR="006E5E3B" w:rsidRPr="0017153C" w:rsidRDefault="00A00AF8" w:rsidP="0017153C">
      <w:r>
        <w:t>V=</w:t>
      </w:r>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(hv-Wo)</m:t>
        </m:r>
      </m:oMath>
    </w:p>
    <w:p w:rsidR="00B322C3" w:rsidRDefault="00151235" w:rsidP="00B322C3">
      <w:r w:rsidRPr="005C543B">
        <w:rPr>
          <w:b/>
          <w:u w:val="single"/>
        </w:rPr>
        <w:t>Apparatus</w:t>
      </w:r>
    </w:p>
    <w:p w:rsidR="00B322C3" w:rsidRDefault="003F0B68" w:rsidP="00B322C3">
      <w:pPr>
        <w:pStyle w:val="ListParagraph"/>
        <w:numPr>
          <w:ilvl w:val="0"/>
          <w:numId w:val="11"/>
        </w:numPr>
      </w:pPr>
      <w:r>
        <w:t>Optical filters, Apertures, Caps and screws.</w:t>
      </w:r>
    </w:p>
    <w:p w:rsidR="00B322C3" w:rsidRDefault="003F0B68" w:rsidP="00B322C3">
      <w:pPr>
        <w:pStyle w:val="ListParagraph"/>
        <w:numPr>
          <w:ilvl w:val="0"/>
          <w:numId w:val="11"/>
        </w:numPr>
      </w:pPr>
      <w:r>
        <w:t>Mercury light source enclosure.</w:t>
      </w:r>
    </w:p>
    <w:p w:rsidR="00B322C3" w:rsidRDefault="003F0B68" w:rsidP="00B322C3">
      <w:pPr>
        <w:pStyle w:val="ListParagraph"/>
        <w:numPr>
          <w:ilvl w:val="0"/>
          <w:numId w:val="11"/>
        </w:numPr>
      </w:pPr>
      <w:r>
        <w:t>Base</w:t>
      </w:r>
    </w:p>
    <w:p w:rsidR="00B322C3" w:rsidRDefault="003F0B68" w:rsidP="00B322C3">
      <w:pPr>
        <w:pStyle w:val="ListParagraph"/>
        <w:numPr>
          <w:ilvl w:val="0"/>
          <w:numId w:val="11"/>
        </w:numPr>
      </w:pPr>
      <w:r>
        <w:t>Photodiode enclosure</w:t>
      </w:r>
    </w:p>
    <w:p w:rsidR="00B322C3" w:rsidRDefault="003F0B68" w:rsidP="00B322C3">
      <w:pPr>
        <w:pStyle w:val="ListParagraph"/>
        <w:numPr>
          <w:ilvl w:val="0"/>
          <w:numId w:val="11"/>
        </w:numPr>
      </w:pPr>
      <w:r>
        <w:t>Power supply</w:t>
      </w:r>
    </w:p>
    <w:p w:rsidR="00B322C3" w:rsidRDefault="003F0B68" w:rsidP="00B322C3">
      <w:pPr>
        <w:pStyle w:val="ListParagraph"/>
        <w:numPr>
          <w:ilvl w:val="0"/>
          <w:numId w:val="11"/>
        </w:numPr>
      </w:pPr>
      <w:r>
        <w:t>Photoelectric effect Apparatus</w:t>
      </w:r>
    </w:p>
    <w:p w:rsidR="00330C04" w:rsidRDefault="00151235" w:rsidP="00B322C3">
      <w:r w:rsidRPr="00B322C3">
        <w:rPr>
          <w:b/>
          <w:u w:val="single"/>
        </w:rPr>
        <w:t>Method</w:t>
      </w:r>
      <w:r w:rsidRPr="00151235">
        <w:br/>
      </w:r>
      <w:r w:rsidR="004E6F9C">
        <w:t xml:space="preserve">The window of the mercury light source was covered </w:t>
      </w:r>
      <w:r w:rsidR="008F2360">
        <w:t xml:space="preserve">with the mercury lamp cap and the window of the Photodiode was covered with the photodiode cap. The </w:t>
      </w:r>
      <w:r w:rsidR="00377F6C">
        <w:t xml:space="preserve">h/e power supply </w:t>
      </w:r>
      <w:r w:rsidR="008F2360">
        <w:t>was then turned on</w:t>
      </w:r>
      <w:r w:rsidR="00377F6C">
        <w:t>,</w:t>
      </w:r>
      <w:r w:rsidR="008F2360">
        <w:t xml:space="preserve"> and the mercury </w:t>
      </w:r>
      <w:r w:rsidR="00377F6C">
        <w:t>lamp and also Photoelectric effect apparatus. The light source and the apparatus was warmed for 20 minutes. The apparatus voltage was set to the range of -2v to 0v and the current range was 10^-13. The amplifier current was set to zero</w:t>
      </w:r>
      <w:r w:rsidR="0024656D">
        <w:t xml:space="preserve"> by first disconnecting the A, k and down arrow cables from the back panel of the apparatus. The phototube signal was then turned in the calibration and the current calibration knob was set to zero. The phototube signal button was pressed to measure and the A, K and the down arrow cables was then reconnected to the back panel of the apparatus.</w:t>
      </w:r>
    </w:p>
    <w:p w:rsidR="00A72F4D" w:rsidRDefault="006741CE" w:rsidP="00B322C3">
      <w:r w:rsidRPr="006741CE">
        <w:t>The window of a photodiode enclosure was uncovered and 4mm diameter of the aperture was placed and the 365nm of the filter was placed on the window of the enclosure. The window of the mercury light source was uncovered and the spectral line of 365nm shined on the cathode of the phototube. The voltage was adjusted until the current was zero. The stopping voltage was then recorded. The mercury light source was the change the filter of 365 by replacing with the 404.7nm, 535.8nm, 546.1nm and 577.0nm to measure the stopping voltage. The 4mm diameter aperture was then replaced by 2mm diameter 8mm diameter apertures. The steps of measuring the stopping voltage was repeated on the 2mm and 8mm diameter apertures, by change the filters.</w:t>
      </w:r>
      <w:r w:rsidR="00151235" w:rsidRPr="00151235">
        <w:br/>
      </w:r>
      <w:r w:rsidR="00151235" w:rsidRPr="00B322C3">
        <w:rPr>
          <w:b/>
          <w:u w:val="single"/>
        </w:rPr>
        <w:t>Result</w:t>
      </w:r>
      <w:r w:rsidR="005C543B" w:rsidRPr="00B322C3">
        <w:rPr>
          <w:b/>
          <w:u w:val="single"/>
        </w:rPr>
        <w:t>s</w:t>
      </w:r>
    </w:p>
    <w:p w:rsidR="00A72F4D" w:rsidRPr="00A72F4D" w:rsidRDefault="00A72F4D" w:rsidP="005C543B">
      <w:pPr>
        <w:rPr>
          <w:u w:val="single"/>
        </w:rPr>
      </w:pPr>
      <w:r w:rsidRPr="00A72F4D">
        <w:rPr>
          <w:u w:val="single"/>
        </w:rPr>
        <w:t>Stopping Potential of spectral Lines, 4mm diameter Aperture</w:t>
      </w:r>
    </w:p>
    <w:tbl>
      <w:tblPr>
        <w:tblStyle w:val="TableGrid0"/>
        <w:tblW w:w="0" w:type="auto"/>
        <w:tblLook w:val="04A0" w:firstRow="1" w:lastRow="0" w:firstColumn="1" w:lastColumn="0" w:noHBand="0" w:noVBand="1"/>
      </w:tblPr>
      <w:tblGrid>
        <w:gridCol w:w="2175"/>
        <w:gridCol w:w="1434"/>
        <w:gridCol w:w="1434"/>
        <w:gridCol w:w="1435"/>
        <w:gridCol w:w="1436"/>
        <w:gridCol w:w="1436"/>
      </w:tblGrid>
      <w:tr w:rsidR="00384E31" w:rsidTr="00384E31">
        <w:tc>
          <w:tcPr>
            <w:tcW w:w="2175" w:type="dxa"/>
          </w:tcPr>
          <w:p w:rsidR="00A72F4D" w:rsidRDefault="00A72F4D" w:rsidP="005C543B">
            <w:r>
              <w:t>Item</w:t>
            </w:r>
          </w:p>
        </w:tc>
        <w:tc>
          <w:tcPr>
            <w:tcW w:w="1434" w:type="dxa"/>
          </w:tcPr>
          <w:p w:rsidR="00A72F4D" w:rsidRDefault="00384E31" w:rsidP="00384E31">
            <w:pPr>
              <w:jc w:val="center"/>
            </w:pPr>
            <w:r>
              <w:t>1</w:t>
            </w:r>
          </w:p>
        </w:tc>
        <w:tc>
          <w:tcPr>
            <w:tcW w:w="1434" w:type="dxa"/>
          </w:tcPr>
          <w:p w:rsidR="00A72F4D" w:rsidRDefault="00384E31" w:rsidP="00384E31">
            <w:pPr>
              <w:jc w:val="center"/>
            </w:pPr>
            <w:r>
              <w:t>2</w:t>
            </w:r>
          </w:p>
        </w:tc>
        <w:tc>
          <w:tcPr>
            <w:tcW w:w="1435" w:type="dxa"/>
          </w:tcPr>
          <w:p w:rsidR="00A72F4D" w:rsidRDefault="00384E31" w:rsidP="00384E31">
            <w:pPr>
              <w:jc w:val="center"/>
            </w:pPr>
            <w:r>
              <w:t>3</w:t>
            </w:r>
          </w:p>
        </w:tc>
        <w:tc>
          <w:tcPr>
            <w:tcW w:w="1436" w:type="dxa"/>
          </w:tcPr>
          <w:p w:rsidR="00A72F4D" w:rsidRDefault="00384E31" w:rsidP="00384E31">
            <w:pPr>
              <w:jc w:val="center"/>
            </w:pPr>
            <w:r>
              <w:t>4</w:t>
            </w:r>
          </w:p>
        </w:tc>
        <w:tc>
          <w:tcPr>
            <w:tcW w:w="1436" w:type="dxa"/>
          </w:tcPr>
          <w:p w:rsidR="00A72F4D" w:rsidRDefault="00384E31" w:rsidP="00384E31">
            <w:pPr>
              <w:jc w:val="center"/>
            </w:pPr>
            <w:r>
              <w:t>5</w:t>
            </w:r>
          </w:p>
        </w:tc>
      </w:tr>
      <w:tr w:rsidR="00384E31" w:rsidTr="00384E31">
        <w:tc>
          <w:tcPr>
            <w:tcW w:w="2175" w:type="dxa"/>
          </w:tcPr>
          <w:p w:rsidR="00A72F4D" w:rsidRDefault="00384E31" w:rsidP="005C543B">
            <w:r>
              <w:t>Wavelength(nm)</w:t>
            </w:r>
          </w:p>
        </w:tc>
        <w:tc>
          <w:tcPr>
            <w:tcW w:w="1434" w:type="dxa"/>
          </w:tcPr>
          <w:p w:rsidR="00A72F4D" w:rsidRDefault="00384E31" w:rsidP="005C543B">
            <w:r>
              <w:t>365.0</w:t>
            </w:r>
          </w:p>
        </w:tc>
        <w:tc>
          <w:tcPr>
            <w:tcW w:w="1434" w:type="dxa"/>
          </w:tcPr>
          <w:p w:rsidR="00A72F4D" w:rsidRDefault="00384E31" w:rsidP="005C543B">
            <w:r>
              <w:t>404.7</w:t>
            </w:r>
          </w:p>
        </w:tc>
        <w:tc>
          <w:tcPr>
            <w:tcW w:w="1435" w:type="dxa"/>
          </w:tcPr>
          <w:p w:rsidR="00A72F4D" w:rsidRDefault="00384E31" w:rsidP="005C543B">
            <w:r>
              <w:t>435.8</w:t>
            </w:r>
          </w:p>
        </w:tc>
        <w:tc>
          <w:tcPr>
            <w:tcW w:w="1436" w:type="dxa"/>
          </w:tcPr>
          <w:p w:rsidR="00A72F4D" w:rsidRDefault="00384E31" w:rsidP="005C543B">
            <w:r>
              <w:t>546.1</w:t>
            </w:r>
          </w:p>
        </w:tc>
        <w:tc>
          <w:tcPr>
            <w:tcW w:w="1436" w:type="dxa"/>
          </w:tcPr>
          <w:p w:rsidR="00A72F4D" w:rsidRDefault="00384E31" w:rsidP="005C543B">
            <w:r>
              <w:t>577.0</w:t>
            </w:r>
          </w:p>
        </w:tc>
      </w:tr>
      <w:tr w:rsidR="00384E31" w:rsidTr="00384E31">
        <w:tc>
          <w:tcPr>
            <w:tcW w:w="2175" w:type="dxa"/>
          </w:tcPr>
          <w:p w:rsidR="00A72F4D" w:rsidRDefault="00384E31" w:rsidP="005C543B">
            <w:r>
              <w:t>Frequency(</w:t>
            </w:r>
            <w:r>
              <w:rPr>
                <w:rFonts w:cstheme="minorHAnsi"/>
              </w:rPr>
              <w:t>×</w:t>
            </w:r>
            <w:r>
              <w:t>10^14Hz)</w:t>
            </w:r>
          </w:p>
        </w:tc>
        <w:tc>
          <w:tcPr>
            <w:tcW w:w="1434" w:type="dxa"/>
          </w:tcPr>
          <w:p w:rsidR="00A72F4D" w:rsidRDefault="00384E31" w:rsidP="005C543B">
            <w:r>
              <w:t>8.214</w:t>
            </w:r>
          </w:p>
        </w:tc>
        <w:tc>
          <w:tcPr>
            <w:tcW w:w="1434" w:type="dxa"/>
          </w:tcPr>
          <w:p w:rsidR="00A72F4D" w:rsidRDefault="00384E31" w:rsidP="005C543B">
            <w:r>
              <w:t>7.408</w:t>
            </w:r>
          </w:p>
        </w:tc>
        <w:tc>
          <w:tcPr>
            <w:tcW w:w="1435" w:type="dxa"/>
          </w:tcPr>
          <w:p w:rsidR="00A72F4D" w:rsidRDefault="00384E31" w:rsidP="005C543B">
            <w:r>
              <w:t>6.879</w:t>
            </w:r>
          </w:p>
        </w:tc>
        <w:tc>
          <w:tcPr>
            <w:tcW w:w="1436" w:type="dxa"/>
          </w:tcPr>
          <w:p w:rsidR="00A72F4D" w:rsidRDefault="00384E31" w:rsidP="005C543B">
            <w:r>
              <w:t>5.490</w:t>
            </w:r>
          </w:p>
        </w:tc>
        <w:tc>
          <w:tcPr>
            <w:tcW w:w="1436" w:type="dxa"/>
          </w:tcPr>
          <w:p w:rsidR="00A72F4D" w:rsidRDefault="00384E31" w:rsidP="005C543B">
            <w:r>
              <w:t>5.196</w:t>
            </w:r>
          </w:p>
        </w:tc>
      </w:tr>
      <w:tr w:rsidR="00384E31" w:rsidTr="00384E31">
        <w:tc>
          <w:tcPr>
            <w:tcW w:w="2175" w:type="dxa"/>
          </w:tcPr>
          <w:p w:rsidR="00A72F4D" w:rsidRDefault="00384E31" w:rsidP="005C543B">
            <w:r>
              <w:t>Stopping Potential(v)</w:t>
            </w:r>
          </w:p>
        </w:tc>
        <w:tc>
          <w:tcPr>
            <w:tcW w:w="1434" w:type="dxa"/>
          </w:tcPr>
          <w:p w:rsidR="00A72F4D" w:rsidRDefault="00384E31" w:rsidP="005C543B">
            <w:r>
              <w:t>1.622</w:t>
            </w:r>
          </w:p>
        </w:tc>
        <w:tc>
          <w:tcPr>
            <w:tcW w:w="1434" w:type="dxa"/>
          </w:tcPr>
          <w:p w:rsidR="00A72F4D" w:rsidRDefault="00384E31" w:rsidP="005C543B">
            <w:r>
              <w:t>1.274</w:t>
            </w:r>
          </w:p>
        </w:tc>
        <w:tc>
          <w:tcPr>
            <w:tcW w:w="1435" w:type="dxa"/>
          </w:tcPr>
          <w:p w:rsidR="00A72F4D" w:rsidRDefault="00384E31" w:rsidP="005C543B">
            <w:r>
              <w:t>1.068</w:t>
            </w:r>
          </w:p>
        </w:tc>
        <w:tc>
          <w:tcPr>
            <w:tcW w:w="1436" w:type="dxa"/>
          </w:tcPr>
          <w:p w:rsidR="00A72F4D" w:rsidRDefault="00384E31" w:rsidP="005C543B">
            <w:r>
              <w:t>0.518</w:t>
            </w:r>
          </w:p>
        </w:tc>
        <w:tc>
          <w:tcPr>
            <w:tcW w:w="1436" w:type="dxa"/>
          </w:tcPr>
          <w:p w:rsidR="00A72F4D" w:rsidRDefault="00384E31" w:rsidP="005C543B">
            <w:r>
              <w:t>0.384</w:t>
            </w:r>
          </w:p>
        </w:tc>
      </w:tr>
    </w:tbl>
    <w:p w:rsidR="00384E31" w:rsidRPr="00A72F4D" w:rsidRDefault="00384E31" w:rsidP="00384E31">
      <w:pPr>
        <w:rPr>
          <w:u w:val="single"/>
        </w:rPr>
      </w:pPr>
      <w:r w:rsidRPr="00A72F4D">
        <w:rPr>
          <w:u w:val="single"/>
        </w:rPr>
        <w:t>Stoppin</w:t>
      </w:r>
      <w:r w:rsidR="00157C9B">
        <w:rPr>
          <w:u w:val="single"/>
        </w:rPr>
        <w:t>g Potential of spectral Lines, 2</w:t>
      </w:r>
      <w:r w:rsidRPr="00A72F4D">
        <w:rPr>
          <w:u w:val="single"/>
        </w:rPr>
        <w:t>mm diameter Aperture</w:t>
      </w:r>
    </w:p>
    <w:tbl>
      <w:tblPr>
        <w:tblStyle w:val="TableGrid0"/>
        <w:tblW w:w="0" w:type="auto"/>
        <w:tblLook w:val="04A0" w:firstRow="1" w:lastRow="0" w:firstColumn="1" w:lastColumn="0" w:noHBand="0" w:noVBand="1"/>
      </w:tblPr>
      <w:tblGrid>
        <w:gridCol w:w="2175"/>
        <w:gridCol w:w="1434"/>
        <w:gridCol w:w="1434"/>
        <w:gridCol w:w="1435"/>
        <w:gridCol w:w="1436"/>
        <w:gridCol w:w="1436"/>
      </w:tblGrid>
      <w:tr w:rsidR="00157C9B" w:rsidTr="00157C9B">
        <w:tc>
          <w:tcPr>
            <w:tcW w:w="2175" w:type="dxa"/>
          </w:tcPr>
          <w:p w:rsidR="00384E31" w:rsidRDefault="00384E31" w:rsidP="007029A8">
            <w:r>
              <w:t>Item</w:t>
            </w:r>
          </w:p>
        </w:tc>
        <w:tc>
          <w:tcPr>
            <w:tcW w:w="1434" w:type="dxa"/>
          </w:tcPr>
          <w:p w:rsidR="00384E31" w:rsidRDefault="00384E31" w:rsidP="007029A8">
            <w:pPr>
              <w:jc w:val="center"/>
            </w:pPr>
            <w:r>
              <w:t>1</w:t>
            </w:r>
          </w:p>
        </w:tc>
        <w:tc>
          <w:tcPr>
            <w:tcW w:w="1434" w:type="dxa"/>
          </w:tcPr>
          <w:p w:rsidR="00384E31" w:rsidRDefault="00384E31" w:rsidP="007029A8">
            <w:pPr>
              <w:jc w:val="center"/>
            </w:pPr>
            <w:r>
              <w:t>2</w:t>
            </w:r>
          </w:p>
        </w:tc>
        <w:tc>
          <w:tcPr>
            <w:tcW w:w="1435" w:type="dxa"/>
          </w:tcPr>
          <w:p w:rsidR="00384E31" w:rsidRDefault="00384E31" w:rsidP="007029A8">
            <w:pPr>
              <w:jc w:val="center"/>
            </w:pPr>
            <w:r>
              <w:t>3</w:t>
            </w:r>
          </w:p>
        </w:tc>
        <w:tc>
          <w:tcPr>
            <w:tcW w:w="1436" w:type="dxa"/>
          </w:tcPr>
          <w:p w:rsidR="00384E31" w:rsidRDefault="00384E31" w:rsidP="007029A8">
            <w:pPr>
              <w:jc w:val="center"/>
            </w:pPr>
            <w:r>
              <w:t>4</w:t>
            </w:r>
          </w:p>
        </w:tc>
        <w:tc>
          <w:tcPr>
            <w:tcW w:w="1436" w:type="dxa"/>
          </w:tcPr>
          <w:p w:rsidR="00384E31" w:rsidRDefault="00384E31" w:rsidP="007029A8">
            <w:pPr>
              <w:jc w:val="center"/>
            </w:pPr>
            <w:r>
              <w:t>5</w:t>
            </w:r>
          </w:p>
        </w:tc>
      </w:tr>
      <w:tr w:rsidR="00157C9B" w:rsidTr="00157C9B">
        <w:tc>
          <w:tcPr>
            <w:tcW w:w="2175" w:type="dxa"/>
          </w:tcPr>
          <w:p w:rsidR="00384E31" w:rsidRDefault="00384E31" w:rsidP="007029A8">
            <w:r>
              <w:lastRenderedPageBreak/>
              <w:t>Wavelength(nm)</w:t>
            </w:r>
          </w:p>
        </w:tc>
        <w:tc>
          <w:tcPr>
            <w:tcW w:w="1434" w:type="dxa"/>
          </w:tcPr>
          <w:p w:rsidR="00384E31" w:rsidRDefault="00384E31" w:rsidP="007029A8">
            <w:r>
              <w:t>365.0</w:t>
            </w:r>
          </w:p>
        </w:tc>
        <w:tc>
          <w:tcPr>
            <w:tcW w:w="1434" w:type="dxa"/>
          </w:tcPr>
          <w:p w:rsidR="00384E31" w:rsidRDefault="00384E31" w:rsidP="007029A8">
            <w:r>
              <w:t>404.7</w:t>
            </w:r>
          </w:p>
        </w:tc>
        <w:tc>
          <w:tcPr>
            <w:tcW w:w="1435" w:type="dxa"/>
          </w:tcPr>
          <w:p w:rsidR="00384E31" w:rsidRDefault="00384E31" w:rsidP="007029A8">
            <w:r>
              <w:t>435.8</w:t>
            </w:r>
          </w:p>
        </w:tc>
        <w:tc>
          <w:tcPr>
            <w:tcW w:w="1436" w:type="dxa"/>
          </w:tcPr>
          <w:p w:rsidR="00384E31" w:rsidRDefault="00384E31" w:rsidP="007029A8">
            <w:r>
              <w:t>546.1</w:t>
            </w:r>
          </w:p>
        </w:tc>
        <w:tc>
          <w:tcPr>
            <w:tcW w:w="1436" w:type="dxa"/>
          </w:tcPr>
          <w:p w:rsidR="00384E31" w:rsidRDefault="00384E31" w:rsidP="007029A8">
            <w:r>
              <w:t>577.0</w:t>
            </w:r>
          </w:p>
        </w:tc>
      </w:tr>
      <w:tr w:rsidR="00157C9B" w:rsidTr="00157C9B">
        <w:tc>
          <w:tcPr>
            <w:tcW w:w="2175" w:type="dxa"/>
          </w:tcPr>
          <w:p w:rsidR="00384E31" w:rsidRDefault="00384E31" w:rsidP="007029A8">
            <w:r>
              <w:t>Frequency(</w:t>
            </w:r>
            <w:r>
              <w:rPr>
                <w:rFonts w:cstheme="minorHAnsi"/>
              </w:rPr>
              <w:t>×</w:t>
            </w:r>
            <w:r>
              <w:t>10^14Hz)</w:t>
            </w:r>
          </w:p>
        </w:tc>
        <w:tc>
          <w:tcPr>
            <w:tcW w:w="1434" w:type="dxa"/>
          </w:tcPr>
          <w:p w:rsidR="00384E31" w:rsidRDefault="00384E31" w:rsidP="007029A8">
            <w:r>
              <w:t>8.214</w:t>
            </w:r>
          </w:p>
        </w:tc>
        <w:tc>
          <w:tcPr>
            <w:tcW w:w="1434" w:type="dxa"/>
          </w:tcPr>
          <w:p w:rsidR="00384E31" w:rsidRDefault="00384E31" w:rsidP="007029A8">
            <w:r>
              <w:t>7.408</w:t>
            </w:r>
          </w:p>
        </w:tc>
        <w:tc>
          <w:tcPr>
            <w:tcW w:w="1435" w:type="dxa"/>
          </w:tcPr>
          <w:p w:rsidR="00384E31" w:rsidRDefault="00384E31" w:rsidP="007029A8">
            <w:r>
              <w:t>6.879</w:t>
            </w:r>
          </w:p>
        </w:tc>
        <w:tc>
          <w:tcPr>
            <w:tcW w:w="1436" w:type="dxa"/>
          </w:tcPr>
          <w:p w:rsidR="00384E31" w:rsidRDefault="00384E31" w:rsidP="007029A8">
            <w:r>
              <w:t>5.490</w:t>
            </w:r>
          </w:p>
        </w:tc>
        <w:tc>
          <w:tcPr>
            <w:tcW w:w="1436" w:type="dxa"/>
          </w:tcPr>
          <w:p w:rsidR="00384E31" w:rsidRDefault="00384E31" w:rsidP="007029A8">
            <w:r>
              <w:t>5.196</w:t>
            </w:r>
          </w:p>
        </w:tc>
      </w:tr>
      <w:tr w:rsidR="00157C9B" w:rsidTr="00157C9B">
        <w:tc>
          <w:tcPr>
            <w:tcW w:w="2175" w:type="dxa"/>
          </w:tcPr>
          <w:p w:rsidR="00384E31" w:rsidRDefault="00384E31" w:rsidP="007029A8">
            <w:r>
              <w:t>Stopping Potential(v)</w:t>
            </w:r>
          </w:p>
        </w:tc>
        <w:tc>
          <w:tcPr>
            <w:tcW w:w="1434" w:type="dxa"/>
          </w:tcPr>
          <w:p w:rsidR="00384E31" w:rsidRDefault="00384E31" w:rsidP="007029A8">
            <w:r>
              <w:t>1.596</w:t>
            </w:r>
          </w:p>
        </w:tc>
        <w:tc>
          <w:tcPr>
            <w:tcW w:w="1434" w:type="dxa"/>
          </w:tcPr>
          <w:p w:rsidR="00384E31" w:rsidRDefault="00157C9B" w:rsidP="007029A8">
            <w:r>
              <w:t>1.253</w:t>
            </w:r>
          </w:p>
        </w:tc>
        <w:tc>
          <w:tcPr>
            <w:tcW w:w="1435" w:type="dxa"/>
          </w:tcPr>
          <w:p w:rsidR="00384E31" w:rsidRDefault="00157C9B" w:rsidP="007029A8">
            <w:r>
              <w:t>1.053</w:t>
            </w:r>
          </w:p>
        </w:tc>
        <w:tc>
          <w:tcPr>
            <w:tcW w:w="1436" w:type="dxa"/>
          </w:tcPr>
          <w:p w:rsidR="00384E31" w:rsidRDefault="00157C9B" w:rsidP="007029A8">
            <w:r>
              <w:t>0.514</w:t>
            </w:r>
          </w:p>
        </w:tc>
        <w:tc>
          <w:tcPr>
            <w:tcW w:w="1436" w:type="dxa"/>
          </w:tcPr>
          <w:p w:rsidR="00384E31" w:rsidRDefault="00157C9B" w:rsidP="007029A8">
            <w:r>
              <w:t>0.382</w:t>
            </w:r>
          </w:p>
        </w:tc>
      </w:tr>
    </w:tbl>
    <w:p w:rsidR="00157C9B" w:rsidRPr="00A72F4D" w:rsidRDefault="00157C9B" w:rsidP="00157C9B">
      <w:pPr>
        <w:rPr>
          <w:u w:val="single"/>
        </w:rPr>
      </w:pPr>
      <w:r w:rsidRPr="00A72F4D">
        <w:rPr>
          <w:u w:val="single"/>
        </w:rPr>
        <w:t>Stoppin</w:t>
      </w:r>
      <w:r>
        <w:rPr>
          <w:u w:val="single"/>
        </w:rPr>
        <w:t>g Potential of spectral Lines, 8</w:t>
      </w:r>
      <w:r w:rsidRPr="00A72F4D">
        <w:rPr>
          <w:u w:val="single"/>
        </w:rPr>
        <w:t>mm diameter Aperture</w:t>
      </w:r>
    </w:p>
    <w:tbl>
      <w:tblPr>
        <w:tblStyle w:val="TableGrid0"/>
        <w:tblW w:w="0" w:type="auto"/>
        <w:tblLook w:val="04A0" w:firstRow="1" w:lastRow="0" w:firstColumn="1" w:lastColumn="0" w:noHBand="0" w:noVBand="1"/>
      </w:tblPr>
      <w:tblGrid>
        <w:gridCol w:w="2175"/>
        <w:gridCol w:w="1434"/>
        <w:gridCol w:w="1434"/>
        <w:gridCol w:w="1435"/>
        <w:gridCol w:w="1436"/>
        <w:gridCol w:w="1436"/>
      </w:tblGrid>
      <w:tr w:rsidR="00157C9B" w:rsidTr="00942D3E">
        <w:tc>
          <w:tcPr>
            <w:tcW w:w="2175" w:type="dxa"/>
          </w:tcPr>
          <w:p w:rsidR="00157C9B" w:rsidRDefault="00157C9B" w:rsidP="007029A8">
            <w:r>
              <w:t>Item</w:t>
            </w:r>
          </w:p>
        </w:tc>
        <w:tc>
          <w:tcPr>
            <w:tcW w:w="1434" w:type="dxa"/>
          </w:tcPr>
          <w:p w:rsidR="00157C9B" w:rsidRDefault="00157C9B" w:rsidP="007029A8">
            <w:pPr>
              <w:jc w:val="center"/>
            </w:pPr>
            <w:r>
              <w:t>1</w:t>
            </w:r>
          </w:p>
        </w:tc>
        <w:tc>
          <w:tcPr>
            <w:tcW w:w="1434" w:type="dxa"/>
          </w:tcPr>
          <w:p w:rsidR="00157C9B" w:rsidRDefault="00157C9B" w:rsidP="007029A8">
            <w:pPr>
              <w:jc w:val="center"/>
            </w:pPr>
            <w:r>
              <w:t>2</w:t>
            </w:r>
          </w:p>
        </w:tc>
        <w:tc>
          <w:tcPr>
            <w:tcW w:w="1435" w:type="dxa"/>
          </w:tcPr>
          <w:p w:rsidR="00157C9B" w:rsidRDefault="00157C9B" w:rsidP="007029A8">
            <w:pPr>
              <w:jc w:val="center"/>
            </w:pPr>
            <w:r>
              <w:t>3</w:t>
            </w:r>
          </w:p>
        </w:tc>
        <w:tc>
          <w:tcPr>
            <w:tcW w:w="1436" w:type="dxa"/>
          </w:tcPr>
          <w:p w:rsidR="00157C9B" w:rsidRDefault="00157C9B" w:rsidP="007029A8">
            <w:pPr>
              <w:jc w:val="center"/>
            </w:pPr>
            <w:r>
              <w:t>4</w:t>
            </w:r>
          </w:p>
        </w:tc>
        <w:tc>
          <w:tcPr>
            <w:tcW w:w="1436" w:type="dxa"/>
          </w:tcPr>
          <w:p w:rsidR="00157C9B" w:rsidRDefault="00157C9B" w:rsidP="007029A8">
            <w:pPr>
              <w:jc w:val="center"/>
            </w:pPr>
            <w:r>
              <w:t>5</w:t>
            </w:r>
          </w:p>
        </w:tc>
      </w:tr>
      <w:tr w:rsidR="00157C9B" w:rsidTr="00942D3E">
        <w:tc>
          <w:tcPr>
            <w:tcW w:w="2175" w:type="dxa"/>
          </w:tcPr>
          <w:p w:rsidR="00157C9B" w:rsidRDefault="00157C9B" w:rsidP="007029A8">
            <w:r>
              <w:t>Wavelength(nm)</w:t>
            </w:r>
          </w:p>
        </w:tc>
        <w:tc>
          <w:tcPr>
            <w:tcW w:w="1434" w:type="dxa"/>
          </w:tcPr>
          <w:p w:rsidR="00157C9B" w:rsidRDefault="00157C9B" w:rsidP="007029A8">
            <w:r>
              <w:t>365.0</w:t>
            </w:r>
          </w:p>
        </w:tc>
        <w:tc>
          <w:tcPr>
            <w:tcW w:w="1434" w:type="dxa"/>
          </w:tcPr>
          <w:p w:rsidR="00157C9B" w:rsidRDefault="00157C9B" w:rsidP="007029A8">
            <w:r>
              <w:t>404.7</w:t>
            </w:r>
          </w:p>
        </w:tc>
        <w:tc>
          <w:tcPr>
            <w:tcW w:w="1435" w:type="dxa"/>
          </w:tcPr>
          <w:p w:rsidR="00157C9B" w:rsidRDefault="00157C9B" w:rsidP="007029A8">
            <w:r>
              <w:t>435.8</w:t>
            </w:r>
          </w:p>
        </w:tc>
        <w:tc>
          <w:tcPr>
            <w:tcW w:w="1436" w:type="dxa"/>
          </w:tcPr>
          <w:p w:rsidR="00157C9B" w:rsidRDefault="00157C9B" w:rsidP="007029A8">
            <w:r>
              <w:t>546.1</w:t>
            </w:r>
          </w:p>
        </w:tc>
        <w:tc>
          <w:tcPr>
            <w:tcW w:w="1436" w:type="dxa"/>
          </w:tcPr>
          <w:p w:rsidR="00157C9B" w:rsidRDefault="00157C9B" w:rsidP="007029A8">
            <w:r>
              <w:t>577.0</w:t>
            </w:r>
          </w:p>
        </w:tc>
      </w:tr>
      <w:tr w:rsidR="00157C9B" w:rsidTr="00942D3E">
        <w:tc>
          <w:tcPr>
            <w:tcW w:w="2175" w:type="dxa"/>
          </w:tcPr>
          <w:p w:rsidR="00157C9B" w:rsidRDefault="00157C9B" w:rsidP="007029A8">
            <w:r>
              <w:t>Frequency(</w:t>
            </w:r>
            <w:r>
              <w:rPr>
                <w:rFonts w:cstheme="minorHAnsi"/>
              </w:rPr>
              <w:t>×</w:t>
            </w:r>
            <w:r>
              <w:t>10^14Hz)</w:t>
            </w:r>
          </w:p>
        </w:tc>
        <w:tc>
          <w:tcPr>
            <w:tcW w:w="1434" w:type="dxa"/>
          </w:tcPr>
          <w:p w:rsidR="00157C9B" w:rsidRDefault="00157C9B" w:rsidP="007029A8">
            <w:r>
              <w:t>8.214</w:t>
            </w:r>
          </w:p>
        </w:tc>
        <w:tc>
          <w:tcPr>
            <w:tcW w:w="1434" w:type="dxa"/>
          </w:tcPr>
          <w:p w:rsidR="00157C9B" w:rsidRDefault="00157C9B" w:rsidP="007029A8">
            <w:r>
              <w:t>7.408</w:t>
            </w:r>
          </w:p>
        </w:tc>
        <w:tc>
          <w:tcPr>
            <w:tcW w:w="1435" w:type="dxa"/>
          </w:tcPr>
          <w:p w:rsidR="00157C9B" w:rsidRDefault="00157C9B" w:rsidP="007029A8">
            <w:r>
              <w:t>6.879</w:t>
            </w:r>
          </w:p>
        </w:tc>
        <w:tc>
          <w:tcPr>
            <w:tcW w:w="1436" w:type="dxa"/>
          </w:tcPr>
          <w:p w:rsidR="00157C9B" w:rsidRDefault="00157C9B" w:rsidP="007029A8">
            <w:r>
              <w:t>5.490</w:t>
            </w:r>
          </w:p>
        </w:tc>
        <w:tc>
          <w:tcPr>
            <w:tcW w:w="1436" w:type="dxa"/>
          </w:tcPr>
          <w:p w:rsidR="00157C9B" w:rsidRDefault="00157C9B" w:rsidP="007029A8">
            <w:r>
              <w:t>5.196</w:t>
            </w:r>
          </w:p>
        </w:tc>
      </w:tr>
      <w:tr w:rsidR="00157C9B" w:rsidTr="00942D3E">
        <w:tc>
          <w:tcPr>
            <w:tcW w:w="2175" w:type="dxa"/>
          </w:tcPr>
          <w:p w:rsidR="00157C9B" w:rsidRDefault="00157C9B" w:rsidP="007029A8">
            <w:r>
              <w:t>Stopping Potential(v)</w:t>
            </w:r>
          </w:p>
        </w:tc>
        <w:tc>
          <w:tcPr>
            <w:tcW w:w="1434" w:type="dxa"/>
          </w:tcPr>
          <w:p w:rsidR="00157C9B" w:rsidRDefault="00157C9B" w:rsidP="007029A8">
            <w:r>
              <w:t>1.652</w:t>
            </w:r>
          </w:p>
        </w:tc>
        <w:tc>
          <w:tcPr>
            <w:tcW w:w="1434" w:type="dxa"/>
          </w:tcPr>
          <w:p w:rsidR="00157C9B" w:rsidRDefault="00DA4E6B" w:rsidP="007029A8">
            <w:r>
              <w:t>1.299</w:t>
            </w:r>
          </w:p>
        </w:tc>
        <w:tc>
          <w:tcPr>
            <w:tcW w:w="1435" w:type="dxa"/>
          </w:tcPr>
          <w:p w:rsidR="00157C9B" w:rsidRDefault="00DA4E6B" w:rsidP="007029A8">
            <w:r>
              <w:t>1.081</w:t>
            </w:r>
          </w:p>
        </w:tc>
        <w:tc>
          <w:tcPr>
            <w:tcW w:w="1436" w:type="dxa"/>
          </w:tcPr>
          <w:p w:rsidR="00157C9B" w:rsidRDefault="00DA4E6B" w:rsidP="007029A8">
            <w:r>
              <w:t>0.526</w:t>
            </w:r>
          </w:p>
        </w:tc>
        <w:tc>
          <w:tcPr>
            <w:tcW w:w="1436" w:type="dxa"/>
          </w:tcPr>
          <w:p w:rsidR="00157C9B" w:rsidRDefault="00DA4E6B" w:rsidP="007029A8">
            <w:r>
              <w:t>0.390</w:t>
            </w:r>
          </w:p>
        </w:tc>
      </w:tr>
    </w:tbl>
    <w:p w:rsidR="00384E31" w:rsidRDefault="00942D3E" w:rsidP="00384E31">
      <w:r>
        <w:rPr>
          <w:noProof/>
        </w:rPr>
        <w:drawing>
          <wp:inline distT="0" distB="0" distL="0" distR="0" wp14:anchorId="28543F1A" wp14:editId="3B405C0C">
            <wp:extent cx="5943600" cy="34099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2F4D" w:rsidRDefault="00942D3E" w:rsidP="005C543B">
      <w:pPr>
        <w:rPr>
          <w:u w:val="single"/>
        </w:rPr>
      </w:pPr>
      <w:r w:rsidRPr="00942D3E">
        <w:rPr>
          <w:u w:val="single"/>
        </w:rPr>
        <w:t>Calculations</w:t>
      </w:r>
      <w:r>
        <w:rPr>
          <w:u w:val="single"/>
        </w:rPr>
        <w:t>:</w:t>
      </w:r>
    </w:p>
    <w:p w:rsidR="008632B1" w:rsidRPr="00942D3E" w:rsidRDefault="008632B1" w:rsidP="005C543B">
      <w:pPr>
        <w:rPr>
          <w:u w:val="single"/>
        </w:rPr>
      </w:pPr>
      <w:r>
        <w:rPr>
          <w:u w:val="single"/>
        </w:rPr>
        <w:t>Part1</w:t>
      </w:r>
      <w:r w:rsidR="008F4312">
        <w:rPr>
          <w:u w:val="single"/>
        </w:rPr>
        <w:t xml:space="preserve"> (4mm diameter)</w:t>
      </w:r>
    </w:p>
    <w:p w:rsidR="00B56EFC" w:rsidRPr="00F46CF3" w:rsidRDefault="00B56EFC" w:rsidP="00B56EFC">
      <w:pPr>
        <w:pStyle w:val="ListParagraph"/>
        <w:numPr>
          <w:ilvl w:val="0"/>
          <w:numId w:val="13"/>
        </w:numPr>
        <w:rPr>
          <w:rFonts w:eastAsiaTheme="minorEastAsia"/>
        </w:rPr>
      </w:pPr>
      <m:oMath>
        <m:r>
          <w:rPr>
            <w:rFonts w:ascii="Cambria Math" w:hAnsi="Cambria Math"/>
          </w:rPr>
          <m:t>slope=</m:t>
        </m:r>
        <m:f>
          <m:fPr>
            <m:ctrlPr>
              <w:rPr>
                <w:rFonts w:ascii="Cambria Math" w:hAnsi="Cambria Math"/>
                <w:i/>
              </w:rPr>
            </m:ctrlPr>
          </m:fPr>
          <m:num>
            <m:r>
              <w:rPr>
                <w:rFonts w:ascii="Cambria Math" w:hAnsi="Cambria Math"/>
              </w:rPr>
              <m:t>V1-V2</m:t>
            </m:r>
          </m:num>
          <m:den>
            <m:r>
              <w:rPr>
                <w:rFonts w:ascii="Cambria Math" w:hAnsi="Cambria Math"/>
              </w:rPr>
              <m:t>v1-v2</m:t>
            </m:r>
          </m:den>
        </m:f>
        <m:r>
          <w:rPr>
            <w:rFonts w:ascii="Cambria Math" w:hAnsi="Cambria Math"/>
          </w:rPr>
          <m:t>=</m:t>
        </m:r>
        <m:f>
          <m:fPr>
            <m:ctrlPr>
              <w:rPr>
                <w:rFonts w:ascii="Cambria Math" w:hAnsi="Cambria Math"/>
                <w:i/>
              </w:rPr>
            </m:ctrlPr>
          </m:fPr>
          <m:num>
            <m:r>
              <w:rPr>
                <w:rFonts w:ascii="Cambria Math" w:hAnsi="Cambria Math"/>
              </w:rPr>
              <m:t>1.274-1.622</m:t>
            </m:r>
          </m:num>
          <m:den>
            <m:r>
              <w:rPr>
                <w:rFonts w:ascii="Cambria Math" w:hAnsi="Cambria Math"/>
              </w:rPr>
              <m:t>7.408×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-8.214×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=43.176×</m:t>
        </m:r>
        <m:sSup>
          <m:sSupPr>
            <m:ctrlPr>
              <w:rPr>
                <w:rFonts w:ascii="Cambria Math" w:hAnsi="Cambria Math"/>
                <w:i/>
              </w:rPr>
            </m:ctrlPr>
          </m:sSupPr>
          <m:e>
            <m:r>
              <w:rPr>
                <w:rFonts w:ascii="Cambria Math" w:hAnsi="Cambria Math"/>
              </w:rPr>
              <m:t>10</m:t>
            </m:r>
          </m:e>
          <m:sup>
            <m:r>
              <w:rPr>
                <w:rFonts w:ascii="Cambria Math" w:hAnsi="Cambria Math"/>
              </w:rPr>
              <m:t>-16</m:t>
            </m:r>
          </m:sup>
        </m:sSup>
      </m:oMath>
    </w:p>
    <w:p w:rsidR="00F46CF3" w:rsidRPr="009E670C" w:rsidRDefault="00F46CF3" w:rsidP="00B56EFC">
      <w:pPr>
        <w:pStyle w:val="ListParagraph"/>
        <w:numPr>
          <w:ilvl w:val="0"/>
          <w:numId w:val="13"/>
        </w:numPr>
        <w:rPr>
          <w:rFonts w:eastAsiaTheme="minorEastAsia"/>
        </w:rPr>
      </w:pPr>
      <w:r>
        <w:rPr>
          <w:rFonts w:eastAsiaTheme="minorEastAsia"/>
        </w:rPr>
        <w:t>h=</w:t>
      </w:r>
      <w:proofErr w:type="spellStart"/>
      <w:r>
        <w:rPr>
          <w:rFonts w:eastAsiaTheme="minorEastAsia"/>
        </w:rPr>
        <w:t>e</w:t>
      </w:r>
      <w:r>
        <w:rPr>
          <w:rFonts w:eastAsiaTheme="minorEastAsia" w:cstheme="minorHAnsi"/>
        </w:rPr>
        <w:t>×</w:t>
      </w:r>
      <w:r>
        <w:rPr>
          <w:rFonts w:eastAsiaTheme="minorEastAsia"/>
        </w:rPr>
        <w:t>slope</w:t>
      </w:r>
      <w:proofErr w:type="spellEnd"/>
      <w:r>
        <w:rPr>
          <w:rFonts w:eastAsiaTheme="minorEastAsia"/>
        </w:rPr>
        <w:t>=1.602</w:t>
      </w:r>
      <w:r>
        <w:rPr>
          <w:rFonts w:eastAsiaTheme="minorEastAsia" w:cstheme="minorHAnsi"/>
        </w:rPr>
        <w:t>×</w:t>
      </w:r>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-19</m:t>
            </m:r>
          </m:sup>
        </m:sSup>
      </m:oMath>
      <w:r w:rsidR="00D41637">
        <w:rPr>
          <w:rFonts w:eastAsiaTheme="minorEastAsia" w:cstheme="minorHAnsi"/>
        </w:rPr>
        <w:t>×</w:t>
      </w:r>
      <m:oMath>
        <m:r>
          <w:rPr>
            <w:rFonts w:ascii="Cambria Math" w:hAnsi="Cambria Math"/>
          </w:rPr>
          <m:t>43.176×</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E04004">
        <w:rPr>
          <w:rFonts w:eastAsiaTheme="minorEastAsia" w:cstheme="minorHAnsi"/>
        </w:rPr>
        <w:t>=6</w:t>
      </w:r>
      <w:r w:rsidR="00D41637">
        <w:rPr>
          <w:rFonts w:eastAsiaTheme="minorEastAsia" w:cstheme="minorHAnsi"/>
        </w:rPr>
        <w:t>.</w:t>
      </w:r>
      <w:r w:rsidR="00E04004">
        <w:rPr>
          <w:rFonts w:eastAsiaTheme="minorEastAsia" w:cstheme="minorHAnsi"/>
        </w:rPr>
        <w:t>91</w:t>
      </w:r>
      <m:oMath>
        <m:r>
          <w:rPr>
            <w:rFonts w:ascii="Cambria Math" w:eastAsiaTheme="minorEastAsia" w:hAnsi="Cambria Math" w:cstheme="minorHAnsi"/>
          </w:rPr>
          <m:t>68</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-34</m:t>
            </m:r>
          </m:sup>
        </m:sSup>
        <m:r>
          <w:rPr>
            <w:rFonts w:ascii="Cambria Math" w:eastAsiaTheme="minorEastAsia" w:hAnsi="Cambria Math" w:cstheme="minorHAnsi"/>
          </w:rPr>
          <m:t>Js</m:t>
        </m:r>
      </m:oMath>
    </w:p>
    <w:p w:rsidR="009E670C" w:rsidRPr="008632B1" w:rsidRDefault="005538A9" w:rsidP="00B56EFC">
      <w:pPr>
        <w:pStyle w:val="ListParagraph"/>
        <w:numPr>
          <w:ilvl w:val="0"/>
          <w:numId w:val="13"/>
        </w:numPr>
        <w:rPr>
          <w:rFonts w:eastAsiaTheme="minorEastAsia"/>
        </w:rPr>
      </w:pPr>
      <w:r>
        <w:rPr>
          <w:rFonts w:eastAsiaTheme="minorEastAsia" w:cstheme="minorHAnsi"/>
        </w:rPr>
        <w:t>percent di</w:t>
      </w:r>
      <w:r w:rsidR="0060679B">
        <w:rPr>
          <w:rFonts w:eastAsiaTheme="minorEastAsia" w:cstheme="minorHAnsi"/>
        </w:rPr>
        <w:t>ffer</w:t>
      </w:r>
      <w:r>
        <w:rPr>
          <w:rFonts w:eastAsiaTheme="minorEastAsia" w:cstheme="minorHAnsi"/>
        </w:rPr>
        <w:t>e</w:t>
      </w:r>
      <w:r w:rsidR="0060679B">
        <w:rPr>
          <w:rFonts w:eastAsiaTheme="minorEastAsia" w:cstheme="minorHAnsi"/>
        </w:rPr>
        <w:t>nce=</w:t>
      </w:r>
      <m:oMath>
        <m:f>
          <m:fPr>
            <m:ctrlPr>
              <w:rPr>
                <w:rFonts w:ascii="Cambria Math" w:eastAsiaTheme="minorEastAsia" w:hAnsi="Cambria Math" w:cstheme="minorHAnsi"/>
                <w:i/>
              </w:rPr>
            </m:ctrlPr>
          </m:fPr>
          <m:num>
            <m:r>
              <w:rPr>
                <w:rFonts w:ascii="Cambria Math" w:eastAsiaTheme="minorEastAsia" w:hAnsi="Cambria Math" w:cstheme="minorHAnsi"/>
              </w:rPr>
              <m:t>6.9168×</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-34</m:t>
                </m:r>
              </m:sup>
            </m:sSup>
            <m:r>
              <w:rPr>
                <w:rFonts w:ascii="Cambria Math" w:eastAsiaTheme="minorEastAsia" w:hAnsi="Cambria Math" w:cstheme="minorHAnsi"/>
              </w:rPr>
              <m:t>-6.626×</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-34</m:t>
                </m:r>
              </m:sup>
            </m:sSup>
          </m:num>
          <m:den>
            <m:r>
              <w:rPr>
                <w:rFonts w:ascii="Cambria Math" w:eastAsiaTheme="minorEastAsia" w:hAnsi="Cambria Math" w:cstheme="minorHAnsi"/>
              </w:rPr>
              <m:t>6.626×</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-34</m:t>
                </m:r>
              </m:sup>
            </m:sSup>
          </m:den>
        </m:f>
        <m:r>
          <w:rPr>
            <w:rFonts w:ascii="Cambria Math" w:eastAsiaTheme="minorEastAsia" w:hAnsi="Cambria Math" w:cstheme="minorHAnsi"/>
          </w:rPr>
          <m:t>×100=5.06%</m:t>
        </m:r>
      </m:oMath>
    </w:p>
    <w:p w:rsidR="00E04004" w:rsidRDefault="008632B1" w:rsidP="00E04004">
      <w:pPr>
        <w:rPr>
          <w:rFonts w:eastAsiaTheme="minorEastAsia"/>
          <w:u w:val="single"/>
        </w:rPr>
      </w:pPr>
      <w:r w:rsidRPr="008632B1">
        <w:rPr>
          <w:rFonts w:eastAsiaTheme="minorEastAsia"/>
          <w:u w:val="single"/>
        </w:rPr>
        <w:t>Part2</w:t>
      </w:r>
      <w:r w:rsidR="008F4312">
        <w:rPr>
          <w:rFonts w:eastAsiaTheme="minorEastAsia"/>
          <w:u w:val="single"/>
        </w:rPr>
        <w:t xml:space="preserve"> (2mm diameter)</w:t>
      </w:r>
    </w:p>
    <w:p w:rsidR="00E04004" w:rsidRDefault="00D41637" w:rsidP="008632B1">
      <w:pPr>
        <w:rPr>
          <w:rFonts w:eastAsiaTheme="minorEastAsia"/>
        </w:rPr>
      </w:pPr>
      <w:r w:rsidRPr="00214392">
        <w:rPr>
          <w:rFonts w:eastAsiaTheme="minorEastAsia"/>
        </w:rPr>
        <w:t>h=</w:t>
      </w:r>
      <w:proofErr w:type="spellStart"/>
      <w:r w:rsidRPr="00214392">
        <w:rPr>
          <w:rFonts w:eastAsiaTheme="minorEastAsia"/>
        </w:rPr>
        <w:t>e×slope</w:t>
      </w:r>
      <w:proofErr w:type="spellEnd"/>
      <w:r>
        <w:rPr>
          <w:rFonts w:eastAsiaTheme="minorEastAsia"/>
        </w:rPr>
        <w:t>=e(</w:t>
      </w:r>
      <m:oMath>
        <m:f>
          <m:fPr>
            <m:ctrlPr>
              <w:rPr>
                <w:rFonts w:ascii="Cambria Math" w:hAnsi="Cambria Math"/>
                <w:i/>
              </w:rPr>
            </m:ctrlPr>
          </m:fPr>
          <m:num>
            <m:r>
              <w:rPr>
                <w:rFonts w:ascii="Cambria Math" w:hAnsi="Cambria Math"/>
              </w:rPr>
              <m:t>V1-V2</m:t>
            </m:r>
          </m:num>
          <m:den>
            <m:r>
              <w:rPr>
                <w:rFonts w:ascii="Cambria Math" w:hAnsi="Cambria Math"/>
              </w:rPr>
              <m:t>v1-v2</m:t>
            </m:r>
          </m:den>
        </m:f>
        <m:r>
          <w:rPr>
            <w:rFonts w:ascii="Cambria Math" w:hAnsi="Cambria Math"/>
          </w:rPr>
          <m:t>)</m:t>
        </m:r>
      </m:oMath>
      <w:r>
        <w:rPr>
          <w:rFonts w:eastAsiaTheme="minorEastAsia"/>
        </w:rPr>
        <w:t>=</w:t>
      </w:r>
      <w:r w:rsidRPr="00214392">
        <w:rPr>
          <w:rFonts w:eastAsiaTheme="minorEastAsia"/>
        </w:rPr>
        <w:t xml:space="preserve"> </w:t>
      </w:r>
      <w:r>
        <w:rPr>
          <w:rFonts w:eastAsiaTheme="minorEastAsia"/>
        </w:rPr>
        <w:t>1.602</w:t>
      </w:r>
      <w:r>
        <w:rPr>
          <w:rFonts w:eastAsiaTheme="minorEastAsia" w:cstheme="minorHAnsi"/>
        </w:rPr>
        <w:t>×</w:t>
      </w:r>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-19</m:t>
            </m:r>
          </m:sup>
        </m:sSup>
      </m:oMath>
      <w:r>
        <w:rPr>
          <w:rFonts w:eastAsiaTheme="minorEastAsia" w:cstheme="minorHAnsi"/>
        </w:rPr>
        <w:t>(</w:t>
      </w:r>
      <m:oMath>
        <m:f>
          <m:fPr>
            <m:ctrlPr>
              <w:rPr>
                <w:rFonts w:ascii="Cambria Math" w:hAnsi="Cambria Math"/>
                <w:i/>
              </w:rPr>
            </m:ctrlPr>
          </m:fPr>
          <m:num>
            <m:r>
              <w:rPr>
                <w:rFonts w:ascii="Cambria Math" w:hAnsi="Cambria Math"/>
              </w:rPr>
              <m:t>1.253-1.597</m:t>
            </m:r>
          </m:num>
          <m:den>
            <m:r>
              <w:rPr>
                <w:rFonts w:ascii="Cambria Math" w:hAnsi="Cambria Math"/>
              </w:rPr>
              <m:t>7.408×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-8.214×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)=6.837×</m:t>
        </m:r>
        <m:sSup>
          <m:sSupPr>
            <m:ctrlPr>
              <w:rPr>
                <w:rFonts w:ascii="Cambria Math" w:hAnsi="Cambria Math"/>
                <w:i/>
              </w:rPr>
            </m:ctrlPr>
          </m:sSupPr>
          <m:e>
            <m:r>
              <w:rPr>
                <w:rFonts w:ascii="Cambria Math" w:hAnsi="Cambria Math"/>
              </w:rPr>
              <m:t>10</m:t>
            </m:r>
          </m:e>
          <m:sup>
            <m:r>
              <w:rPr>
                <w:rFonts w:ascii="Cambria Math" w:hAnsi="Cambria Math"/>
              </w:rPr>
              <m:t>-34</m:t>
            </m:r>
          </m:sup>
        </m:sSup>
      </m:oMath>
    </w:p>
    <w:p w:rsidR="008632B1" w:rsidRDefault="008632B1" w:rsidP="008632B1">
      <w:pPr>
        <w:rPr>
          <w:rFonts w:eastAsiaTheme="minorEastAsia"/>
          <w:u w:val="single"/>
        </w:rPr>
      </w:pPr>
      <w:r>
        <w:rPr>
          <w:rFonts w:eastAsiaTheme="minorEastAsia"/>
          <w:u w:val="single"/>
        </w:rPr>
        <w:t>Part3</w:t>
      </w:r>
      <w:r w:rsidR="008F4312">
        <w:rPr>
          <w:rFonts w:eastAsiaTheme="minorEastAsia"/>
          <w:u w:val="single"/>
        </w:rPr>
        <w:t xml:space="preserve"> (8mm diameter)</w:t>
      </w:r>
    </w:p>
    <w:p w:rsidR="008F4312" w:rsidRPr="008F4312" w:rsidRDefault="008F4312" w:rsidP="008F4312">
      <w:pPr>
        <w:rPr>
          <w:rFonts w:eastAsiaTheme="minorEastAsia"/>
          <w:u w:val="single"/>
        </w:rPr>
      </w:pPr>
      <w:r w:rsidRPr="00214392">
        <w:rPr>
          <w:rFonts w:eastAsiaTheme="minorEastAsia"/>
        </w:rPr>
        <w:t>h=</w:t>
      </w:r>
      <w:proofErr w:type="spellStart"/>
      <w:r w:rsidRPr="00214392">
        <w:rPr>
          <w:rFonts w:eastAsiaTheme="minorEastAsia"/>
        </w:rPr>
        <w:t>e×slope</w:t>
      </w:r>
      <w:proofErr w:type="spellEnd"/>
      <w:r>
        <w:rPr>
          <w:rFonts w:eastAsiaTheme="minorEastAsia"/>
        </w:rPr>
        <w:t>=e(</w:t>
      </w:r>
      <m:oMath>
        <m:f>
          <m:fPr>
            <m:ctrlPr>
              <w:rPr>
                <w:rFonts w:ascii="Cambria Math" w:hAnsi="Cambria Math"/>
                <w:i/>
              </w:rPr>
            </m:ctrlPr>
          </m:fPr>
          <m:num>
            <m:r>
              <w:rPr>
                <w:rFonts w:ascii="Cambria Math" w:hAnsi="Cambria Math"/>
              </w:rPr>
              <m:t>V1-V2</m:t>
            </m:r>
          </m:num>
          <m:den>
            <m:r>
              <w:rPr>
                <w:rFonts w:ascii="Cambria Math" w:hAnsi="Cambria Math"/>
              </w:rPr>
              <m:t>v1-v2</m:t>
            </m:r>
          </m:den>
        </m:f>
        <m:r>
          <w:rPr>
            <w:rFonts w:ascii="Cambria Math" w:hAnsi="Cambria Math"/>
          </w:rPr>
          <m:t>)</m:t>
        </m:r>
      </m:oMath>
      <w:r>
        <w:rPr>
          <w:rFonts w:eastAsiaTheme="minorEastAsia"/>
        </w:rPr>
        <w:t>=</w:t>
      </w:r>
      <w:r w:rsidRPr="00214392">
        <w:rPr>
          <w:rFonts w:eastAsiaTheme="minorEastAsia"/>
        </w:rPr>
        <w:t xml:space="preserve"> </w:t>
      </w:r>
      <w:r>
        <w:rPr>
          <w:rFonts w:eastAsiaTheme="minorEastAsia"/>
        </w:rPr>
        <w:t>1.602</w:t>
      </w:r>
      <w:r>
        <w:rPr>
          <w:rFonts w:eastAsiaTheme="minorEastAsia" w:cstheme="minorHAnsi"/>
        </w:rPr>
        <w:t>×</w:t>
      </w:r>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-19</m:t>
            </m:r>
          </m:sup>
        </m:sSup>
      </m:oMath>
      <w:r>
        <w:rPr>
          <w:rFonts w:eastAsiaTheme="minorEastAsia" w:cstheme="minorHAnsi"/>
        </w:rPr>
        <w:t>(</w:t>
      </w:r>
      <m:oMath>
        <m:f>
          <m:fPr>
            <m:ctrlPr>
              <w:rPr>
                <w:rFonts w:ascii="Cambria Math" w:hAnsi="Cambria Math"/>
                <w:i/>
              </w:rPr>
            </m:ctrlPr>
          </m:fPr>
          <m:num>
            <m:r>
              <w:rPr>
                <w:rFonts w:ascii="Cambria Math" w:hAnsi="Cambria Math"/>
              </w:rPr>
              <m:t>1.299-1.652</m:t>
            </m:r>
          </m:num>
          <m:den>
            <m:r>
              <w:rPr>
                <w:rFonts w:ascii="Cambria Math" w:hAnsi="Cambria Math"/>
              </w:rPr>
              <m:t>7.408×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-8.214×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)=7.0162×</m:t>
        </m:r>
        <m:sSup>
          <m:sSupPr>
            <m:ctrlPr>
              <w:rPr>
                <w:rFonts w:ascii="Cambria Math" w:hAnsi="Cambria Math"/>
                <w:i/>
              </w:rPr>
            </m:ctrlPr>
          </m:sSupPr>
          <m:e>
            <m:r>
              <w:rPr>
                <w:rFonts w:ascii="Cambria Math" w:hAnsi="Cambria Math"/>
              </w:rPr>
              <m:t>10</m:t>
            </m:r>
          </m:e>
          <m:sup>
            <m:r>
              <w:rPr>
                <w:rFonts w:ascii="Cambria Math" w:hAnsi="Cambria Math"/>
              </w:rPr>
              <m:t>-36</m:t>
            </m:r>
          </m:sup>
        </m:sSup>
      </m:oMath>
    </w:p>
    <w:p w:rsidR="008632B1" w:rsidRPr="00214392" w:rsidRDefault="008632B1" w:rsidP="008632B1">
      <w:pPr>
        <w:rPr>
          <w:rFonts w:eastAsiaTheme="minorEastAsia"/>
        </w:rPr>
      </w:pPr>
    </w:p>
    <w:p w:rsidR="005538A9" w:rsidRDefault="005538A9" w:rsidP="00C049F4">
      <w:r w:rsidRPr="005538A9">
        <w:rPr>
          <w:u w:val="single"/>
        </w:rPr>
        <w:t>Questions</w:t>
      </w:r>
    </w:p>
    <w:p w:rsidR="005538A9" w:rsidRDefault="005538A9" w:rsidP="005538A9">
      <w:pPr>
        <w:pStyle w:val="ListParagraph"/>
        <w:numPr>
          <w:ilvl w:val="0"/>
          <w:numId w:val="14"/>
        </w:numPr>
      </w:pPr>
      <w:r>
        <w:lastRenderedPageBreak/>
        <w:t>The Planck cons</w:t>
      </w:r>
      <w:r w:rsidR="00442D7F">
        <w:t>tant ‘h</w:t>
      </w:r>
      <w:r w:rsidR="00442D7F">
        <w:rPr>
          <w:vertAlign w:val="subscript"/>
        </w:rPr>
        <w:t>o</w:t>
      </w:r>
      <w:r w:rsidR="00442D7F">
        <w:t>’ is less than by 5.05% which indicate</w:t>
      </w:r>
      <w:r>
        <w:t xml:space="preserve"> </w:t>
      </w:r>
      <w:r w:rsidR="00442D7F">
        <w:t xml:space="preserve">small </w:t>
      </w:r>
      <w:r>
        <w:t>diff</w:t>
      </w:r>
      <w:r w:rsidR="00E06B77">
        <w:t>erence</w:t>
      </w:r>
      <w:r w:rsidR="00442D7F">
        <w:t xml:space="preserve"> to the calculated value</w:t>
      </w:r>
      <w:r w:rsidR="00E06B77">
        <w:t>.</w:t>
      </w:r>
    </w:p>
    <w:p w:rsidR="00E06B77" w:rsidRDefault="00442D7F" w:rsidP="005538A9">
      <w:pPr>
        <w:pStyle w:val="ListParagraph"/>
        <w:numPr>
          <w:ilvl w:val="0"/>
          <w:numId w:val="14"/>
        </w:numPr>
      </w:pPr>
      <w:r>
        <w:t xml:space="preserve">Yes, it can </w:t>
      </w:r>
      <w:r w:rsidR="00E06B77">
        <w:t xml:space="preserve">be accounted because it has </w:t>
      </w:r>
      <w:r>
        <w:t>the small</w:t>
      </w:r>
      <w:r w:rsidR="00E06B77">
        <w:t xml:space="preserve"> difference between the accepted value and the calculated value.</w:t>
      </w:r>
    </w:p>
    <w:p w:rsidR="00E06B77" w:rsidRDefault="00E06B77" w:rsidP="005538A9">
      <w:pPr>
        <w:pStyle w:val="ListParagraph"/>
        <w:numPr>
          <w:ilvl w:val="0"/>
          <w:numId w:val="14"/>
        </w:numPr>
      </w:pPr>
      <w:r>
        <w:t xml:space="preserve">The work frequency should be calculated by first finding the </w:t>
      </w:r>
      <w:r w:rsidR="007029A8">
        <w:t>y-intercept from the graph of the stopping potential verses frequency multiply by e=1.602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w:r w:rsidR="007029A8">
        <w:rPr>
          <w:rFonts w:eastAsiaTheme="minorEastAsia"/>
        </w:rPr>
        <w:t>.</w:t>
      </w:r>
    </w:p>
    <w:p w:rsidR="001141D4" w:rsidRDefault="001141D4" w:rsidP="005538A9">
      <w:pPr>
        <w:rPr>
          <w:b/>
          <w:u w:val="single"/>
        </w:rPr>
      </w:pPr>
    </w:p>
    <w:p w:rsidR="001141D4" w:rsidRDefault="001141D4" w:rsidP="005538A9">
      <w:pPr>
        <w:rPr>
          <w:b/>
          <w:u w:val="single"/>
        </w:rPr>
      </w:pPr>
    </w:p>
    <w:p w:rsidR="00442D7F" w:rsidRDefault="005C543B" w:rsidP="005538A9">
      <w:r w:rsidRPr="005538A9">
        <w:rPr>
          <w:b/>
          <w:u w:val="single"/>
        </w:rPr>
        <w:t>Discussion</w:t>
      </w:r>
      <w:r w:rsidRPr="005C543B">
        <w:br/>
      </w:r>
      <w:r w:rsidR="006E5E3B">
        <w:t>A graph of the stopping potential that was plotted forms a straight line graph. The Planck constant was calculated by first finding the slope of the straight line of the graph of the stopping potential verses frequency. The Planck constant was equal to the electron charge multiply by the slope of the graph</w:t>
      </w:r>
      <w:r w:rsidR="001141D4">
        <w:t xml:space="preserve"> (</w:t>
      </w:r>
      <w:r w:rsidR="001141D4" w:rsidRPr="001141D4">
        <w:t>h=</w:t>
      </w:r>
      <w:proofErr w:type="spellStart"/>
      <w:r w:rsidR="001141D4" w:rsidRPr="001141D4">
        <w:t>e×slope</w:t>
      </w:r>
      <w:proofErr w:type="spellEnd"/>
      <w:r w:rsidR="001141D4">
        <w:t>). When the frequency increases also the stopping potential increases, therefore they are proportional related to each other. When the intensity was increased the stopping voltage remain the same.</w:t>
      </w:r>
      <w:r w:rsidR="00442D7F">
        <w:t xml:space="preserve"> The calculated value of h was greater than 5.05% to the accepted value which is the small difference. </w:t>
      </w:r>
    </w:p>
    <w:p w:rsidR="005C543B" w:rsidRPr="005C543B" w:rsidRDefault="00442D7F" w:rsidP="005538A9">
      <w:r>
        <w:t>The photoelectric effect state that when the frequenc</w:t>
      </w:r>
      <w:r w:rsidR="00A61E08">
        <w:t>y of light increases also the also the voltage increase, and when the intensity of light increases only increase the concentration of electrons emitted from the metal. The experimental result also corresponds to the theoretical result. When the ap</w:t>
      </w:r>
      <w:r w:rsidR="005C543B" w:rsidRPr="005C543B">
        <w:br/>
      </w:r>
      <w:r w:rsidR="005C543B" w:rsidRPr="005538A9">
        <w:rPr>
          <w:b/>
          <w:u w:val="single"/>
        </w:rPr>
        <w:t>Conclusion</w:t>
      </w:r>
      <w:r w:rsidR="00C049F4">
        <w:br/>
      </w:r>
      <w:r w:rsidR="001141D4">
        <w:t>The perc</w:t>
      </w:r>
      <w:r>
        <w:t>ent difference is equal to 5.05% which is the small</w:t>
      </w:r>
      <w:r w:rsidR="001141D4">
        <w:t xml:space="preserve"> difference from the theoretical value </w:t>
      </w:r>
      <w:r w:rsidR="00241498">
        <w:t>of the Planck constant</w:t>
      </w:r>
      <w:r>
        <w:t xml:space="preserve"> and experimental value</w:t>
      </w:r>
      <w:r w:rsidR="00241498">
        <w:t>.</w:t>
      </w:r>
    </w:p>
    <w:sectPr w:rsidR="005C543B" w:rsidRPr="005C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altName w:val="Arial"/>
    <w:panose1 w:val="00000000000000000000"/>
    <w:charset w:val="00"/>
    <w:family w:val="roman"/>
    <w:pitch w:val="variable"/>
    <w:sig w:usb0="00000001"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07FE"/>
    <w:multiLevelType w:val="hybridMultilevel"/>
    <w:tmpl w:val="ACFC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06BFE"/>
    <w:multiLevelType w:val="hybridMultilevel"/>
    <w:tmpl w:val="99361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E755A"/>
    <w:multiLevelType w:val="hybridMultilevel"/>
    <w:tmpl w:val="6CE8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C34E8"/>
    <w:multiLevelType w:val="hybridMultilevel"/>
    <w:tmpl w:val="3F4CB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E4BAB"/>
    <w:multiLevelType w:val="hybridMultilevel"/>
    <w:tmpl w:val="DC64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54B67"/>
    <w:multiLevelType w:val="hybridMultilevel"/>
    <w:tmpl w:val="E110D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636105"/>
    <w:multiLevelType w:val="hybridMultilevel"/>
    <w:tmpl w:val="BE1CD0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90B19"/>
    <w:multiLevelType w:val="hybridMultilevel"/>
    <w:tmpl w:val="ECCC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17B91"/>
    <w:multiLevelType w:val="hybridMultilevel"/>
    <w:tmpl w:val="96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23848"/>
    <w:multiLevelType w:val="hybridMultilevel"/>
    <w:tmpl w:val="A398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232AD"/>
    <w:multiLevelType w:val="hybridMultilevel"/>
    <w:tmpl w:val="BE5A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434DE"/>
    <w:multiLevelType w:val="hybridMultilevel"/>
    <w:tmpl w:val="BF0474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B22F6"/>
    <w:multiLevelType w:val="hybridMultilevel"/>
    <w:tmpl w:val="046C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163B9"/>
    <w:multiLevelType w:val="hybridMultilevel"/>
    <w:tmpl w:val="EEA24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9B0287"/>
    <w:multiLevelType w:val="hybridMultilevel"/>
    <w:tmpl w:val="9648B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CD4D64"/>
    <w:multiLevelType w:val="hybridMultilevel"/>
    <w:tmpl w:val="5A68A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9"/>
  </w:num>
  <w:num w:numId="5">
    <w:abstractNumId w:val="10"/>
  </w:num>
  <w:num w:numId="6">
    <w:abstractNumId w:val="0"/>
  </w:num>
  <w:num w:numId="7">
    <w:abstractNumId w:val="5"/>
  </w:num>
  <w:num w:numId="8">
    <w:abstractNumId w:val="8"/>
  </w:num>
  <w:num w:numId="9">
    <w:abstractNumId w:val="13"/>
  </w:num>
  <w:num w:numId="10">
    <w:abstractNumId w:val="12"/>
  </w:num>
  <w:num w:numId="11">
    <w:abstractNumId w:val="2"/>
  </w:num>
  <w:num w:numId="12">
    <w:abstractNumId w:val="15"/>
  </w:num>
  <w:num w:numId="13">
    <w:abstractNumId w:val="3"/>
  </w:num>
  <w:num w:numId="14">
    <w:abstractNumId w:val="14"/>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23"/>
    <w:rsid w:val="001141D4"/>
    <w:rsid w:val="00151235"/>
    <w:rsid w:val="00157C9B"/>
    <w:rsid w:val="0017153C"/>
    <w:rsid w:val="0017787B"/>
    <w:rsid w:val="001B7043"/>
    <w:rsid w:val="001E3954"/>
    <w:rsid w:val="00214392"/>
    <w:rsid w:val="00217850"/>
    <w:rsid w:val="00241498"/>
    <w:rsid w:val="0024656D"/>
    <w:rsid w:val="00254390"/>
    <w:rsid w:val="00267B57"/>
    <w:rsid w:val="002C29FA"/>
    <w:rsid w:val="00330C04"/>
    <w:rsid w:val="00355766"/>
    <w:rsid w:val="00356307"/>
    <w:rsid w:val="00377F6C"/>
    <w:rsid w:val="00384E31"/>
    <w:rsid w:val="003F0B68"/>
    <w:rsid w:val="00426823"/>
    <w:rsid w:val="00442D7F"/>
    <w:rsid w:val="004E6F9C"/>
    <w:rsid w:val="00510FF0"/>
    <w:rsid w:val="00526E91"/>
    <w:rsid w:val="005447E1"/>
    <w:rsid w:val="005538A9"/>
    <w:rsid w:val="005979A3"/>
    <w:rsid w:val="005C543B"/>
    <w:rsid w:val="0060679B"/>
    <w:rsid w:val="006107C0"/>
    <w:rsid w:val="00626ABA"/>
    <w:rsid w:val="006741CE"/>
    <w:rsid w:val="006E12C3"/>
    <w:rsid w:val="006E5E3B"/>
    <w:rsid w:val="007029A8"/>
    <w:rsid w:val="00750FEC"/>
    <w:rsid w:val="00753889"/>
    <w:rsid w:val="00773966"/>
    <w:rsid w:val="00774F21"/>
    <w:rsid w:val="007B7CCD"/>
    <w:rsid w:val="007D4C8D"/>
    <w:rsid w:val="00800ED4"/>
    <w:rsid w:val="00840D78"/>
    <w:rsid w:val="008632B1"/>
    <w:rsid w:val="008770F4"/>
    <w:rsid w:val="008F2360"/>
    <w:rsid w:val="008F4312"/>
    <w:rsid w:val="00911B23"/>
    <w:rsid w:val="00942D3E"/>
    <w:rsid w:val="00996259"/>
    <w:rsid w:val="009A71ED"/>
    <w:rsid w:val="009D6F5F"/>
    <w:rsid w:val="009E670C"/>
    <w:rsid w:val="009F3E7D"/>
    <w:rsid w:val="00A00AF8"/>
    <w:rsid w:val="00A618FF"/>
    <w:rsid w:val="00A61E08"/>
    <w:rsid w:val="00A72F4D"/>
    <w:rsid w:val="00A77062"/>
    <w:rsid w:val="00A91B64"/>
    <w:rsid w:val="00B322C3"/>
    <w:rsid w:val="00B41D15"/>
    <w:rsid w:val="00B56EFC"/>
    <w:rsid w:val="00B706D5"/>
    <w:rsid w:val="00BC18B8"/>
    <w:rsid w:val="00C049F4"/>
    <w:rsid w:val="00C13193"/>
    <w:rsid w:val="00D14447"/>
    <w:rsid w:val="00D41637"/>
    <w:rsid w:val="00DA4E6B"/>
    <w:rsid w:val="00E04004"/>
    <w:rsid w:val="00E06B77"/>
    <w:rsid w:val="00E13918"/>
    <w:rsid w:val="00EE483D"/>
    <w:rsid w:val="00F46CF3"/>
    <w:rsid w:val="00F61D3C"/>
    <w:rsid w:val="00FA6DDB"/>
    <w:rsid w:val="00FB6D40"/>
    <w:rsid w:val="00FE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E4813-DDD5-4878-8136-12BCDD9D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11B23"/>
    <w:pPr>
      <w:spacing w:after="0" w:line="240" w:lineRule="auto"/>
    </w:pPr>
    <w:rPr>
      <w:rFonts w:eastAsiaTheme="minorEastAsia"/>
      <w:lang w:val="en-ZA" w:eastAsia="en-ZA"/>
    </w:rPr>
    <w:tblPr>
      <w:tblCellMar>
        <w:top w:w="0" w:type="dxa"/>
        <w:left w:w="0" w:type="dxa"/>
        <w:bottom w:w="0" w:type="dxa"/>
        <w:right w:w="0" w:type="dxa"/>
      </w:tblCellMar>
    </w:tblPr>
  </w:style>
  <w:style w:type="paragraph" w:styleId="ListParagraph">
    <w:name w:val="List Paragraph"/>
    <w:basedOn w:val="Normal"/>
    <w:uiPriority w:val="34"/>
    <w:qFormat/>
    <w:rsid w:val="00B41D15"/>
    <w:pPr>
      <w:ind w:left="720"/>
      <w:contextualSpacing/>
    </w:pPr>
  </w:style>
  <w:style w:type="table" w:styleId="TableGrid0">
    <w:name w:val="Table Grid"/>
    <w:basedOn w:val="TableNormal"/>
    <w:uiPriority w:val="39"/>
    <w:rsid w:val="00A72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6E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55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chart" Target="charts/chart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 /><Relationship Id="rId2" Type="http://schemas.microsoft.com/office/2011/relationships/chartColorStyle" Target="colors1.xml" /><Relationship Id="rId1" Type="http://schemas.microsoft.com/office/2011/relationships/chartStyle" Target="style1.xml" /><Relationship Id="rId4"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graph of</a:t>
            </a:r>
            <a:r>
              <a:rPr lang="en-US" baseline="0"/>
              <a:t> </a:t>
            </a:r>
            <a:r>
              <a:rPr lang="en-US"/>
              <a:t>Stoping</a:t>
            </a:r>
            <a:r>
              <a:rPr lang="en-US" baseline="0"/>
              <a:t> potantial vs frequency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Sheet1!$A$1:$A$5</c:f>
              <c:numCache>
                <c:formatCode>General</c:formatCode>
                <c:ptCount val="5"/>
                <c:pt idx="0">
                  <c:v>8.2140000000000004</c:v>
                </c:pt>
                <c:pt idx="1">
                  <c:v>7.4080000000000004</c:v>
                </c:pt>
                <c:pt idx="2">
                  <c:v>6.8789999999999996</c:v>
                </c:pt>
                <c:pt idx="3">
                  <c:v>5.49</c:v>
                </c:pt>
                <c:pt idx="4">
                  <c:v>5.1959999999999997</c:v>
                </c:pt>
              </c:numCache>
            </c:numRef>
          </c:xVal>
          <c:yVal>
            <c:numRef>
              <c:f>Sheet1!$B$1:$B$5</c:f>
              <c:numCache>
                <c:formatCode>General</c:formatCode>
                <c:ptCount val="5"/>
                <c:pt idx="0">
                  <c:v>1.6220000000000001</c:v>
                </c:pt>
                <c:pt idx="1">
                  <c:v>1.274</c:v>
                </c:pt>
                <c:pt idx="2">
                  <c:v>1.0680000000000001</c:v>
                </c:pt>
                <c:pt idx="3">
                  <c:v>0.51800000000000002</c:v>
                </c:pt>
                <c:pt idx="4">
                  <c:v>0.38400000000000001</c:v>
                </c:pt>
              </c:numCache>
            </c:numRef>
          </c:yVal>
          <c:smooth val="0"/>
          <c:extLst>
            <c:ext xmlns:c16="http://schemas.microsoft.com/office/drawing/2014/chart" uri="{C3380CC4-5D6E-409C-BE32-E72D297353CC}">
              <c16:uniqueId val="{00000000-1828-1B4B-868E-F9AD5E89B411}"/>
            </c:ext>
          </c:extLst>
        </c:ser>
        <c:dLbls>
          <c:showLegendKey val="0"/>
          <c:showVal val="0"/>
          <c:showCatName val="0"/>
          <c:showSerName val="0"/>
          <c:showPercent val="0"/>
          <c:showBubbleSize val="0"/>
        </c:dLbls>
        <c:axId val="445827168"/>
        <c:axId val="445824816"/>
      </c:scatterChart>
      <c:valAx>
        <c:axId val="445827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24816"/>
        <c:crosses val="autoZero"/>
        <c:crossBetween val="midCat"/>
      </c:valAx>
      <c:valAx>
        <c:axId val="44582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Stoping</a:t>
                </a:r>
                <a:r>
                  <a:rPr lang="en-US" baseline="0"/>
                  <a:t>  potatial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27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B4EA183-80CE-4771-A2D6-9B7DACEA472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Nkanyiso</dc:creator>
  <cp:keywords/>
  <dc:description/>
  <cp:lastModifiedBy>magosonhlonipho2@gmail.com</cp:lastModifiedBy>
  <cp:revision>2</cp:revision>
  <dcterms:created xsi:type="dcterms:W3CDTF">2022-10-07T07:41:00Z</dcterms:created>
  <dcterms:modified xsi:type="dcterms:W3CDTF">2022-10-07T07:41:00Z</dcterms:modified>
</cp:coreProperties>
</file>