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325CB" w14:textId="5972055A" w:rsidR="00F8139B" w:rsidRDefault="00FC3E8C" w:rsidP="00F366AF">
      <w:pPr>
        <w:pStyle w:val="Cm"/>
      </w:pPr>
      <w:r w:rsidRPr="00F366AF">
        <w:t>Nemzeti</w:t>
      </w:r>
      <w:r w:rsidRPr="006716D0">
        <w:t xml:space="preserve"> parkok</w:t>
      </w:r>
    </w:p>
    <w:p w14:paraId="5FF43CDC" w14:textId="06442EA8" w:rsidR="0013769C" w:rsidRDefault="00625E49" w:rsidP="00F366AF">
      <w:pPr>
        <w:pStyle w:val="Alcm"/>
        <w:sectPr w:rsidR="0013769C" w:rsidSect="00F73DB8">
          <w:headerReference w:type="default" r:id="rId7"/>
          <w:footerReference w:type="default" r:id="rId8"/>
          <w:pgSz w:w="11906" w:h="16838" w:code="9"/>
          <w:pgMar w:top="1418" w:right="1418" w:bottom="1418" w:left="1418" w:header="709" w:footer="709" w:gutter="0"/>
          <w:pgBorders w:display="firstPage" w:offsetFrom="page">
            <w:top w:val="confetti" w:sz="20" w:space="24" w:color="auto"/>
            <w:left w:val="confetti" w:sz="20" w:space="24" w:color="auto"/>
            <w:bottom w:val="confetti" w:sz="20" w:space="24" w:color="auto"/>
            <w:right w:val="confetti" w:sz="20" w:space="24" w:color="auto"/>
          </w:pgBorders>
          <w:pgNumType w:start="0"/>
          <w:cols w:space="708"/>
          <w:vAlign w:val="center"/>
          <w:titlePg/>
          <w:docGrid w:linePitch="360"/>
        </w:sectPr>
      </w:pPr>
      <w:r w:rsidRPr="00F366AF">
        <w:drawing>
          <wp:anchor distT="0" distB="0" distL="114300" distR="114300" simplePos="0" relativeHeight="251658240" behindDoc="0" locked="0" layoutInCell="1" allowOverlap="1" wp14:anchorId="3AF7525C" wp14:editId="0A914FF6">
            <wp:simplePos x="0" y="0"/>
            <wp:positionH relativeFrom="column">
              <wp:posOffset>5080</wp:posOffset>
            </wp:positionH>
            <wp:positionV relativeFrom="paragraph">
              <wp:posOffset>924560</wp:posOffset>
            </wp:positionV>
            <wp:extent cx="5759450" cy="4318635"/>
            <wp:effectExtent l="38100" t="0" r="31750" b="571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18635"/>
                    </a:xfrm>
                    <a:prstGeom prst="heart">
                      <a:avLst/>
                    </a:prstGeom>
                    <a:noFill/>
                    <a:ln>
                      <a:noFill/>
                    </a:ln>
                  </pic:spPr>
                </pic:pic>
              </a:graphicData>
            </a:graphic>
            <wp14:sizeRelH relativeFrom="page">
              <wp14:pctWidth>0</wp14:pctWidth>
            </wp14:sizeRelH>
            <wp14:sizeRelV relativeFrom="page">
              <wp14:pctHeight>0</wp14:pctHeight>
            </wp14:sizeRelV>
          </wp:anchor>
        </w:drawing>
      </w:r>
      <w:r w:rsidR="00FC3E8C" w:rsidRPr="00F366AF">
        <w:t>Mag</w:t>
      </w:r>
      <w:bookmarkStart w:id="0" w:name="_GoBack"/>
      <w:bookmarkEnd w:id="0"/>
      <w:r w:rsidR="00FC3E8C" w:rsidRPr="00F366AF">
        <w:t>yarországon</w:t>
      </w:r>
    </w:p>
    <w:p w14:paraId="1198A67C" w14:textId="77777777" w:rsidR="00FC3E8C" w:rsidRPr="009427F7" w:rsidRDefault="00FC3E8C" w:rsidP="00440F60">
      <w:pPr>
        <w:pStyle w:val="Cmsor1"/>
      </w:pPr>
      <w:bookmarkStart w:id="1" w:name="_Toc180190285"/>
      <w:r w:rsidRPr="00440F60">
        <w:lastRenderedPageBreak/>
        <w:t>Bevezetés</w:t>
      </w:r>
      <w:bookmarkEnd w:id="1"/>
    </w:p>
    <w:p w14:paraId="28379A6C" w14:textId="77777777" w:rsidR="00FC3E8C" w:rsidRDefault="00FC3E8C" w:rsidP="00FC3E8C">
      <w:r>
        <w:t>A nemzeti park a Természetvédelmi Világszövetség meghatározása szerint olyan terület, amelynek ökológiai egységessége megőrzendő a jelen és a jövő generációi számára; amely megvédendő mindenfajta mezőgazdasági és ipari hasznosítástól; és amelyen lehetőség nyílik nemcsak tudományos, hanem oktatási és szabadidős tevékenységek végzésére is.</w:t>
      </w:r>
    </w:p>
    <w:p w14:paraId="782BDDA0" w14:textId="77777777" w:rsidR="00FC3E8C" w:rsidRDefault="00FC3E8C" w:rsidP="00FC3E8C">
      <w:r>
        <w:t xml:space="preserve">A fenti elvek alapján első alkalommal 1864-ben az Amerikai Egyesült Államokban helyeztek állami védelem alá egy területet. 1864. június 30-án az Abraham Lincoln által aláírt törvény a kaliforniai Yosemite Valley-t és a </w:t>
      </w:r>
      <w:proofErr w:type="spellStart"/>
      <w:r>
        <w:t>Giant</w:t>
      </w:r>
      <w:proofErr w:type="spellEnd"/>
      <w:r>
        <w:t xml:space="preserve"> </w:t>
      </w:r>
      <w:proofErr w:type="spellStart"/>
      <w:r>
        <w:t>Sequoias</w:t>
      </w:r>
      <w:proofErr w:type="spellEnd"/>
      <w:r>
        <w:t xml:space="preserve">-i </w:t>
      </w:r>
      <w:proofErr w:type="spellStart"/>
      <w:r>
        <w:t>Mariposa</w:t>
      </w:r>
      <w:proofErr w:type="spellEnd"/>
      <w:r>
        <w:t xml:space="preserve"> </w:t>
      </w:r>
      <w:proofErr w:type="spellStart"/>
      <w:r>
        <w:t>Grove</w:t>
      </w:r>
      <w:proofErr w:type="spellEnd"/>
      <w:r>
        <w:t>-ot állami tulajdonba vette, létrehozva ezzel a Yosemite Nemzeti Parkot. Az első valódi nemzeti park, amely létrehozatalának pillanatában a nemzeti park nevet is megkapta, az 1872-ben létrehozott Yellowstone Nemzeti Park.</w:t>
      </w:r>
    </w:p>
    <w:p w14:paraId="45E22C66" w14:textId="77777777" w:rsidR="00FC3E8C" w:rsidRPr="00BA6549" w:rsidRDefault="00FC3E8C" w:rsidP="00440F60">
      <w:pPr>
        <w:pStyle w:val="Cmsor2"/>
      </w:pPr>
      <w:bookmarkStart w:id="2" w:name="_Toc180190286"/>
      <w:r w:rsidRPr="00BA6549">
        <w:t xml:space="preserve">Nemzeti parkok </w:t>
      </w:r>
      <w:r w:rsidRPr="00440F60">
        <w:t>Magyarországon</w:t>
      </w:r>
      <w:bookmarkEnd w:id="2"/>
    </w:p>
    <w:p w14:paraId="10CE26D7" w14:textId="2C013167" w:rsidR="00FC3E8C" w:rsidRDefault="00A63733" w:rsidP="00FC3E8C">
      <w:r>
        <w:rPr>
          <w:noProof/>
        </w:rPr>
        <w:drawing>
          <wp:anchor distT="0" distB="360045" distL="114300" distR="114300" simplePos="0" relativeHeight="251660288" behindDoc="0" locked="0" layoutInCell="1" allowOverlap="1" wp14:anchorId="6EE693AE" wp14:editId="6F731D14">
            <wp:simplePos x="0" y="0"/>
            <wp:positionH relativeFrom="column">
              <wp:posOffset>464185</wp:posOffset>
            </wp:positionH>
            <wp:positionV relativeFrom="paragraph">
              <wp:posOffset>877570</wp:posOffset>
            </wp:positionV>
            <wp:extent cx="4827600" cy="1846800"/>
            <wp:effectExtent l="0" t="0" r="0" b="127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6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E8C">
        <w:t xml:space="preserve">Magyarországon az 1850/1972. és 1851/1972. számú </w:t>
      </w:r>
      <w:proofErr w:type="spellStart"/>
      <w:r w:rsidR="00FC3E8C">
        <w:t>OTvH</w:t>
      </w:r>
      <w:proofErr w:type="spellEnd"/>
      <w:r w:rsidR="00FC3E8C">
        <w:t xml:space="preserve"> határozattal hozták létre az első Nemzeti Parkot. Ez a Hortobágyi Nemzeti Park volt. Hivatalos alapítási időpont 1973. január 1. A Természetvédelmi Világszövetség (IUCN) védett területeket osztályozó rendszere II-es kategóriába sorolta a Hortobágyi Nemzeti Parkot. Utolsóként az Őrségi Nemzeti Park alakult meg 2002-ben.</w:t>
      </w:r>
      <w:r w:rsidRPr="00A63733">
        <w:rPr>
          <w:noProof/>
        </w:rPr>
        <w:t xml:space="preserve"> </w:t>
      </w:r>
    </w:p>
    <w:p w14:paraId="4FB4BB27" w14:textId="1E97CEE7" w:rsidR="00FC3E8C" w:rsidRDefault="00FC3E8C" w:rsidP="0009293D">
      <w:pPr>
        <w:pStyle w:val="Cmsor3"/>
      </w:pPr>
      <w:r w:rsidRPr="00BE50CD">
        <w:t xml:space="preserve">Magyarország nemzeti </w:t>
      </w:r>
      <w:r w:rsidRPr="00440F60">
        <w:t>parkjai</w:t>
      </w:r>
    </w:p>
    <w:p w14:paraId="671A1474" w14:textId="77777777" w:rsidR="00F05B3E" w:rsidRPr="003E5DAE" w:rsidRDefault="00F05B3E" w:rsidP="00286852">
      <w:pPr>
        <w:pStyle w:val="Sajttblzatcmsor"/>
      </w:pPr>
      <w:r w:rsidRPr="003E5DAE">
        <w:t>Nemzeti park</w:t>
      </w:r>
      <w:r w:rsidRPr="003E5DAE">
        <w:tab/>
        <w:t>Alapítva</w:t>
      </w:r>
      <w:r w:rsidRPr="003E5DAE">
        <w:tab/>
        <w:t>Területe (km²)</w:t>
      </w:r>
      <w:r w:rsidRPr="003E5DAE">
        <w:tab/>
        <w:t>Székhelye</w:t>
      </w:r>
    </w:p>
    <w:p w14:paraId="40E923DF" w14:textId="615ED705" w:rsidR="00F05B3E" w:rsidRPr="00F05B3E" w:rsidRDefault="00F05B3E" w:rsidP="00F05B3E">
      <w:pPr>
        <w:tabs>
          <w:tab w:val="center" w:pos="5103"/>
          <w:tab w:val="center" w:pos="6237"/>
          <w:tab w:val="right" w:pos="9072"/>
        </w:tabs>
      </w:pPr>
      <w:r w:rsidRPr="0039431E">
        <w:rPr>
          <w:rStyle w:val="Kiemels"/>
        </w:rPr>
        <w:t>HORTOBÁGYI NEMZETI PARK</w:t>
      </w:r>
      <w:r>
        <w:tab/>
        <w:t>1973</w:t>
      </w:r>
      <w:r>
        <w:tab/>
        <w:t>809,572</w:t>
      </w:r>
      <w:r>
        <w:tab/>
        <w:t>Debrecen</w:t>
      </w:r>
      <w:r>
        <w:br/>
      </w:r>
      <w:r w:rsidRPr="0039431E">
        <w:rPr>
          <w:rStyle w:val="Kiemels"/>
        </w:rPr>
        <w:t>KISKUNSÁGI NEMZETI PARK</w:t>
      </w:r>
      <w:r>
        <w:tab/>
        <w:t>1975</w:t>
      </w:r>
      <w:r>
        <w:tab/>
        <w:t>506,41</w:t>
      </w:r>
      <w:r>
        <w:tab/>
        <w:t>Kecskemét</w:t>
      </w:r>
      <w:r>
        <w:br/>
      </w:r>
      <w:r w:rsidRPr="0039431E">
        <w:rPr>
          <w:rStyle w:val="Kiemels"/>
        </w:rPr>
        <w:t>BÜKKI NEMZETI PARK</w:t>
      </w:r>
      <w:r>
        <w:tab/>
        <w:t>1977</w:t>
      </w:r>
      <w:r>
        <w:tab/>
        <w:t>422,834</w:t>
      </w:r>
      <w:r>
        <w:tab/>
        <w:t>Eger</w:t>
      </w:r>
      <w:r>
        <w:br/>
      </w:r>
      <w:r w:rsidRPr="0039431E">
        <w:rPr>
          <w:rStyle w:val="Kiemels"/>
        </w:rPr>
        <w:t>AGGTELEKI NEMZETI PARK</w:t>
      </w:r>
      <w:r>
        <w:tab/>
        <w:t>1985</w:t>
      </w:r>
      <w:r>
        <w:tab/>
        <w:t>201,837</w:t>
      </w:r>
      <w:r>
        <w:tab/>
        <w:t>Jósvafő</w:t>
      </w:r>
      <w:r>
        <w:br/>
      </w:r>
      <w:r w:rsidRPr="0039431E">
        <w:rPr>
          <w:rStyle w:val="Kiemels"/>
        </w:rPr>
        <w:t>FERTŐ–HANSÁG NEMZETI PARK</w:t>
      </w:r>
      <w:r>
        <w:tab/>
        <w:t>1991</w:t>
      </w:r>
      <w:r>
        <w:tab/>
        <w:t>238,913</w:t>
      </w:r>
      <w:r>
        <w:tab/>
        <w:t>Sarród</w:t>
      </w:r>
      <w:r>
        <w:br/>
      </w:r>
      <w:r w:rsidRPr="0039431E">
        <w:rPr>
          <w:rStyle w:val="Kiemels"/>
        </w:rPr>
        <w:t>DUNA–DRÁVA NEMZETI PARK</w:t>
      </w:r>
      <w:r>
        <w:tab/>
        <w:t>1996</w:t>
      </w:r>
      <w:r>
        <w:tab/>
        <w:t>497,516</w:t>
      </w:r>
      <w:r>
        <w:tab/>
        <w:t>Pécs</w:t>
      </w:r>
      <w:r>
        <w:br/>
      </w:r>
      <w:r w:rsidRPr="0039431E">
        <w:rPr>
          <w:rStyle w:val="Kiemels"/>
        </w:rPr>
        <w:t>KÖRÖS–MAROS NEMZETI PARK</w:t>
      </w:r>
      <w:r>
        <w:tab/>
        <w:t>1997</w:t>
      </w:r>
      <w:r>
        <w:tab/>
        <w:t>512,465</w:t>
      </w:r>
      <w:r>
        <w:tab/>
        <w:t>Szarvas</w:t>
      </w:r>
      <w:r>
        <w:br/>
      </w:r>
      <w:r w:rsidRPr="0039431E">
        <w:rPr>
          <w:rStyle w:val="Kiemels"/>
        </w:rPr>
        <w:t>BALATONI-FELVIDÉKI NEMZETI PARK</w:t>
      </w:r>
      <w:r>
        <w:tab/>
        <w:t>1997</w:t>
      </w:r>
      <w:r>
        <w:tab/>
        <w:t>570,19</w:t>
      </w:r>
      <w:r>
        <w:tab/>
        <w:t>Csopak</w:t>
      </w:r>
      <w:r>
        <w:br/>
      </w:r>
      <w:r w:rsidRPr="0039431E">
        <w:rPr>
          <w:rStyle w:val="Kiemels"/>
        </w:rPr>
        <w:t>DUNA–IPOLY NEMZETI PARK</w:t>
      </w:r>
      <w:r>
        <w:tab/>
        <w:t>1997</w:t>
      </w:r>
      <w:r>
        <w:tab/>
        <w:t>606,76</w:t>
      </w:r>
      <w:r>
        <w:tab/>
        <w:t>Budapest/Esztergom</w:t>
      </w:r>
      <w:r>
        <w:br/>
      </w:r>
      <w:r w:rsidRPr="0039431E">
        <w:rPr>
          <w:rStyle w:val="Kiemels"/>
        </w:rPr>
        <w:t>ŐRSÉGI NEMZETI PARK</w:t>
      </w:r>
      <w:r>
        <w:tab/>
        <w:t>2002</w:t>
      </w:r>
      <w:r>
        <w:tab/>
        <w:t>440,483</w:t>
      </w:r>
      <w:r>
        <w:tab/>
        <w:t>Őriszentpéter</w:t>
      </w:r>
    </w:p>
    <w:p w14:paraId="5057F45C" w14:textId="77777777" w:rsidR="00FC3E8C" w:rsidRDefault="00FC3E8C" w:rsidP="00D262B2">
      <w:pPr>
        <w:pStyle w:val="Cmsor1"/>
      </w:pPr>
      <w:bookmarkStart w:id="3" w:name="_Toc180190287"/>
      <w:r>
        <w:lastRenderedPageBreak/>
        <w:t>Hortobágyi Nemzeti Park</w:t>
      </w:r>
      <w:bookmarkEnd w:id="3"/>
    </w:p>
    <w:p w14:paraId="59463DAB" w14:textId="77777777" w:rsidR="00FC3E8C" w:rsidRDefault="00FC3E8C" w:rsidP="00FC3E8C">
      <w:r>
        <w:t xml:space="preserve">A Hortobágyi Nemzeti Park hazánk első nemzeti parkja, melyet 1973. január 1-jén hozott létre az Országos Természetvédelmi Hivatal. Területe 82 000 hektár. 1999. november 30-án </w:t>
      </w:r>
      <w:proofErr w:type="spellStart"/>
      <w:r>
        <w:t>Marrákesben</w:t>
      </w:r>
      <w:proofErr w:type="spellEnd"/>
      <w:r>
        <w:t xml:space="preserve">, az UNESCO Világörökség Bizottságának ülésén felvették a Hortobágyi Nemzeti Park egész területét a Világ Kulturális és Természeti Örökségének listájára. A Hortobágyi Nemzeti Park Igazgatósága Debrecenben található. Továbbá még a Nemzeti Park üzemelteti az ország egyetlen utasokat szállító halastavi kisvasútját, mely Magyarország legnagyobb mesterséges </w:t>
      </w:r>
      <w:proofErr w:type="spellStart"/>
      <w:r>
        <w:t>halastavánál</w:t>
      </w:r>
      <w:proofErr w:type="spellEnd"/>
      <w:r>
        <w:t xml:space="preserve"> (a Kondás tónál) végződik.</w:t>
      </w:r>
    </w:p>
    <w:p w14:paraId="76B8B790" w14:textId="77777777" w:rsidR="00FC3E8C" w:rsidRDefault="00FC3E8C" w:rsidP="003E7F5B">
      <w:pPr>
        <w:pStyle w:val="Cmsor2"/>
      </w:pPr>
      <w:bookmarkStart w:id="4" w:name="_Toc180190288"/>
      <w:r>
        <w:t>Szatmár-Beregi Tájvédelmi Körzet</w:t>
      </w:r>
      <w:bookmarkEnd w:id="4"/>
    </w:p>
    <w:p w14:paraId="2767057A" w14:textId="77777777" w:rsidR="00FC3E8C" w:rsidRDefault="00FC3E8C" w:rsidP="00FC3E8C">
      <w:r>
        <w:t>A Szatmár-Beregi Tájvédelmi Körzetet 1982-ben hozták létre a Szatmári- és a Beregi-sík területén. A mozaikos szerkezetű tájvédelmi körzet 37 település külterületén helyezkedik el, központja Fehérgyarmaton található, a terület értékeit bemutató állandó kiállítással egy helyen. 22 246 hektáron terül el, ebből 2307 hektár élvez fokozott védelmet. A terület a Tisza, Szamos, Túr környéke értékes élővilágának ad otthont.</w:t>
      </w:r>
    </w:p>
    <w:p w14:paraId="3649DE08" w14:textId="77777777" w:rsidR="00FC3E8C" w:rsidRDefault="00FC3E8C" w:rsidP="003E7F5B">
      <w:pPr>
        <w:pStyle w:val="Cmsor2"/>
      </w:pPr>
      <w:bookmarkStart w:id="5" w:name="_Toc180190289"/>
      <w:r>
        <w:t>Közép-Tiszai Tájvédelmi Körzet</w:t>
      </w:r>
      <w:bookmarkEnd w:id="5"/>
    </w:p>
    <w:p w14:paraId="4AD7A209" w14:textId="77777777" w:rsidR="00FC3E8C" w:rsidRDefault="00FC3E8C" w:rsidP="00FC3E8C">
      <w:r>
        <w:t xml:space="preserve">A Tisza Kisköre és Tiszaug közötti hullámterén 1978-ban létrehozott tájvédelmi körzet 9500 hektáron őrzi a szabályozások után, mintegy száz év alatt kialakult másodlagos tájat. Ezen belül a </w:t>
      </w:r>
      <w:proofErr w:type="spellStart"/>
      <w:r>
        <w:t>pélyi</w:t>
      </w:r>
      <w:proofErr w:type="spellEnd"/>
      <w:r>
        <w:t xml:space="preserve"> madárrezervátum, az </w:t>
      </w:r>
      <w:proofErr w:type="spellStart"/>
      <w:r>
        <w:t>Óballai</w:t>
      </w:r>
      <w:proofErr w:type="spellEnd"/>
      <w:r>
        <w:t xml:space="preserve">- és a </w:t>
      </w:r>
      <w:proofErr w:type="spellStart"/>
      <w:r>
        <w:t>Vezsenyi</w:t>
      </w:r>
      <w:proofErr w:type="spellEnd"/>
      <w:r>
        <w:t xml:space="preserve"> Természetvédelmi Terület, majd a Tiszakécskei Partifecske Telep fokozottan védett.</w:t>
      </w:r>
    </w:p>
    <w:p w14:paraId="4D7017E6" w14:textId="77777777" w:rsidR="00FC3E8C" w:rsidRDefault="00FC3E8C" w:rsidP="003E7F5B">
      <w:pPr>
        <w:pStyle w:val="Cmsor2"/>
      </w:pPr>
      <w:bookmarkStart w:id="6" w:name="_Toc180190290"/>
      <w:r>
        <w:t>Hajdúsági Tájvédelmi Körzet</w:t>
      </w:r>
      <w:bookmarkEnd w:id="6"/>
    </w:p>
    <w:p w14:paraId="6051AA38" w14:textId="77777777" w:rsidR="00FC3E8C" w:rsidRDefault="00FC3E8C" w:rsidP="00FC3E8C">
      <w:r>
        <w:t xml:space="preserve">A buckás-dombos, erdős Hajdúsági Tájvédelmi Körzetet 1988-ban </w:t>
      </w:r>
      <w:proofErr w:type="gramStart"/>
      <w:r>
        <w:t>7000</w:t>
      </w:r>
      <w:proofErr w:type="gramEnd"/>
      <w:r>
        <w:t xml:space="preserve"> ha-os kiterjedésű, 22 elkülönült területen hozták létre. A felszínét az utolsó jégkorszak </w:t>
      </w:r>
      <w:proofErr w:type="spellStart"/>
      <w:r>
        <w:t>északias</w:t>
      </w:r>
      <w:proofErr w:type="spellEnd"/>
      <w:r>
        <w:t xml:space="preserve"> szelei alakították ki a 18–20 m-es magasságot is elérő jellegzetes formájú, ún. parabolabuckákkal, melyek között ÉK-DNy-i irányú mélyedések, völgyek húzódnak. E nedves, tocsogós, “nyírvízlaposok” a későbbi hűvös-nedves időszakban alakulhattak ki, s napjaink vízrendezéséig menedéket nyújtottak e hajdani kor élővilágának a szárazabb, a melegebb periódusokban is.</w:t>
      </w:r>
    </w:p>
    <w:p w14:paraId="37FC141D" w14:textId="77777777" w:rsidR="00FC3E8C" w:rsidRDefault="00FC3E8C" w:rsidP="003E7F5B">
      <w:pPr>
        <w:pStyle w:val="Cmsor2"/>
      </w:pPr>
      <w:bookmarkStart w:id="7" w:name="_Toc180190291"/>
      <w:r>
        <w:t>Bihari-sík Tájvédelmi Körzet</w:t>
      </w:r>
      <w:bookmarkEnd w:id="7"/>
    </w:p>
    <w:p w14:paraId="5C9C7A58" w14:textId="77777777" w:rsidR="00FC3E8C" w:rsidRDefault="00FC3E8C" w:rsidP="00FC3E8C">
      <w:r>
        <w:t>A tájvédelmi körzet négy tájegységre terjed ki, részei a Hajdúság alatt, az országhatáron átnyúló Érmellék vidéke, attól délre, az országhatár mellett húzódó Bihari-sík, a Berettyó északi, hullámos tája, és nyugatabbra, a valaha volt Nagy-Sárrét északi része. A Bihari-sík védett területeinek egy része a Hortobágyot idézi: sík, az év nagy részében száraz, szikes vidék, mozaikos növényzettel.</w:t>
      </w:r>
    </w:p>
    <w:p w14:paraId="7A0E6BB0" w14:textId="77777777" w:rsidR="00FC3E8C" w:rsidRDefault="00FC3E8C" w:rsidP="003E7F5B">
      <w:pPr>
        <w:pStyle w:val="Cmsor1"/>
      </w:pPr>
      <w:bookmarkStart w:id="8" w:name="_Toc180190292"/>
      <w:r>
        <w:lastRenderedPageBreak/>
        <w:t>Kiskunsági Nemzeti Park</w:t>
      </w:r>
      <w:bookmarkEnd w:id="8"/>
    </w:p>
    <w:p w14:paraId="16464A75" w14:textId="77777777" w:rsidR="00FC3E8C" w:rsidRDefault="00FC3E8C" w:rsidP="00FC3E8C">
      <w:r>
        <w:t xml:space="preserve">Az 1975. január 1-jén alapított Kiskunsági Nemzeti Park hazánk második nemzeti parkja. Hasonlóan a Hortobágyhoz, ez a táj is az ember és a természet sok </w:t>
      </w:r>
      <w:proofErr w:type="gramStart"/>
      <w:r>
        <w:t>száz éves</w:t>
      </w:r>
      <w:proofErr w:type="gramEnd"/>
      <w:r>
        <w:t xml:space="preserve"> együttélésének emlékeit őrzi. A nemzeti park értékes területei a Duna-völgy szikes pusztái, </w:t>
      </w:r>
      <w:proofErr w:type="spellStart"/>
      <w:r>
        <w:t>tavai</w:t>
      </w:r>
      <w:proofErr w:type="spellEnd"/>
      <w:r>
        <w:t xml:space="preserve">, a Duna-Tisza közi homokhátság homokbuckái, homokos pusztái, </w:t>
      </w:r>
      <w:proofErr w:type="spellStart"/>
      <w:r>
        <w:t>mocsarai</w:t>
      </w:r>
      <w:proofErr w:type="spellEnd"/>
      <w:r>
        <w:t xml:space="preserve">, az Alsó-Tiszavidék holtágai és ártéri erdői, a Bácska homokbuckái és </w:t>
      </w:r>
      <w:proofErr w:type="spellStart"/>
      <w:r>
        <w:t>dunavölgyi</w:t>
      </w:r>
      <w:proofErr w:type="spellEnd"/>
      <w:r>
        <w:t xml:space="preserve"> löszpartjai.</w:t>
      </w:r>
    </w:p>
    <w:p w14:paraId="21A32660" w14:textId="77777777" w:rsidR="00FC3E8C" w:rsidRDefault="00FC3E8C" w:rsidP="00FC3E8C">
      <w:r>
        <w:t xml:space="preserve">Területének kétharmadát az UNESCO Ember és Bioszféra programja 1979-ben bioszféra-rezervátummá nyilvánította. Vizes élőhelyei a </w:t>
      </w:r>
      <w:proofErr w:type="spellStart"/>
      <w:r>
        <w:t>Ramsari</w:t>
      </w:r>
      <w:proofErr w:type="spellEnd"/>
      <w:r>
        <w:t xml:space="preserve"> egyezmény hatálya alá tartoznak és fokozottan védettek. A Kiskunsági Nemzeti Park Igazgatósága Kecskeméten található.</w:t>
      </w:r>
    </w:p>
    <w:p w14:paraId="0B03E960" w14:textId="77777777" w:rsidR="00FC3E8C" w:rsidRDefault="00FC3E8C" w:rsidP="003E7F5B">
      <w:pPr>
        <w:pStyle w:val="Cmsor2"/>
      </w:pPr>
      <w:bookmarkStart w:id="9" w:name="_Toc180190293"/>
      <w:proofErr w:type="spellStart"/>
      <w:r>
        <w:t>Mártélyi</w:t>
      </w:r>
      <w:proofErr w:type="spellEnd"/>
      <w:r>
        <w:t xml:space="preserve"> Tájvédelmi Körzet</w:t>
      </w:r>
      <w:bookmarkEnd w:id="9"/>
    </w:p>
    <w:p w14:paraId="301CB9B4" w14:textId="77777777" w:rsidR="00FC3E8C" w:rsidRDefault="00FC3E8C" w:rsidP="00FC3E8C">
      <w:r>
        <w:t xml:space="preserve">Az 1846-os Tisza-szabályozás nyomán jött létre a </w:t>
      </w:r>
      <w:proofErr w:type="spellStart"/>
      <w:r>
        <w:t>Mártélyi</w:t>
      </w:r>
      <w:proofErr w:type="spellEnd"/>
      <w:r>
        <w:t xml:space="preserve">- és a </w:t>
      </w:r>
      <w:proofErr w:type="spellStart"/>
      <w:r>
        <w:t>Körtvélyesi</w:t>
      </w:r>
      <w:proofErr w:type="spellEnd"/>
      <w:r>
        <w:t>-holt-Tisza. A tavaszi áradások idején víz borítja a területet, a magasabb szárazulatokra szorulnak az őzek, nyulak, talajon fészkelő madarak. A nyár folyamán viszont csak a holtágakban és kubikgödrökben marad víz, de így legalább a madarak nem maradnak szállás és táplálék nélkül.</w:t>
      </w:r>
    </w:p>
    <w:p w14:paraId="590D0036" w14:textId="77777777" w:rsidR="00FC3E8C" w:rsidRDefault="00FC3E8C" w:rsidP="003E7F5B">
      <w:pPr>
        <w:pStyle w:val="Cmsor2"/>
      </w:pPr>
      <w:bookmarkStart w:id="10" w:name="_Toc180190294"/>
      <w:r>
        <w:t>Pusztaszeri Tájvédelmi Körzet</w:t>
      </w:r>
      <w:bookmarkEnd w:id="10"/>
    </w:p>
    <w:p w14:paraId="62CDFEF1" w14:textId="4352D7AB" w:rsidR="00FC3E8C" w:rsidRDefault="00FC3E8C" w:rsidP="00FC3E8C">
      <w:r>
        <w:t>Értékei között szikes és halastavak, festői morotvák</w:t>
      </w:r>
      <w:r w:rsidR="00057CDB">
        <w:fldChar w:fldCharType="begin"/>
      </w:r>
      <w:r w:rsidR="00057CDB">
        <w:instrText xml:space="preserve"> XE "</w:instrText>
      </w:r>
      <w:r w:rsidR="00057CDB" w:rsidRPr="009A74FE">
        <w:instrText>morotva</w:instrText>
      </w:r>
      <w:r w:rsidR="00057CDB">
        <w:instrText xml:space="preserve">" \i </w:instrText>
      </w:r>
      <w:r w:rsidR="00057CDB">
        <w:fldChar w:fldCharType="end"/>
      </w:r>
      <w:r>
        <w:t xml:space="preserve">, kubikgödrök, sás- és mocsárrétek, homokpuszták, szikes és pusztagyepek, erdők szerepelnek. A Duna-Tisza közi és a tiszántúli növénytársulások itt találkoznak és keverednek egymással. A változatos élőhelyek változatos állatvilágnak adnak otthont. A szegedi Fehér-tó egyedülálló madárvilágával az egyik legjelentősebb szikes </w:t>
      </w:r>
      <w:proofErr w:type="spellStart"/>
      <w:r>
        <w:t>tavunk</w:t>
      </w:r>
      <w:proofErr w:type="spellEnd"/>
      <w:r>
        <w:t>.</w:t>
      </w:r>
    </w:p>
    <w:p w14:paraId="13BA4FE6" w14:textId="77777777" w:rsidR="00FC3E8C" w:rsidRDefault="00FC3E8C" w:rsidP="003E7F5B">
      <w:pPr>
        <w:pStyle w:val="Cmsor1"/>
      </w:pPr>
      <w:bookmarkStart w:id="11" w:name="_Toc180190295"/>
      <w:r>
        <w:lastRenderedPageBreak/>
        <w:t>Bükki Nemzeti Park</w:t>
      </w:r>
      <w:bookmarkEnd w:id="11"/>
    </w:p>
    <w:p w14:paraId="6D97F70E" w14:textId="77777777" w:rsidR="00FC3E8C" w:rsidRDefault="00FC3E8C" w:rsidP="00FC3E8C">
      <w:r>
        <w:t>A Bükki Nemzeti Park (rövidítve: BNP) Magyarország egyik első nemzeti parkja, amely az Északi-középhegységben, a Bükk-vidéken fekszik. Igazgatósága Eger északi városrésze, Felnémet régi műemlék plébániaépületében található.</w:t>
      </w:r>
    </w:p>
    <w:p w14:paraId="79EDBF61" w14:textId="77777777" w:rsidR="00FC3E8C" w:rsidRDefault="00FC3E8C" w:rsidP="003E7F5B">
      <w:pPr>
        <w:pStyle w:val="Cmsor2"/>
      </w:pPr>
      <w:bookmarkStart w:id="12" w:name="_Toc180190296"/>
      <w:r>
        <w:t>Lázbérci Tájvédelmi Körzet</w:t>
      </w:r>
      <w:bookmarkEnd w:id="12"/>
    </w:p>
    <w:p w14:paraId="30D3F0A3" w14:textId="77777777" w:rsidR="00FC3E8C" w:rsidRDefault="00FC3E8C" w:rsidP="00FC3E8C">
      <w:r>
        <w:t xml:space="preserve">A tájvédelmi körzet az Upponyi-hegységben található. A Tájvédelmi Körzet létét elsősorban a területen található víztározónak köszönheti. Fokozottan védett az </w:t>
      </w:r>
      <w:proofErr w:type="spellStart"/>
      <w:r>
        <w:t>Upponyi</w:t>
      </w:r>
      <w:proofErr w:type="spellEnd"/>
      <w:r>
        <w:t>-szoros, a Lázbérci-víztározó vízfelülete és az ezt övező parti sáv, az ivóvíz tisztaságának megőrzése ugyanis komoly vízvédelmi feladat. Az 1967–1969 között létesült, 6,2 millió köbméter víz befogadására alkalmas mesterséges tó rendkívül fontos szerepet játszik a Sajó-völgyének két, egyenként mintegy 40-40 ezer lakosú városának (Ózd és Kazincbarcika), valamint számos környező kisebb települések életében. A tó belső védőövezete egy 20 méter széles parti sáv. Ezt a sávot egy további, 100 méter szélességű külső védőövezet, ugyancsak szigorúan védett zóna veszi körül, amelyet óvnak mindenféle szennyeződéstől.</w:t>
      </w:r>
    </w:p>
    <w:p w14:paraId="4DC3758E" w14:textId="77777777" w:rsidR="00FC3E8C" w:rsidRDefault="00FC3E8C" w:rsidP="003E7F5B">
      <w:pPr>
        <w:pStyle w:val="Cmsor2"/>
      </w:pPr>
      <w:bookmarkStart w:id="13" w:name="_Toc180190297"/>
      <w:r>
        <w:t>Hollókői Tájvédelmi Körzet</w:t>
      </w:r>
      <w:bookmarkEnd w:id="13"/>
    </w:p>
    <w:p w14:paraId="5E81A858" w14:textId="77777777" w:rsidR="00FC3E8C" w:rsidRDefault="00FC3E8C" w:rsidP="00FC3E8C">
      <w:r>
        <w:t xml:space="preserve">A Hollókői Tájvédelmi Körzetet a Bükki Nemzeti Park Igazgatósága hozta létre 1987-ben, 141 hektáros területen. A </w:t>
      </w:r>
      <w:proofErr w:type="spellStart"/>
      <w:r>
        <w:t>hollókői</w:t>
      </w:r>
      <w:proofErr w:type="spellEnd"/>
      <w:r>
        <w:t xml:space="preserve"> vár az Ófaluval együtt 1987 óta az UNESCO világörökségek listáján megtalálható. A környező terület természetvédelmi oltalom alatt áll. A Bükki Nemzeti Park Igazgatósága kijelölt egy vár körüli – zöld színnel jelzett, 23 ismertető táblával ellátott – vártúra ösvényt, ami a terület kulturális és természeti értékeit mutatja be.</w:t>
      </w:r>
    </w:p>
    <w:p w14:paraId="2F24170E" w14:textId="77777777" w:rsidR="00FC3E8C" w:rsidRDefault="00FC3E8C" w:rsidP="003E7F5B">
      <w:pPr>
        <w:pStyle w:val="Cmsor2"/>
      </w:pPr>
      <w:bookmarkStart w:id="14" w:name="_Toc180190298"/>
      <w:r>
        <w:t>Mátrai Tájvédelmi Körzet</w:t>
      </w:r>
      <w:bookmarkEnd w:id="14"/>
    </w:p>
    <w:p w14:paraId="16953AD2" w14:textId="77777777" w:rsidR="00FC3E8C" w:rsidRDefault="00FC3E8C" w:rsidP="00FC3E8C">
      <w:r>
        <w:t xml:space="preserve">A tájvédelmi körzet két különálló területe a Mátra középső és nyugati részén található. A tájvédelmi körzet közigazgatási határai Heves megyében Kisnána, Domoszló, Markaz, Gyöngyös, Gyöngyössolymos, Parádsasvár, Recsk, Mátraszentimre, Nógrád megyében Hasznos, Bátonyterenye. A tájvédelmi körzethez tartozik két országos jelentőségű természetvédelmi terület, a gyöngyösi Sár-hegy és a siroki </w:t>
      </w:r>
      <w:proofErr w:type="spellStart"/>
      <w:r>
        <w:t>Nyírjes</w:t>
      </w:r>
      <w:proofErr w:type="spellEnd"/>
      <w:r>
        <w:t>-tó. A Mátrai Tájvédelmi Körzetet az 5/1985. (XI. 22.) OKTH rendelkezés létesítette 11862,7 hektár kiterjedésű területen. A védetté nyilvánításának célja: a TK területén a földtani értékek, a táj jellegét meghatározó földfelszíni formák, a felszíni vizek, a védett növény- és állatfajok, a természetes növénytársulások, a természetszerű erdők megóvása és fenntartása, valamint az ember felüdülését szolgáló kedvező természeti környezet fenntartása.</w:t>
      </w:r>
    </w:p>
    <w:p w14:paraId="75FE4FBF" w14:textId="77777777" w:rsidR="00FC3E8C" w:rsidRDefault="00FC3E8C" w:rsidP="003E7F5B">
      <w:pPr>
        <w:pStyle w:val="Cmsor2"/>
      </w:pPr>
      <w:bookmarkStart w:id="15" w:name="_Toc180190299"/>
      <w:r>
        <w:t>Borsodi Mezőség Tájvédelmi Körzet</w:t>
      </w:r>
      <w:bookmarkEnd w:id="15"/>
    </w:p>
    <w:p w14:paraId="38463AD6" w14:textId="77777777" w:rsidR="00FC3E8C" w:rsidRDefault="00FC3E8C" w:rsidP="00FC3E8C">
      <w:r>
        <w:t xml:space="preserve">A Borsodi Mezőség Tájvédelmi Körzet átmenet az Alföld és a Bükk-vidék hegyei között. A táj </w:t>
      </w:r>
      <w:proofErr w:type="spellStart"/>
      <w:r>
        <w:t>arculatát</w:t>
      </w:r>
      <w:proofErr w:type="spellEnd"/>
      <w:r>
        <w:t xml:space="preserve"> a Tisza, valamint a hegyvidék felől lefutó folyók, patakok és az itt honos legeltető állattartás, a pásztorkodó ember együttes hatása alakították ki. A védetté nyilvánítás célja a még háborítatlan sztyepprétek fajgazdag növény- és állatvilágának, a természetes pusztai környezetben élő túzok, valamint a tájképi és kultúrtörténeti értékek védelme.</w:t>
      </w:r>
    </w:p>
    <w:p w14:paraId="794C05AC" w14:textId="77777777" w:rsidR="00FC3E8C" w:rsidRDefault="00FC3E8C" w:rsidP="003E7F5B">
      <w:pPr>
        <w:pStyle w:val="Cmsor2"/>
      </w:pPr>
      <w:bookmarkStart w:id="16" w:name="_Toc180190300"/>
      <w:r>
        <w:lastRenderedPageBreak/>
        <w:t>Karancs-</w:t>
      </w:r>
      <w:proofErr w:type="spellStart"/>
      <w:r>
        <w:t>Medves</w:t>
      </w:r>
      <w:proofErr w:type="spellEnd"/>
      <w:r>
        <w:t xml:space="preserve"> Tájvédelmi Körzet</w:t>
      </w:r>
      <w:bookmarkEnd w:id="16"/>
    </w:p>
    <w:p w14:paraId="748280D5" w14:textId="0D83C312" w:rsidR="00FC3E8C" w:rsidRDefault="00FC3E8C" w:rsidP="00FC3E8C">
      <w:r>
        <w:t>A Karancs-</w:t>
      </w:r>
      <w:proofErr w:type="spellStart"/>
      <w:r>
        <w:t>Medves</w:t>
      </w:r>
      <w:proofErr w:type="spellEnd"/>
      <w:r>
        <w:t xml:space="preserve"> Tájvédelmi Körzet területe 6 709 hektár, ebből szigorúan védett 447 hektár. A védetté nyilvánításkor beolvadt területébe a Salgó vára, a Szilvás-kő, a </w:t>
      </w:r>
      <w:proofErr w:type="spellStart"/>
      <w:r>
        <w:t>Kercseg</w:t>
      </w:r>
      <w:proofErr w:type="spellEnd"/>
      <w:r>
        <w:t xml:space="preserve">-völgy, a Földház-tető, a </w:t>
      </w:r>
      <w:proofErr w:type="spellStart"/>
      <w:r>
        <w:t>Gortva</w:t>
      </w:r>
      <w:proofErr w:type="spellEnd"/>
      <w:r>
        <w:t xml:space="preserve">-völgy, a Bárna-patak és a Zagyva forrásvidéke természetvédelmi területek. Nógrád–Gömöri-bazaltvidéken több mint 100 önálló bazaltterület található, többségük Szlovákiában. A </w:t>
      </w:r>
      <w:proofErr w:type="spellStart"/>
      <w:r>
        <w:t>Medves</w:t>
      </w:r>
      <w:proofErr w:type="spellEnd"/>
      <w:r>
        <w:t>-fennsík a Nógrádi-medence legszebb formájú vulkáni kiemelkedése, meredek gerincek és mélyen szántó völgyek tagolják. A feltörő lávából keletkeztek a többnyire oszlopos szerkezetű bazaltcsúcsok</w:t>
      </w:r>
      <w:r w:rsidR="00057CDB">
        <w:fldChar w:fldCharType="begin"/>
      </w:r>
      <w:r w:rsidR="00057CDB">
        <w:instrText xml:space="preserve"> XE "</w:instrText>
      </w:r>
      <w:r w:rsidR="00057CDB" w:rsidRPr="009A74FE">
        <w:instrText>bazaltcsúcs</w:instrText>
      </w:r>
      <w:r w:rsidR="00057CDB">
        <w:instrText xml:space="preserve">" \i </w:instrText>
      </w:r>
      <w:r w:rsidR="00057CDB">
        <w:fldChar w:fldCharType="end"/>
      </w:r>
      <w:r>
        <w:t>. A leglátványosabb képződmények a Szilvás-</w:t>
      </w:r>
      <w:proofErr w:type="spellStart"/>
      <w:r>
        <w:t>kőn</w:t>
      </w:r>
      <w:proofErr w:type="spellEnd"/>
      <w:r>
        <w:t xml:space="preserve"> tekinthetők meg, ahol úgy állnak a bazalt oszlopok függőleges sorokba rendeződve, mint egy katedrális orgonájának sípjai.</w:t>
      </w:r>
    </w:p>
    <w:p w14:paraId="4D955434" w14:textId="77777777" w:rsidR="00FC3E8C" w:rsidRDefault="00FC3E8C" w:rsidP="003E7F5B">
      <w:pPr>
        <w:pStyle w:val="Cmsor2"/>
      </w:pPr>
      <w:bookmarkStart w:id="17" w:name="_Toc180190301"/>
      <w:r>
        <w:t>Kelet-cserháti Tájvédelmi Körzet</w:t>
      </w:r>
      <w:bookmarkEnd w:id="17"/>
    </w:p>
    <w:p w14:paraId="74CC2D39" w14:textId="77777777" w:rsidR="00FC3E8C" w:rsidRDefault="00FC3E8C" w:rsidP="00FC3E8C">
      <w:r>
        <w:t xml:space="preserve">A Keleti-Cserhát hazánk legjobban lepusztult, legváltozatosabb felszínű hegysége. A hegység négy </w:t>
      </w:r>
      <w:proofErr w:type="spellStart"/>
      <w:r>
        <w:t>piroxén</w:t>
      </w:r>
      <w:proofErr w:type="spellEnd"/>
      <w:r>
        <w:t xml:space="preserve">-andezit változatból, főleg ezek agglomerátumaiból és tufáiból áll. A terület földtani jelentősége, hogy itt található a hazánkban legteljesebben kifejlődött miocén rétegsor, a harmadidőszaki képződmények tanulmányozására ez a legkedvezőbb terep. A Keleti-Cserhátban a Bükki Nemzeti Park Igazgatóság javaslata alapján </w:t>
      </w:r>
      <w:proofErr w:type="spellStart"/>
      <w:r>
        <w:t>Natura</w:t>
      </w:r>
      <w:proofErr w:type="spellEnd"/>
      <w:r>
        <w:t xml:space="preserve"> 2000 területek meghatározása is megtörtént, a következő területek kerültek kijelölésre: szentkúti Meszes-tető, </w:t>
      </w:r>
      <w:proofErr w:type="spellStart"/>
      <w:r>
        <w:t>Tepke</w:t>
      </w:r>
      <w:proofErr w:type="spellEnd"/>
      <w:r>
        <w:t xml:space="preserve">, </w:t>
      </w:r>
      <w:proofErr w:type="spellStart"/>
      <w:r>
        <w:t>Bézma</w:t>
      </w:r>
      <w:proofErr w:type="spellEnd"/>
      <w:r>
        <w:t xml:space="preserve">, </w:t>
      </w:r>
      <w:proofErr w:type="spellStart"/>
      <w:r>
        <w:t>bujáki</w:t>
      </w:r>
      <w:proofErr w:type="spellEnd"/>
      <w:r>
        <w:t xml:space="preserve"> Csirke-hegy és Kántor-rét, </w:t>
      </w:r>
      <w:proofErr w:type="spellStart"/>
      <w:r>
        <w:t>szandai</w:t>
      </w:r>
      <w:proofErr w:type="spellEnd"/>
      <w:r>
        <w:t xml:space="preserve"> Vár-hegy.</w:t>
      </w:r>
    </w:p>
    <w:p w14:paraId="57EFD7D8" w14:textId="77777777" w:rsidR="00FC3E8C" w:rsidRDefault="00FC3E8C" w:rsidP="003E7F5B">
      <w:pPr>
        <w:pStyle w:val="Cmsor2"/>
      </w:pPr>
      <w:bookmarkStart w:id="18" w:name="_Toc180190302"/>
      <w:proofErr w:type="spellStart"/>
      <w:r>
        <w:t>Kesznyéteni</w:t>
      </w:r>
      <w:proofErr w:type="spellEnd"/>
      <w:r>
        <w:t xml:space="preserve"> Tájvédelmi Körzet</w:t>
      </w:r>
      <w:bookmarkEnd w:id="18"/>
    </w:p>
    <w:p w14:paraId="2738684A" w14:textId="6BBA03E4" w:rsidR="00FC3E8C" w:rsidRDefault="00FC3E8C" w:rsidP="00FC3E8C">
      <w:r>
        <w:t xml:space="preserve">A tájvédelmi körzet a Tisza, a Takta, a Sajó és a </w:t>
      </w:r>
      <w:proofErr w:type="spellStart"/>
      <w:r>
        <w:t>tiszalúci</w:t>
      </w:r>
      <w:proofErr w:type="spellEnd"/>
      <w:r>
        <w:t xml:space="preserve"> Holt-Tisza által közrefogott morotvákkal</w:t>
      </w:r>
      <w:r w:rsidR="00057CDB">
        <w:fldChar w:fldCharType="begin"/>
      </w:r>
      <w:r w:rsidR="00057CDB">
        <w:instrText xml:space="preserve"> XE "</w:instrText>
      </w:r>
      <w:r w:rsidR="00057CDB" w:rsidRPr="009A74FE">
        <w:instrText>morotva</w:instrText>
      </w:r>
      <w:r w:rsidR="00057CDB">
        <w:instrText xml:space="preserve">" \i </w:instrText>
      </w:r>
      <w:r w:rsidR="00057CDB">
        <w:fldChar w:fldCharType="end"/>
      </w:r>
      <w:r>
        <w:t>, elhagyott folyómedrekkel tarkított síkságát foglalja magában. A tájvédelmi körzethez szervesen kapcsolódik a Tiszadobi-ártér, mely a Hortobágyi Nemzeti Park Igazgatóság felügyeletébe tartozik.</w:t>
      </w:r>
    </w:p>
    <w:p w14:paraId="3A05AB29" w14:textId="77777777" w:rsidR="00FC3E8C" w:rsidRDefault="00FC3E8C" w:rsidP="003E7F5B">
      <w:pPr>
        <w:pStyle w:val="Cmsor2"/>
      </w:pPr>
      <w:bookmarkStart w:id="19" w:name="_Toc180190303"/>
      <w:r>
        <w:t>Hevesi Füves Puszták Tájvédelmi Körzet</w:t>
      </w:r>
      <w:bookmarkEnd w:id="19"/>
    </w:p>
    <w:p w14:paraId="06841A4A" w14:textId="77777777" w:rsidR="00FC3E8C" w:rsidRDefault="00FC3E8C" w:rsidP="00FC3E8C">
      <w:r>
        <w:t>A 8.199 hektár területen fekvő Hevesi Füves Puszták TK a Bükki Nemzeti Park Igazgatóságához tartozó szabadon látogatható terület, mely a Tisza-völgy és a Mátra közt terül el. A Kiskörei-Víztárolótól keletre fekvő, hét különálló mozaikos rész a Füzesabony, Kisköre, Poroszló és Jászapáti közötti területeket foglalja magába.</w:t>
      </w:r>
    </w:p>
    <w:p w14:paraId="14F14CEC" w14:textId="77777777" w:rsidR="00FC3E8C" w:rsidRDefault="00FC3E8C" w:rsidP="003E7F5B">
      <w:pPr>
        <w:pStyle w:val="Cmsor2"/>
      </w:pPr>
      <w:bookmarkStart w:id="20" w:name="_Toc180190304"/>
      <w:r>
        <w:t>Tarnavidéki Tájvédelmi Körzet</w:t>
      </w:r>
      <w:bookmarkEnd w:id="20"/>
    </w:p>
    <w:p w14:paraId="0820AA84" w14:textId="18628501" w:rsidR="00FC3E8C" w:rsidRDefault="00FC3E8C" w:rsidP="00FC3E8C">
      <w:r>
        <w:t>A Tarnavidéki Tájvédelmi Körzet 1993-ban alakult meg a Heves–Borsodi-dombság egyedülálló természeti és tájképi értékeinek, a területen található szubmediterrán növénytársulások termőhelyének, valamint a vidéken fészkelő császármadár élőhelyének megőrzése érdekében. A terület kiemelkedő földtani-felszínalaktani, s egyben tájképi értékei a dombvidéket alkotó homokkő</w:t>
      </w:r>
      <w:r w:rsidR="00057CDB">
        <w:fldChar w:fldCharType="begin"/>
      </w:r>
      <w:r w:rsidR="00057CDB">
        <w:instrText xml:space="preserve"> XE "</w:instrText>
      </w:r>
      <w:r w:rsidR="00057CDB" w:rsidRPr="009A74FE">
        <w:instrText>homokkő</w:instrText>
      </w:r>
      <w:r w:rsidR="00057CDB">
        <w:instrText xml:space="preserve">" \i </w:instrText>
      </w:r>
      <w:r w:rsidR="00057CDB">
        <w:fldChar w:fldCharType="end"/>
      </w:r>
      <w:r>
        <w:t xml:space="preserve"> (Pétervásárai Homokkő Formáció) természetes feltáródásai. A leglátványosabb a bükkszenterzsébeti Nagy-kő 60–80 m magas, csaknem függőleges sziklafala.</w:t>
      </w:r>
    </w:p>
    <w:p w14:paraId="683A46F1" w14:textId="77777777" w:rsidR="00FC3E8C" w:rsidRDefault="00FC3E8C" w:rsidP="003E7F5B">
      <w:pPr>
        <w:pStyle w:val="Cmsor1"/>
      </w:pPr>
      <w:bookmarkStart w:id="21" w:name="_Toc180190305"/>
      <w:r>
        <w:lastRenderedPageBreak/>
        <w:t>Aggteleki Nemzeti Park</w:t>
      </w:r>
      <w:bookmarkEnd w:id="21"/>
    </w:p>
    <w:p w14:paraId="1EC08636" w14:textId="77777777" w:rsidR="00FC3E8C" w:rsidRDefault="00FC3E8C" w:rsidP="00FC3E8C">
      <w:r>
        <w:t>Az Aggteleki Nemzeti Park (ANP) Magyarország negyedikként alapított nemzeti parkja, melyet 1985-ben az Aggteleki Tájvédelmi Körzetből hoztak létre. Ez volt az első olyan nemzeti park az országban, amely kimondottan a geológiai értékek – a vidék felszíni karsztjelenségei és a híres cseppkőbarlangok – védelmére alakult meg, mindazonáltal a területén sok védett növény- és állatfaj is előfordul.</w:t>
      </w:r>
    </w:p>
    <w:p w14:paraId="5AE9865B" w14:textId="77777777" w:rsidR="00FC3E8C" w:rsidRDefault="00FC3E8C" w:rsidP="00FC3E8C">
      <w:r>
        <w:t>Az Aggteleki Nemzeti Park vidéke nem csak természeti, hanem kulturális és történeti érdekességekben is bővelkedik. A rudabányai ősemberszabású-lelőhely világviszonylatban is kiemelkedő jelentőségű. Az itt talált emberszabásúak (</w:t>
      </w:r>
      <w:proofErr w:type="spellStart"/>
      <w:r>
        <w:t>Rudapithecus</w:t>
      </w:r>
      <w:proofErr w:type="spellEnd"/>
      <w:r>
        <w:t xml:space="preserve"> </w:t>
      </w:r>
      <w:proofErr w:type="spellStart"/>
      <w:r>
        <w:t>hungaricus</w:t>
      </w:r>
      <w:proofErr w:type="spellEnd"/>
      <w:r>
        <w:t>) 11,5-10 millió éve éltek ezen a területen.</w:t>
      </w:r>
    </w:p>
    <w:p w14:paraId="4BD42880" w14:textId="77777777" w:rsidR="00FC3E8C" w:rsidRDefault="00FC3E8C" w:rsidP="00FC3E8C">
      <w:r>
        <w:t>A Homo sapiens képviselői már az őskortól fogva előfordultak a területen. A neolitikum korában kezdődött meg a földművelés. A bükki kultúrára utaló eszközök, vonaldíszes cserépedény-maradványok nagy számban kerültek elő. A bronzkorból és a korai vaskorból sok aranytárgy, karperecek, gyűrűk, fekete edénydarabok maradtak fenn.</w:t>
      </w:r>
    </w:p>
    <w:p w14:paraId="25228F5E" w14:textId="77777777" w:rsidR="00FC3E8C" w:rsidRDefault="00FC3E8C" w:rsidP="00FC3E8C">
      <w:r>
        <w:t xml:space="preserve">A környékbeli települések középkori eredetűek. A tatárjárást követő újjáépítés szép emlékeivel találkozhatunk a karsztvidéken. Martonyi határában, az erdőben helyezkedik el az 1347-es alapítású pálos rendi kolostor, melynek helyreállítási munkálatai most is folynak. Szalonnán 12. századi eredetű, később félköríves apszissal bővített Árpád-kori körtemplom látható, melynek 1426-ban készültek el falképei, a szepességi András mester alkotásai. Egyedülálló a magyar építészet történetében a </w:t>
      </w:r>
      <w:proofErr w:type="spellStart"/>
      <w:r>
        <w:t>tornaszentandrási</w:t>
      </w:r>
      <w:proofErr w:type="spellEnd"/>
      <w:r>
        <w:t xml:space="preserve"> ikerszentélyes templom, melyhez hasonló megoldásokkal csak az olaszországi </w:t>
      </w:r>
      <w:proofErr w:type="spellStart"/>
      <w:r>
        <w:t>Merano</w:t>
      </w:r>
      <w:proofErr w:type="spellEnd"/>
      <w:r>
        <w:t xml:space="preserve"> környékén találkozhatunk. Román kori templommal büszkélkedhet Rakacaszend, Zubogy és Ragály.</w:t>
      </w:r>
    </w:p>
    <w:p w14:paraId="39E2CCF6" w14:textId="77777777" w:rsidR="00FC3E8C" w:rsidRDefault="00FC3E8C" w:rsidP="00FC3E8C">
      <w:r>
        <w:t xml:space="preserve">A nemzeti park területén található az 1250-es években épült Szádvár, hazánk egyik legnagyobb vára, melyet IV. Béla a tornai uradalom védelmére emeltetett. A régebbi múltat a földvárak (például a </w:t>
      </w:r>
      <w:proofErr w:type="spellStart"/>
      <w:r>
        <w:t>keleméri</w:t>
      </w:r>
      <w:proofErr w:type="spellEnd"/>
      <w:r>
        <w:t xml:space="preserve"> Mohosvár) maradványai idézik, míg újabb építésű a barokk stílusú </w:t>
      </w:r>
      <w:proofErr w:type="spellStart"/>
      <w:r>
        <w:t>tornanádaskai</w:t>
      </w:r>
      <w:proofErr w:type="spellEnd"/>
      <w:r>
        <w:t xml:space="preserve"> kastély, a </w:t>
      </w:r>
      <w:proofErr w:type="spellStart"/>
      <w:r>
        <w:t>Gyulay</w:t>
      </w:r>
      <w:proofErr w:type="spellEnd"/>
      <w:r>
        <w:t xml:space="preserve"> grófok, majd a Hadik család birtoka. A modern történelem egyik emlékhelye Szádvártól nem messze fekszik: </w:t>
      </w:r>
      <w:proofErr w:type="spellStart"/>
      <w:r>
        <w:t>Derenk</w:t>
      </w:r>
      <w:proofErr w:type="spellEnd"/>
      <w:r>
        <w:t xml:space="preserve"> lengyelek lakta faluját 1943-ban számolták fel vadászterület létrehozása céljából, ahol a házak maradványai, a temető és az iskola romjai mindmáig állnak.</w:t>
      </w:r>
    </w:p>
    <w:p w14:paraId="642277ED" w14:textId="77777777" w:rsidR="002C77E9" w:rsidRDefault="00FC3E8C" w:rsidP="00FC3E8C">
      <w:pPr>
        <w:sectPr w:rsidR="002C77E9" w:rsidSect="0013769C">
          <w:headerReference w:type="default" r:id="rId11"/>
          <w:footerReference w:type="default" r:id="rId12"/>
          <w:pgSz w:w="11906" w:h="16838"/>
          <w:pgMar w:top="1417" w:right="1417" w:bottom="1417" w:left="1417" w:header="708" w:footer="708" w:gutter="0"/>
          <w:pgNumType w:start="1"/>
          <w:cols w:space="708"/>
          <w:docGrid w:linePitch="360"/>
        </w:sectPr>
      </w:pPr>
      <w:r>
        <w:t>Megemlítendő a népi építészet változatos kínálata, amely a palóc épületekre jellemző népi motívumokkal, díszített tornácokkal, homlokzatokkal ajándékozta meg a környék településeit.</w:t>
      </w:r>
    </w:p>
    <w:p w14:paraId="17548D1E" w14:textId="77777777" w:rsidR="006D4FE9" w:rsidRDefault="00FC3E8C" w:rsidP="003E7F5B">
      <w:pPr>
        <w:pStyle w:val="Cmsor1"/>
        <w:rPr>
          <w:noProof/>
        </w:rPr>
      </w:pPr>
      <w:bookmarkStart w:id="22" w:name="_Toc180190306"/>
      <w:r>
        <w:lastRenderedPageBreak/>
        <w:t>Tartalomjegyzék</w:t>
      </w:r>
      <w:bookmarkEnd w:id="22"/>
      <w:r w:rsidR="0054538F">
        <w:fldChar w:fldCharType="begin"/>
      </w:r>
      <w:r w:rsidR="0054538F">
        <w:instrText xml:space="preserve"> TOC \o "1-2" \u </w:instrText>
      </w:r>
      <w:r w:rsidR="0054538F">
        <w:fldChar w:fldCharType="separate"/>
      </w:r>
    </w:p>
    <w:p w14:paraId="21B665FB" w14:textId="34C0EC03" w:rsidR="006D4FE9" w:rsidRDefault="006D4FE9">
      <w:pPr>
        <w:pStyle w:val="TJ1"/>
        <w:tabs>
          <w:tab w:val="right" w:leader="dot" w:pos="9062"/>
        </w:tabs>
        <w:rPr>
          <w:rFonts w:asciiTheme="minorHAnsi" w:eastAsiaTheme="minorEastAsia" w:hAnsiTheme="minorHAnsi"/>
          <w:b w:val="0"/>
          <w:noProof/>
          <w:sz w:val="22"/>
          <w:lang w:eastAsia="hu-HU"/>
        </w:rPr>
      </w:pPr>
      <w:r>
        <w:rPr>
          <w:noProof/>
        </w:rPr>
        <w:t>Bevezetés</w:t>
      </w:r>
      <w:r>
        <w:rPr>
          <w:noProof/>
        </w:rPr>
        <w:tab/>
      </w:r>
      <w:r>
        <w:rPr>
          <w:noProof/>
        </w:rPr>
        <w:fldChar w:fldCharType="begin"/>
      </w:r>
      <w:r>
        <w:rPr>
          <w:noProof/>
        </w:rPr>
        <w:instrText xml:space="preserve"> PAGEREF _Toc180190285 \h </w:instrText>
      </w:r>
      <w:r>
        <w:rPr>
          <w:noProof/>
        </w:rPr>
      </w:r>
      <w:r>
        <w:rPr>
          <w:noProof/>
        </w:rPr>
        <w:fldChar w:fldCharType="separate"/>
      </w:r>
      <w:r>
        <w:rPr>
          <w:noProof/>
        </w:rPr>
        <w:t>1</w:t>
      </w:r>
      <w:r>
        <w:rPr>
          <w:noProof/>
        </w:rPr>
        <w:fldChar w:fldCharType="end"/>
      </w:r>
    </w:p>
    <w:p w14:paraId="6D731CDB" w14:textId="082FFC87" w:rsidR="006D4FE9" w:rsidRDefault="006D4FE9">
      <w:pPr>
        <w:pStyle w:val="TJ2"/>
        <w:tabs>
          <w:tab w:val="right" w:leader="dot" w:pos="9062"/>
        </w:tabs>
        <w:rPr>
          <w:rFonts w:asciiTheme="minorHAnsi" w:eastAsiaTheme="minorEastAsia" w:hAnsiTheme="minorHAnsi"/>
          <w:noProof/>
          <w:sz w:val="22"/>
          <w:lang w:eastAsia="hu-HU"/>
        </w:rPr>
      </w:pPr>
      <w:r>
        <w:rPr>
          <w:noProof/>
        </w:rPr>
        <w:t>Nemzeti parkok Magyarországon</w:t>
      </w:r>
      <w:r>
        <w:rPr>
          <w:noProof/>
        </w:rPr>
        <w:tab/>
      </w:r>
      <w:r>
        <w:rPr>
          <w:noProof/>
        </w:rPr>
        <w:fldChar w:fldCharType="begin"/>
      </w:r>
      <w:r>
        <w:rPr>
          <w:noProof/>
        </w:rPr>
        <w:instrText xml:space="preserve"> PAGEREF _Toc180190286 \h </w:instrText>
      </w:r>
      <w:r>
        <w:rPr>
          <w:noProof/>
        </w:rPr>
      </w:r>
      <w:r>
        <w:rPr>
          <w:noProof/>
        </w:rPr>
        <w:fldChar w:fldCharType="separate"/>
      </w:r>
      <w:r>
        <w:rPr>
          <w:noProof/>
        </w:rPr>
        <w:t>1</w:t>
      </w:r>
      <w:r>
        <w:rPr>
          <w:noProof/>
        </w:rPr>
        <w:fldChar w:fldCharType="end"/>
      </w:r>
    </w:p>
    <w:p w14:paraId="7426F31E" w14:textId="6A86853C" w:rsidR="006D4FE9" w:rsidRDefault="006D4FE9">
      <w:pPr>
        <w:pStyle w:val="TJ1"/>
        <w:tabs>
          <w:tab w:val="right" w:leader="dot" w:pos="9062"/>
        </w:tabs>
        <w:rPr>
          <w:rFonts w:asciiTheme="minorHAnsi" w:eastAsiaTheme="minorEastAsia" w:hAnsiTheme="minorHAnsi"/>
          <w:b w:val="0"/>
          <w:noProof/>
          <w:sz w:val="22"/>
          <w:lang w:eastAsia="hu-HU"/>
        </w:rPr>
      </w:pPr>
      <w:r>
        <w:rPr>
          <w:noProof/>
        </w:rPr>
        <w:t>Hortobágyi Nemzeti Park</w:t>
      </w:r>
      <w:r>
        <w:rPr>
          <w:noProof/>
        </w:rPr>
        <w:tab/>
      </w:r>
      <w:r>
        <w:rPr>
          <w:noProof/>
        </w:rPr>
        <w:fldChar w:fldCharType="begin"/>
      </w:r>
      <w:r>
        <w:rPr>
          <w:noProof/>
        </w:rPr>
        <w:instrText xml:space="preserve"> PAGEREF _Toc180190287 \h </w:instrText>
      </w:r>
      <w:r>
        <w:rPr>
          <w:noProof/>
        </w:rPr>
      </w:r>
      <w:r>
        <w:rPr>
          <w:noProof/>
        </w:rPr>
        <w:fldChar w:fldCharType="separate"/>
      </w:r>
      <w:r>
        <w:rPr>
          <w:noProof/>
        </w:rPr>
        <w:t>2</w:t>
      </w:r>
      <w:r>
        <w:rPr>
          <w:noProof/>
        </w:rPr>
        <w:fldChar w:fldCharType="end"/>
      </w:r>
    </w:p>
    <w:p w14:paraId="1549C5F4" w14:textId="2E075F84" w:rsidR="006D4FE9" w:rsidRDefault="006D4FE9">
      <w:pPr>
        <w:pStyle w:val="TJ2"/>
        <w:tabs>
          <w:tab w:val="right" w:leader="dot" w:pos="9062"/>
        </w:tabs>
        <w:rPr>
          <w:rFonts w:asciiTheme="minorHAnsi" w:eastAsiaTheme="minorEastAsia" w:hAnsiTheme="minorHAnsi"/>
          <w:noProof/>
          <w:sz w:val="22"/>
          <w:lang w:eastAsia="hu-HU"/>
        </w:rPr>
      </w:pPr>
      <w:r>
        <w:rPr>
          <w:noProof/>
        </w:rPr>
        <w:t>Szatmár-Beregi Tájvédelmi Körzet</w:t>
      </w:r>
      <w:r>
        <w:rPr>
          <w:noProof/>
        </w:rPr>
        <w:tab/>
      </w:r>
      <w:r>
        <w:rPr>
          <w:noProof/>
        </w:rPr>
        <w:fldChar w:fldCharType="begin"/>
      </w:r>
      <w:r>
        <w:rPr>
          <w:noProof/>
        </w:rPr>
        <w:instrText xml:space="preserve"> PAGEREF _Toc180190288 \h </w:instrText>
      </w:r>
      <w:r>
        <w:rPr>
          <w:noProof/>
        </w:rPr>
      </w:r>
      <w:r>
        <w:rPr>
          <w:noProof/>
        </w:rPr>
        <w:fldChar w:fldCharType="separate"/>
      </w:r>
      <w:r>
        <w:rPr>
          <w:noProof/>
        </w:rPr>
        <w:t>2</w:t>
      </w:r>
      <w:r>
        <w:rPr>
          <w:noProof/>
        </w:rPr>
        <w:fldChar w:fldCharType="end"/>
      </w:r>
    </w:p>
    <w:p w14:paraId="4A3BE573" w14:textId="49752C68" w:rsidR="006D4FE9" w:rsidRDefault="006D4FE9">
      <w:pPr>
        <w:pStyle w:val="TJ2"/>
        <w:tabs>
          <w:tab w:val="right" w:leader="dot" w:pos="9062"/>
        </w:tabs>
        <w:rPr>
          <w:rFonts w:asciiTheme="minorHAnsi" w:eastAsiaTheme="minorEastAsia" w:hAnsiTheme="minorHAnsi"/>
          <w:noProof/>
          <w:sz w:val="22"/>
          <w:lang w:eastAsia="hu-HU"/>
        </w:rPr>
      </w:pPr>
      <w:r>
        <w:rPr>
          <w:noProof/>
        </w:rPr>
        <w:t>Közép-Tiszai Tájvédelmi Körzet</w:t>
      </w:r>
      <w:r>
        <w:rPr>
          <w:noProof/>
        </w:rPr>
        <w:tab/>
      </w:r>
      <w:r>
        <w:rPr>
          <w:noProof/>
        </w:rPr>
        <w:fldChar w:fldCharType="begin"/>
      </w:r>
      <w:r>
        <w:rPr>
          <w:noProof/>
        </w:rPr>
        <w:instrText xml:space="preserve"> PAGEREF _Toc180190289 \h </w:instrText>
      </w:r>
      <w:r>
        <w:rPr>
          <w:noProof/>
        </w:rPr>
      </w:r>
      <w:r>
        <w:rPr>
          <w:noProof/>
        </w:rPr>
        <w:fldChar w:fldCharType="separate"/>
      </w:r>
      <w:r>
        <w:rPr>
          <w:noProof/>
        </w:rPr>
        <w:t>2</w:t>
      </w:r>
      <w:r>
        <w:rPr>
          <w:noProof/>
        </w:rPr>
        <w:fldChar w:fldCharType="end"/>
      </w:r>
    </w:p>
    <w:p w14:paraId="76DE5560" w14:textId="3F64FC75" w:rsidR="006D4FE9" w:rsidRDefault="006D4FE9">
      <w:pPr>
        <w:pStyle w:val="TJ2"/>
        <w:tabs>
          <w:tab w:val="right" w:leader="dot" w:pos="9062"/>
        </w:tabs>
        <w:rPr>
          <w:rFonts w:asciiTheme="minorHAnsi" w:eastAsiaTheme="minorEastAsia" w:hAnsiTheme="minorHAnsi"/>
          <w:noProof/>
          <w:sz w:val="22"/>
          <w:lang w:eastAsia="hu-HU"/>
        </w:rPr>
      </w:pPr>
      <w:r>
        <w:rPr>
          <w:noProof/>
        </w:rPr>
        <w:t>Hajdúsági Tájvédelmi Körzet</w:t>
      </w:r>
      <w:r>
        <w:rPr>
          <w:noProof/>
        </w:rPr>
        <w:tab/>
      </w:r>
      <w:r>
        <w:rPr>
          <w:noProof/>
        </w:rPr>
        <w:fldChar w:fldCharType="begin"/>
      </w:r>
      <w:r>
        <w:rPr>
          <w:noProof/>
        </w:rPr>
        <w:instrText xml:space="preserve"> PAGEREF _Toc180190290 \h </w:instrText>
      </w:r>
      <w:r>
        <w:rPr>
          <w:noProof/>
        </w:rPr>
      </w:r>
      <w:r>
        <w:rPr>
          <w:noProof/>
        </w:rPr>
        <w:fldChar w:fldCharType="separate"/>
      </w:r>
      <w:r>
        <w:rPr>
          <w:noProof/>
        </w:rPr>
        <w:t>2</w:t>
      </w:r>
      <w:r>
        <w:rPr>
          <w:noProof/>
        </w:rPr>
        <w:fldChar w:fldCharType="end"/>
      </w:r>
    </w:p>
    <w:p w14:paraId="4A7E3398" w14:textId="2631BA98" w:rsidR="006D4FE9" w:rsidRDefault="006D4FE9">
      <w:pPr>
        <w:pStyle w:val="TJ2"/>
        <w:tabs>
          <w:tab w:val="right" w:leader="dot" w:pos="9062"/>
        </w:tabs>
        <w:rPr>
          <w:rFonts w:asciiTheme="minorHAnsi" w:eastAsiaTheme="minorEastAsia" w:hAnsiTheme="minorHAnsi"/>
          <w:noProof/>
          <w:sz w:val="22"/>
          <w:lang w:eastAsia="hu-HU"/>
        </w:rPr>
      </w:pPr>
      <w:r>
        <w:rPr>
          <w:noProof/>
        </w:rPr>
        <w:t>Bihari-sík Tájvédelmi Körzet</w:t>
      </w:r>
      <w:r>
        <w:rPr>
          <w:noProof/>
        </w:rPr>
        <w:tab/>
      </w:r>
      <w:r>
        <w:rPr>
          <w:noProof/>
        </w:rPr>
        <w:fldChar w:fldCharType="begin"/>
      </w:r>
      <w:r>
        <w:rPr>
          <w:noProof/>
        </w:rPr>
        <w:instrText xml:space="preserve"> PAGEREF _Toc180190291 \h </w:instrText>
      </w:r>
      <w:r>
        <w:rPr>
          <w:noProof/>
        </w:rPr>
      </w:r>
      <w:r>
        <w:rPr>
          <w:noProof/>
        </w:rPr>
        <w:fldChar w:fldCharType="separate"/>
      </w:r>
      <w:r>
        <w:rPr>
          <w:noProof/>
        </w:rPr>
        <w:t>2</w:t>
      </w:r>
      <w:r>
        <w:rPr>
          <w:noProof/>
        </w:rPr>
        <w:fldChar w:fldCharType="end"/>
      </w:r>
    </w:p>
    <w:p w14:paraId="668E2176" w14:textId="588BF6B8" w:rsidR="006D4FE9" w:rsidRDefault="006D4FE9">
      <w:pPr>
        <w:pStyle w:val="TJ1"/>
        <w:tabs>
          <w:tab w:val="right" w:leader="dot" w:pos="9062"/>
        </w:tabs>
        <w:rPr>
          <w:rFonts w:asciiTheme="minorHAnsi" w:eastAsiaTheme="minorEastAsia" w:hAnsiTheme="minorHAnsi"/>
          <w:b w:val="0"/>
          <w:noProof/>
          <w:sz w:val="22"/>
          <w:lang w:eastAsia="hu-HU"/>
        </w:rPr>
      </w:pPr>
      <w:r>
        <w:rPr>
          <w:noProof/>
        </w:rPr>
        <w:t>Kiskunsági Nemzeti Park</w:t>
      </w:r>
      <w:r>
        <w:rPr>
          <w:noProof/>
        </w:rPr>
        <w:tab/>
      </w:r>
      <w:r>
        <w:rPr>
          <w:noProof/>
        </w:rPr>
        <w:fldChar w:fldCharType="begin"/>
      </w:r>
      <w:r>
        <w:rPr>
          <w:noProof/>
        </w:rPr>
        <w:instrText xml:space="preserve"> PAGEREF _Toc180190292 \h </w:instrText>
      </w:r>
      <w:r>
        <w:rPr>
          <w:noProof/>
        </w:rPr>
      </w:r>
      <w:r>
        <w:rPr>
          <w:noProof/>
        </w:rPr>
        <w:fldChar w:fldCharType="separate"/>
      </w:r>
      <w:r>
        <w:rPr>
          <w:noProof/>
        </w:rPr>
        <w:t>3</w:t>
      </w:r>
      <w:r>
        <w:rPr>
          <w:noProof/>
        </w:rPr>
        <w:fldChar w:fldCharType="end"/>
      </w:r>
    </w:p>
    <w:p w14:paraId="75A6A480" w14:textId="6CF25E9E" w:rsidR="006D4FE9" w:rsidRDefault="006D4FE9">
      <w:pPr>
        <w:pStyle w:val="TJ2"/>
        <w:tabs>
          <w:tab w:val="right" w:leader="dot" w:pos="9062"/>
        </w:tabs>
        <w:rPr>
          <w:rFonts w:asciiTheme="minorHAnsi" w:eastAsiaTheme="minorEastAsia" w:hAnsiTheme="minorHAnsi"/>
          <w:noProof/>
          <w:sz w:val="22"/>
          <w:lang w:eastAsia="hu-HU"/>
        </w:rPr>
      </w:pPr>
      <w:r>
        <w:rPr>
          <w:noProof/>
        </w:rPr>
        <w:t>Mártélyi Tájvédelmi Körzet</w:t>
      </w:r>
      <w:r>
        <w:rPr>
          <w:noProof/>
        </w:rPr>
        <w:tab/>
      </w:r>
      <w:r>
        <w:rPr>
          <w:noProof/>
        </w:rPr>
        <w:fldChar w:fldCharType="begin"/>
      </w:r>
      <w:r>
        <w:rPr>
          <w:noProof/>
        </w:rPr>
        <w:instrText xml:space="preserve"> PAGEREF _Toc180190293 \h </w:instrText>
      </w:r>
      <w:r>
        <w:rPr>
          <w:noProof/>
        </w:rPr>
      </w:r>
      <w:r>
        <w:rPr>
          <w:noProof/>
        </w:rPr>
        <w:fldChar w:fldCharType="separate"/>
      </w:r>
      <w:r>
        <w:rPr>
          <w:noProof/>
        </w:rPr>
        <w:t>3</w:t>
      </w:r>
      <w:r>
        <w:rPr>
          <w:noProof/>
        </w:rPr>
        <w:fldChar w:fldCharType="end"/>
      </w:r>
    </w:p>
    <w:p w14:paraId="1501AD47" w14:textId="5D816E32" w:rsidR="006D4FE9" w:rsidRDefault="006D4FE9">
      <w:pPr>
        <w:pStyle w:val="TJ2"/>
        <w:tabs>
          <w:tab w:val="right" w:leader="dot" w:pos="9062"/>
        </w:tabs>
        <w:rPr>
          <w:rFonts w:asciiTheme="minorHAnsi" w:eastAsiaTheme="minorEastAsia" w:hAnsiTheme="minorHAnsi"/>
          <w:noProof/>
          <w:sz w:val="22"/>
          <w:lang w:eastAsia="hu-HU"/>
        </w:rPr>
      </w:pPr>
      <w:r>
        <w:rPr>
          <w:noProof/>
        </w:rPr>
        <w:t>Pusztaszeri Tájvédelmi Körzet</w:t>
      </w:r>
      <w:r>
        <w:rPr>
          <w:noProof/>
        </w:rPr>
        <w:tab/>
      </w:r>
      <w:r>
        <w:rPr>
          <w:noProof/>
        </w:rPr>
        <w:fldChar w:fldCharType="begin"/>
      </w:r>
      <w:r>
        <w:rPr>
          <w:noProof/>
        </w:rPr>
        <w:instrText xml:space="preserve"> PAGEREF _Toc180190294 \h </w:instrText>
      </w:r>
      <w:r>
        <w:rPr>
          <w:noProof/>
        </w:rPr>
      </w:r>
      <w:r>
        <w:rPr>
          <w:noProof/>
        </w:rPr>
        <w:fldChar w:fldCharType="separate"/>
      </w:r>
      <w:r>
        <w:rPr>
          <w:noProof/>
        </w:rPr>
        <w:t>3</w:t>
      </w:r>
      <w:r>
        <w:rPr>
          <w:noProof/>
        </w:rPr>
        <w:fldChar w:fldCharType="end"/>
      </w:r>
    </w:p>
    <w:p w14:paraId="7C612A1F" w14:textId="1FD7F603" w:rsidR="006D4FE9" w:rsidRDefault="006D4FE9">
      <w:pPr>
        <w:pStyle w:val="TJ1"/>
        <w:tabs>
          <w:tab w:val="right" w:leader="dot" w:pos="9062"/>
        </w:tabs>
        <w:rPr>
          <w:rFonts w:asciiTheme="minorHAnsi" w:eastAsiaTheme="minorEastAsia" w:hAnsiTheme="minorHAnsi"/>
          <w:b w:val="0"/>
          <w:noProof/>
          <w:sz w:val="22"/>
          <w:lang w:eastAsia="hu-HU"/>
        </w:rPr>
      </w:pPr>
      <w:r>
        <w:rPr>
          <w:noProof/>
        </w:rPr>
        <w:t>Bükki Nemzeti Park</w:t>
      </w:r>
      <w:r>
        <w:rPr>
          <w:noProof/>
        </w:rPr>
        <w:tab/>
      </w:r>
      <w:r>
        <w:rPr>
          <w:noProof/>
        </w:rPr>
        <w:fldChar w:fldCharType="begin"/>
      </w:r>
      <w:r>
        <w:rPr>
          <w:noProof/>
        </w:rPr>
        <w:instrText xml:space="preserve"> PAGEREF _Toc180190295 \h </w:instrText>
      </w:r>
      <w:r>
        <w:rPr>
          <w:noProof/>
        </w:rPr>
      </w:r>
      <w:r>
        <w:rPr>
          <w:noProof/>
        </w:rPr>
        <w:fldChar w:fldCharType="separate"/>
      </w:r>
      <w:r>
        <w:rPr>
          <w:noProof/>
        </w:rPr>
        <w:t>4</w:t>
      </w:r>
      <w:r>
        <w:rPr>
          <w:noProof/>
        </w:rPr>
        <w:fldChar w:fldCharType="end"/>
      </w:r>
    </w:p>
    <w:p w14:paraId="3699E358" w14:textId="4B7D65B1" w:rsidR="006D4FE9" w:rsidRDefault="006D4FE9">
      <w:pPr>
        <w:pStyle w:val="TJ2"/>
        <w:tabs>
          <w:tab w:val="right" w:leader="dot" w:pos="9062"/>
        </w:tabs>
        <w:rPr>
          <w:rFonts w:asciiTheme="minorHAnsi" w:eastAsiaTheme="minorEastAsia" w:hAnsiTheme="minorHAnsi"/>
          <w:noProof/>
          <w:sz w:val="22"/>
          <w:lang w:eastAsia="hu-HU"/>
        </w:rPr>
      </w:pPr>
      <w:r>
        <w:rPr>
          <w:noProof/>
        </w:rPr>
        <w:t>Lázbérci Tájvédelmi Körzet</w:t>
      </w:r>
      <w:r>
        <w:rPr>
          <w:noProof/>
        </w:rPr>
        <w:tab/>
      </w:r>
      <w:r>
        <w:rPr>
          <w:noProof/>
        </w:rPr>
        <w:fldChar w:fldCharType="begin"/>
      </w:r>
      <w:r>
        <w:rPr>
          <w:noProof/>
        </w:rPr>
        <w:instrText xml:space="preserve"> PAGEREF _Toc180190296 \h </w:instrText>
      </w:r>
      <w:r>
        <w:rPr>
          <w:noProof/>
        </w:rPr>
      </w:r>
      <w:r>
        <w:rPr>
          <w:noProof/>
        </w:rPr>
        <w:fldChar w:fldCharType="separate"/>
      </w:r>
      <w:r>
        <w:rPr>
          <w:noProof/>
        </w:rPr>
        <w:t>4</w:t>
      </w:r>
      <w:r>
        <w:rPr>
          <w:noProof/>
        </w:rPr>
        <w:fldChar w:fldCharType="end"/>
      </w:r>
    </w:p>
    <w:p w14:paraId="48B37904" w14:textId="46753A3E" w:rsidR="006D4FE9" w:rsidRDefault="006D4FE9">
      <w:pPr>
        <w:pStyle w:val="TJ2"/>
        <w:tabs>
          <w:tab w:val="right" w:leader="dot" w:pos="9062"/>
        </w:tabs>
        <w:rPr>
          <w:rFonts w:asciiTheme="minorHAnsi" w:eastAsiaTheme="minorEastAsia" w:hAnsiTheme="minorHAnsi"/>
          <w:noProof/>
          <w:sz w:val="22"/>
          <w:lang w:eastAsia="hu-HU"/>
        </w:rPr>
      </w:pPr>
      <w:r>
        <w:rPr>
          <w:noProof/>
        </w:rPr>
        <w:t>Hollókői Tájvédelmi Körzet</w:t>
      </w:r>
      <w:r>
        <w:rPr>
          <w:noProof/>
        </w:rPr>
        <w:tab/>
      </w:r>
      <w:r>
        <w:rPr>
          <w:noProof/>
        </w:rPr>
        <w:fldChar w:fldCharType="begin"/>
      </w:r>
      <w:r>
        <w:rPr>
          <w:noProof/>
        </w:rPr>
        <w:instrText xml:space="preserve"> PAGEREF _Toc180190297 \h </w:instrText>
      </w:r>
      <w:r>
        <w:rPr>
          <w:noProof/>
        </w:rPr>
      </w:r>
      <w:r>
        <w:rPr>
          <w:noProof/>
        </w:rPr>
        <w:fldChar w:fldCharType="separate"/>
      </w:r>
      <w:r>
        <w:rPr>
          <w:noProof/>
        </w:rPr>
        <w:t>4</w:t>
      </w:r>
      <w:r>
        <w:rPr>
          <w:noProof/>
        </w:rPr>
        <w:fldChar w:fldCharType="end"/>
      </w:r>
    </w:p>
    <w:p w14:paraId="28366453" w14:textId="2A1C04B3" w:rsidR="006D4FE9" w:rsidRDefault="006D4FE9">
      <w:pPr>
        <w:pStyle w:val="TJ2"/>
        <w:tabs>
          <w:tab w:val="right" w:leader="dot" w:pos="9062"/>
        </w:tabs>
        <w:rPr>
          <w:rFonts w:asciiTheme="minorHAnsi" w:eastAsiaTheme="minorEastAsia" w:hAnsiTheme="minorHAnsi"/>
          <w:noProof/>
          <w:sz w:val="22"/>
          <w:lang w:eastAsia="hu-HU"/>
        </w:rPr>
      </w:pPr>
      <w:r>
        <w:rPr>
          <w:noProof/>
        </w:rPr>
        <w:t>Mátrai Tájvédelmi Körzet</w:t>
      </w:r>
      <w:r>
        <w:rPr>
          <w:noProof/>
        </w:rPr>
        <w:tab/>
      </w:r>
      <w:r>
        <w:rPr>
          <w:noProof/>
        </w:rPr>
        <w:fldChar w:fldCharType="begin"/>
      </w:r>
      <w:r>
        <w:rPr>
          <w:noProof/>
        </w:rPr>
        <w:instrText xml:space="preserve"> PAGEREF _Toc180190298 \h </w:instrText>
      </w:r>
      <w:r>
        <w:rPr>
          <w:noProof/>
        </w:rPr>
      </w:r>
      <w:r>
        <w:rPr>
          <w:noProof/>
        </w:rPr>
        <w:fldChar w:fldCharType="separate"/>
      </w:r>
      <w:r>
        <w:rPr>
          <w:noProof/>
        </w:rPr>
        <w:t>4</w:t>
      </w:r>
      <w:r>
        <w:rPr>
          <w:noProof/>
        </w:rPr>
        <w:fldChar w:fldCharType="end"/>
      </w:r>
    </w:p>
    <w:p w14:paraId="49B37DC6" w14:textId="16B5666E" w:rsidR="006D4FE9" w:rsidRDefault="006D4FE9">
      <w:pPr>
        <w:pStyle w:val="TJ2"/>
        <w:tabs>
          <w:tab w:val="right" w:leader="dot" w:pos="9062"/>
        </w:tabs>
        <w:rPr>
          <w:rFonts w:asciiTheme="minorHAnsi" w:eastAsiaTheme="minorEastAsia" w:hAnsiTheme="minorHAnsi"/>
          <w:noProof/>
          <w:sz w:val="22"/>
          <w:lang w:eastAsia="hu-HU"/>
        </w:rPr>
      </w:pPr>
      <w:r>
        <w:rPr>
          <w:noProof/>
        </w:rPr>
        <w:t>Borsodi Mezőség Tájvédelmi Körzet</w:t>
      </w:r>
      <w:r>
        <w:rPr>
          <w:noProof/>
        </w:rPr>
        <w:tab/>
      </w:r>
      <w:r>
        <w:rPr>
          <w:noProof/>
        </w:rPr>
        <w:fldChar w:fldCharType="begin"/>
      </w:r>
      <w:r>
        <w:rPr>
          <w:noProof/>
        </w:rPr>
        <w:instrText xml:space="preserve"> PAGEREF _Toc180190299 \h </w:instrText>
      </w:r>
      <w:r>
        <w:rPr>
          <w:noProof/>
        </w:rPr>
      </w:r>
      <w:r>
        <w:rPr>
          <w:noProof/>
        </w:rPr>
        <w:fldChar w:fldCharType="separate"/>
      </w:r>
      <w:r>
        <w:rPr>
          <w:noProof/>
        </w:rPr>
        <w:t>4</w:t>
      </w:r>
      <w:r>
        <w:rPr>
          <w:noProof/>
        </w:rPr>
        <w:fldChar w:fldCharType="end"/>
      </w:r>
    </w:p>
    <w:p w14:paraId="05ECE28F" w14:textId="61BDDF04" w:rsidR="006D4FE9" w:rsidRDefault="006D4FE9">
      <w:pPr>
        <w:pStyle w:val="TJ2"/>
        <w:tabs>
          <w:tab w:val="right" w:leader="dot" w:pos="9062"/>
        </w:tabs>
        <w:rPr>
          <w:rFonts w:asciiTheme="minorHAnsi" w:eastAsiaTheme="minorEastAsia" w:hAnsiTheme="minorHAnsi"/>
          <w:noProof/>
          <w:sz w:val="22"/>
          <w:lang w:eastAsia="hu-HU"/>
        </w:rPr>
      </w:pPr>
      <w:r>
        <w:rPr>
          <w:noProof/>
        </w:rPr>
        <w:t>Karancs-Medves Tájvédelmi Körzet</w:t>
      </w:r>
      <w:r>
        <w:rPr>
          <w:noProof/>
        </w:rPr>
        <w:tab/>
      </w:r>
      <w:r>
        <w:rPr>
          <w:noProof/>
        </w:rPr>
        <w:fldChar w:fldCharType="begin"/>
      </w:r>
      <w:r>
        <w:rPr>
          <w:noProof/>
        </w:rPr>
        <w:instrText xml:space="preserve"> PAGEREF _Toc180190300 \h </w:instrText>
      </w:r>
      <w:r>
        <w:rPr>
          <w:noProof/>
        </w:rPr>
      </w:r>
      <w:r>
        <w:rPr>
          <w:noProof/>
        </w:rPr>
        <w:fldChar w:fldCharType="separate"/>
      </w:r>
      <w:r>
        <w:rPr>
          <w:noProof/>
        </w:rPr>
        <w:t>5</w:t>
      </w:r>
      <w:r>
        <w:rPr>
          <w:noProof/>
        </w:rPr>
        <w:fldChar w:fldCharType="end"/>
      </w:r>
    </w:p>
    <w:p w14:paraId="6BBC4251" w14:textId="43AAA9BF" w:rsidR="006D4FE9" w:rsidRDefault="006D4FE9">
      <w:pPr>
        <w:pStyle w:val="TJ2"/>
        <w:tabs>
          <w:tab w:val="right" w:leader="dot" w:pos="9062"/>
        </w:tabs>
        <w:rPr>
          <w:rFonts w:asciiTheme="minorHAnsi" w:eastAsiaTheme="minorEastAsia" w:hAnsiTheme="minorHAnsi"/>
          <w:noProof/>
          <w:sz w:val="22"/>
          <w:lang w:eastAsia="hu-HU"/>
        </w:rPr>
      </w:pPr>
      <w:r>
        <w:rPr>
          <w:noProof/>
        </w:rPr>
        <w:t>Kelet-cserháti Tájvédelmi Körzet</w:t>
      </w:r>
      <w:r>
        <w:rPr>
          <w:noProof/>
        </w:rPr>
        <w:tab/>
      </w:r>
      <w:r>
        <w:rPr>
          <w:noProof/>
        </w:rPr>
        <w:fldChar w:fldCharType="begin"/>
      </w:r>
      <w:r>
        <w:rPr>
          <w:noProof/>
        </w:rPr>
        <w:instrText xml:space="preserve"> PAGEREF _Toc180190301 \h </w:instrText>
      </w:r>
      <w:r>
        <w:rPr>
          <w:noProof/>
        </w:rPr>
      </w:r>
      <w:r>
        <w:rPr>
          <w:noProof/>
        </w:rPr>
        <w:fldChar w:fldCharType="separate"/>
      </w:r>
      <w:r>
        <w:rPr>
          <w:noProof/>
        </w:rPr>
        <w:t>5</w:t>
      </w:r>
      <w:r>
        <w:rPr>
          <w:noProof/>
        </w:rPr>
        <w:fldChar w:fldCharType="end"/>
      </w:r>
    </w:p>
    <w:p w14:paraId="30490A5F" w14:textId="78F3EE34" w:rsidR="006D4FE9" w:rsidRDefault="006D4FE9">
      <w:pPr>
        <w:pStyle w:val="TJ2"/>
        <w:tabs>
          <w:tab w:val="right" w:leader="dot" w:pos="9062"/>
        </w:tabs>
        <w:rPr>
          <w:rFonts w:asciiTheme="minorHAnsi" w:eastAsiaTheme="minorEastAsia" w:hAnsiTheme="minorHAnsi"/>
          <w:noProof/>
          <w:sz w:val="22"/>
          <w:lang w:eastAsia="hu-HU"/>
        </w:rPr>
      </w:pPr>
      <w:r>
        <w:rPr>
          <w:noProof/>
        </w:rPr>
        <w:t>Kesznyéteni Tájvédelmi Körzet</w:t>
      </w:r>
      <w:r>
        <w:rPr>
          <w:noProof/>
        </w:rPr>
        <w:tab/>
      </w:r>
      <w:r>
        <w:rPr>
          <w:noProof/>
        </w:rPr>
        <w:fldChar w:fldCharType="begin"/>
      </w:r>
      <w:r>
        <w:rPr>
          <w:noProof/>
        </w:rPr>
        <w:instrText xml:space="preserve"> PAGEREF _Toc180190302 \h </w:instrText>
      </w:r>
      <w:r>
        <w:rPr>
          <w:noProof/>
        </w:rPr>
      </w:r>
      <w:r>
        <w:rPr>
          <w:noProof/>
        </w:rPr>
        <w:fldChar w:fldCharType="separate"/>
      </w:r>
      <w:r>
        <w:rPr>
          <w:noProof/>
        </w:rPr>
        <w:t>5</w:t>
      </w:r>
      <w:r>
        <w:rPr>
          <w:noProof/>
        </w:rPr>
        <w:fldChar w:fldCharType="end"/>
      </w:r>
    </w:p>
    <w:p w14:paraId="7D1FBC8B" w14:textId="2C054E88" w:rsidR="006D4FE9" w:rsidRDefault="006D4FE9">
      <w:pPr>
        <w:pStyle w:val="TJ2"/>
        <w:tabs>
          <w:tab w:val="right" w:leader="dot" w:pos="9062"/>
        </w:tabs>
        <w:rPr>
          <w:rFonts w:asciiTheme="minorHAnsi" w:eastAsiaTheme="minorEastAsia" w:hAnsiTheme="minorHAnsi"/>
          <w:noProof/>
          <w:sz w:val="22"/>
          <w:lang w:eastAsia="hu-HU"/>
        </w:rPr>
      </w:pPr>
      <w:r>
        <w:rPr>
          <w:noProof/>
        </w:rPr>
        <w:t>Hevesi Füves Puszták Tájvédelmi Körzet</w:t>
      </w:r>
      <w:r>
        <w:rPr>
          <w:noProof/>
        </w:rPr>
        <w:tab/>
      </w:r>
      <w:r>
        <w:rPr>
          <w:noProof/>
        </w:rPr>
        <w:fldChar w:fldCharType="begin"/>
      </w:r>
      <w:r>
        <w:rPr>
          <w:noProof/>
        </w:rPr>
        <w:instrText xml:space="preserve"> PAGEREF _Toc180190303 \h </w:instrText>
      </w:r>
      <w:r>
        <w:rPr>
          <w:noProof/>
        </w:rPr>
      </w:r>
      <w:r>
        <w:rPr>
          <w:noProof/>
        </w:rPr>
        <w:fldChar w:fldCharType="separate"/>
      </w:r>
      <w:r>
        <w:rPr>
          <w:noProof/>
        </w:rPr>
        <w:t>5</w:t>
      </w:r>
      <w:r>
        <w:rPr>
          <w:noProof/>
        </w:rPr>
        <w:fldChar w:fldCharType="end"/>
      </w:r>
    </w:p>
    <w:p w14:paraId="45911F20" w14:textId="09A4BAFD" w:rsidR="006D4FE9" w:rsidRDefault="006D4FE9">
      <w:pPr>
        <w:pStyle w:val="TJ2"/>
        <w:tabs>
          <w:tab w:val="right" w:leader="dot" w:pos="9062"/>
        </w:tabs>
        <w:rPr>
          <w:rFonts w:asciiTheme="minorHAnsi" w:eastAsiaTheme="minorEastAsia" w:hAnsiTheme="minorHAnsi"/>
          <w:noProof/>
          <w:sz w:val="22"/>
          <w:lang w:eastAsia="hu-HU"/>
        </w:rPr>
      </w:pPr>
      <w:r>
        <w:rPr>
          <w:noProof/>
        </w:rPr>
        <w:t>Tarnavidéki Tájvédelmi Körzet</w:t>
      </w:r>
      <w:r>
        <w:rPr>
          <w:noProof/>
        </w:rPr>
        <w:tab/>
      </w:r>
      <w:r>
        <w:rPr>
          <w:noProof/>
        </w:rPr>
        <w:fldChar w:fldCharType="begin"/>
      </w:r>
      <w:r>
        <w:rPr>
          <w:noProof/>
        </w:rPr>
        <w:instrText xml:space="preserve"> PAGEREF _Toc180190304 \h </w:instrText>
      </w:r>
      <w:r>
        <w:rPr>
          <w:noProof/>
        </w:rPr>
      </w:r>
      <w:r>
        <w:rPr>
          <w:noProof/>
        </w:rPr>
        <w:fldChar w:fldCharType="separate"/>
      </w:r>
      <w:r>
        <w:rPr>
          <w:noProof/>
        </w:rPr>
        <w:t>5</w:t>
      </w:r>
      <w:r>
        <w:rPr>
          <w:noProof/>
        </w:rPr>
        <w:fldChar w:fldCharType="end"/>
      </w:r>
    </w:p>
    <w:p w14:paraId="6B63E790" w14:textId="2FB036D8" w:rsidR="006D4FE9" w:rsidRDefault="006D4FE9">
      <w:pPr>
        <w:pStyle w:val="TJ1"/>
        <w:tabs>
          <w:tab w:val="right" w:leader="dot" w:pos="9062"/>
        </w:tabs>
        <w:rPr>
          <w:rFonts w:asciiTheme="minorHAnsi" w:eastAsiaTheme="minorEastAsia" w:hAnsiTheme="minorHAnsi"/>
          <w:b w:val="0"/>
          <w:noProof/>
          <w:sz w:val="22"/>
          <w:lang w:eastAsia="hu-HU"/>
        </w:rPr>
      </w:pPr>
      <w:r>
        <w:rPr>
          <w:noProof/>
        </w:rPr>
        <w:t>Aggteleki Nemzeti Park</w:t>
      </w:r>
      <w:r>
        <w:rPr>
          <w:noProof/>
        </w:rPr>
        <w:tab/>
      </w:r>
      <w:r>
        <w:rPr>
          <w:noProof/>
        </w:rPr>
        <w:fldChar w:fldCharType="begin"/>
      </w:r>
      <w:r>
        <w:rPr>
          <w:noProof/>
        </w:rPr>
        <w:instrText xml:space="preserve"> PAGEREF _Toc180190305 \h </w:instrText>
      </w:r>
      <w:r>
        <w:rPr>
          <w:noProof/>
        </w:rPr>
      </w:r>
      <w:r>
        <w:rPr>
          <w:noProof/>
        </w:rPr>
        <w:fldChar w:fldCharType="separate"/>
      </w:r>
      <w:r>
        <w:rPr>
          <w:noProof/>
        </w:rPr>
        <w:t>6</w:t>
      </w:r>
      <w:r>
        <w:rPr>
          <w:noProof/>
        </w:rPr>
        <w:fldChar w:fldCharType="end"/>
      </w:r>
    </w:p>
    <w:p w14:paraId="72B77074" w14:textId="51A91603" w:rsidR="006D4FE9" w:rsidRDefault="006D4FE9">
      <w:pPr>
        <w:pStyle w:val="TJ1"/>
        <w:tabs>
          <w:tab w:val="right" w:leader="dot" w:pos="9062"/>
        </w:tabs>
        <w:rPr>
          <w:rFonts w:asciiTheme="minorHAnsi" w:eastAsiaTheme="minorEastAsia" w:hAnsiTheme="minorHAnsi"/>
          <w:b w:val="0"/>
          <w:noProof/>
          <w:sz w:val="22"/>
          <w:lang w:eastAsia="hu-HU"/>
        </w:rPr>
      </w:pPr>
      <w:r>
        <w:rPr>
          <w:noProof/>
        </w:rPr>
        <w:t>Tartalomjegyzék</w:t>
      </w:r>
      <w:r>
        <w:rPr>
          <w:noProof/>
        </w:rPr>
        <w:tab/>
      </w:r>
      <w:r>
        <w:rPr>
          <w:noProof/>
        </w:rPr>
        <w:fldChar w:fldCharType="begin"/>
      </w:r>
      <w:r>
        <w:rPr>
          <w:noProof/>
        </w:rPr>
        <w:instrText xml:space="preserve"> PAGEREF _Toc180190306 \h </w:instrText>
      </w:r>
      <w:r>
        <w:rPr>
          <w:noProof/>
        </w:rPr>
      </w:r>
      <w:r>
        <w:rPr>
          <w:noProof/>
        </w:rPr>
        <w:fldChar w:fldCharType="separate"/>
      </w:r>
      <w:r>
        <w:rPr>
          <w:noProof/>
        </w:rPr>
        <w:t>I</w:t>
      </w:r>
      <w:r>
        <w:rPr>
          <w:noProof/>
        </w:rPr>
        <w:fldChar w:fldCharType="end"/>
      </w:r>
    </w:p>
    <w:p w14:paraId="0261F6C6" w14:textId="3770A18C" w:rsidR="006D4FE9" w:rsidRDefault="006D4FE9">
      <w:pPr>
        <w:pStyle w:val="TJ1"/>
        <w:tabs>
          <w:tab w:val="right" w:leader="dot" w:pos="9062"/>
        </w:tabs>
        <w:rPr>
          <w:rFonts w:asciiTheme="minorHAnsi" w:eastAsiaTheme="minorEastAsia" w:hAnsiTheme="minorHAnsi"/>
          <w:b w:val="0"/>
          <w:noProof/>
          <w:sz w:val="22"/>
          <w:lang w:eastAsia="hu-HU"/>
        </w:rPr>
      </w:pPr>
      <w:r>
        <w:rPr>
          <w:noProof/>
        </w:rPr>
        <w:t>Tárgymutató</w:t>
      </w:r>
      <w:r>
        <w:rPr>
          <w:noProof/>
        </w:rPr>
        <w:tab/>
      </w:r>
      <w:r>
        <w:rPr>
          <w:noProof/>
        </w:rPr>
        <w:fldChar w:fldCharType="begin"/>
      </w:r>
      <w:r>
        <w:rPr>
          <w:noProof/>
        </w:rPr>
        <w:instrText xml:space="preserve"> PAGEREF _Toc180190307 \h </w:instrText>
      </w:r>
      <w:r>
        <w:rPr>
          <w:noProof/>
        </w:rPr>
      </w:r>
      <w:r>
        <w:rPr>
          <w:noProof/>
        </w:rPr>
        <w:fldChar w:fldCharType="separate"/>
      </w:r>
      <w:r>
        <w:rPr>
          <w:noProof/>
        </w:rPr>
        <w:t>II</w:t>
      </w:r>
      <w:r>
        <w:rPr>
          <w:noProof/>
        </w:rPr>
        <w:fldChar w:fldCharType="end"/>
      </w:r>
    </w:p>
    <w:p w14:paraId="51851C0B" w14:textId="34002F16" w:rsidR="005F1F53" w:rsidRDefault="0054538F" w:rsidP="005F1F53">
      <w:pPr>
        <w:pStyle w:val="Cmsor1"/>
      </w:pPr>
      <w:r>
        <w:lastRenderedPageBreak/>
        <w:fldChar w:fldCharType="end"/>
      </w:r>
      <w:bookmarkStart w:id="23" w:name="_Toc180190307"/>
      <w:r w:rsidR="00FC3E8C">
        <w:t>Tárgymutató</w:t>
      </w:r>
      <w:bookmarkEnd w:id="23"/>
    </w:p>
    <w:p w14:paraId="0543D5AC" w14:textId="77777777" w:rsidR="00AD1FA4" w:rsidRDefault="00057CDB" w:rsidP="00C3693E">
      <w:pPr>
        <w:tabs>
          <w:tab w:val="left" w:pos="3465"/>
        </w:tabs>
        <w:rPr>
          <w:noProof/>
        </w:rPr>
        <w:sectPr w:rsidR="00AD1FA4" w:rsidSect="00944C91">
          <w:headerReference w:type="default" r:id="rId13"/>
          <w:headerReference w:type="first" r:id="rId14"/>
          <w:footerReference w:type="first" r:id="rId15"/>
          <w:type w:val="continuous"/>
          <w:pgSz w:w="11906" w:h="16838"/>
          <w:pgMar w:top="1417" w:right="1417" w:bottom="1417" w:left="1417" w:header="708" w:footer="708" w:gutter="0"/>
          <w:pgNumType w:fmt="upperRoman" w:start="1"/>
          <w:cols w:space="708"/>
          <w:docGrid w:linePitch="360"/>
        </w:sectPr>
      </w:pPr>
      <w:r>
        <w:fldChar w:fldCharType="begin"/>
      </w:r>
      <w:r>
        <w:instrText xml:space="preserve"> INDEX \c "2" \z "1038" </w:instrText>
      </w:r>
      <w:r>
        <w:fldChar w:fldCharType="separate"/>
      </w:r>
    </w:p>
    <w:p w14:paraId="1668DF62" w14:textId="77777777" w:rsidR="00AD1FA4" w:rsidRDefault="00AD1FA4" w:rsidP="00AD1FA4">
      <w:pPr>
        <w:pStyle w:val="Trgymutat1"/>
        <w:rPr>
          <w:iCs/>
        </w:rPr>
      </w:pPr>
      <w:r>
        <w:t xml:space="preserve">bazaltcsúcs, </w:t>
      </w:r>
      <w:r>
        <w:rPr>
          <w:iCs/>
        </w:rPr>
        <w:t>5</w:t>
      </w:r>
    </w:p>
    <w:p w14:paraId="504E7968" w14:textId="77777777" w:rsidR="00AD1FA4" w:rsidRDefault="00AD1FA4" w:rsidP="00AD1FA4">
      <w:pPr>
        <w:pStyle w:val="Trgymutat1"/>
        <w:rPr>
          <w:iCs/>
        </w:rPr>
      </w:pPr>
      <w:r w:rsidRPr="00AD1FA4">
        <w:t>homokkő</w:t>
      </w:r>
      <w:r>
        <w:t xml:space="preserve">, </w:t>
      </w:r>
      <w:r>
        <w:rPr>
          <w:iCs/>
        </w:rPr>
        <w:t>5</w:t>
      </w:r>
    </w:p>
    <w:p w14:paraId="6D947D92" w14:textId="77777777" w:rsidR="00AD1FA4" w:rsidRPr="00AD1FA4" w:rsidRDefault="00AD1FA4" w:rsidP="00AD1FA4">
      <w:pPr>
        <w:pStyle w:val="Trgymutat1"/>
        <w:rPr>
          <w:iCs/>
        </w:rPr>
      </w:pPr>
      <w:r w:rsidRPr="00AD1FA4">
        <w:t xml:space="preserve">morotva, </w:t>
      </w:r>
      <w:r w:rsidRPr="00AD1FA4">
        <w:rPr>
          <w:iCs/>
        </w:rPr>
        <w:t>3, 5</w:t>
      </w:r>
    </w:p>
    <w:p w14:paraId="178ACCCA" w14:textId="42DF22B8" w:rsidR="00AD1FA4" w:rsidRDefault="00AD1FA4" w:rsidP="00C3693E">
      <w:pPr>
        <w:tabs>
          <w:tab w:val="left" w:pos="3465"/>
        </w:tabs>
        <w:rPr>
          <w:noProof/>
        </w:rPr>
        <w:sectPr w:rsidR="00AD1FA4" w:rsidSect="00AD1FA4">
          <w:type w:val="continuous"/>
          <w:pgSz w:w="11906" w:h="16838"/>
          <w:pgMar w:top="1417" w:right="1417" w:bottom="1417" w:left="1417" w:header="708" w:footer="708" w:gutter="0"/>
          <w:pgBorders w:display="firstPage" w:offsetFrom="page">
            <w:top w:val="confetti" w:sz="20" w:space="24" w:color="auto"/>
            <w:left w:val="confetti" w:sz="20" w:space="24" w:color="auto"/>
            <w:bottom w:val="confetti" w:sz="20" w:space="24" w:color="auto"/>
            <w:right w:val="confetti" w:sz="20" w:space="24" w:color="auto"/>
          </w:pgBorders>
          <w:cols w:num="2" w:space="708"/>
          <w:titlePg/>
          <w:docGrid w:linePitch="360"/>
        </w:sectPr>
      </w:pPr>
    </w:p>
    <w:p w14:paraId="50421A4E" w14:textId="3E211E0E" w:rsidR="00AD5835" w:rsidRPr="00AD5835" w:rsidRDefault="00057CDB" w:rsidP="00C3693E">
      <w:pPr>
        <w:tabs>
          <w:tab w:val="left" w:pos="3465"/>
        </w:tabs>
      </w:pPr>
      <w:r>
        <w:fldChar w:fldCharType="end"/>
      </w:r>
    </w:p>
    <w:sectPr w:rsidR="00AD5835" w:rsidRPr="00AD5835" w:rsidSect="00AD1FA4">
      <w:type w:val="continuous"/>
      <w:pgSz w:w="11906" w:h="16838"/>
      <w:pgMar w:top="1417" w:right="1417" w:bottom="1417" w:left="1417" w:header="708" w:footer="708" w:gutter="0"/>
      <w:pgBorders w:display="firstPage" w:offsetFrom="page">
        <w:top w:val="confetti" w:sz="20" w:space="24" w:color="auto"/>
        <w:left w:val="confetti" w:sz="20" w:space="24" w:color="auto"/>
        <w:bottom w:val="confetti" w:sz="20" w:space="24" w:color="auto"/>
        <w:right w:val="confetti" w:sz="20"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FAA8E" w14:textId="77777777" w:rsidR="000C052C" w:rsidRDefault="000C052C" w:rsidP="00FA5B40">
      <w:pPr>
        <w:spacing w:after="0" w:line="240" w:lineRule="auto"/>
      </w:pPr>
      <w:r>
        <w:separator/>
      </w:r>
    </w:p>
  </w:endnote>
  <w:endnote w:type="continuationSeparator" w:id="0">
    <w:p w14:paraId="354B518A" w14:textId="77777777" w:rsidR="000C052C" w:rsidRDefault="000C052C" w:rsidP="00FA5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A1EF1" w14:textId="29F38403" w:rsidR="00FA5B40" w:rsidRDefault="00FA5B40" w:rsidP="00F61616">
    <w:pPr>
      <w:pStyle w:val="llb"/>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08F4" w14:textId="77777777" w:rsidR="0013769C" w:rsidRPr="00F61616" w:rsidRDefault="0013769C" w:rsidP="00F61616">
    <w:pPr>
      <w:pStyle w:val="llb"/>
    </w:pP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E2933" w14:textId="77777777" w:rsidR="00944C91" w:rsidRDefault="00944C9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01BA1" w14:textId="77777777" w:rsidR="000C052C" w:rsidRDefault="000C052C" w:rsidP="00FA5B40">
      <w:pPr>
        <w:spacing w:after="0" w:line="240" w:lineRule="auto"/>
      </w:pPr>
      <w:r>
        <w:separator/>
      </w:r>
    </w:p>
  </w:footnote>
  <w:footnote w:type="continuationSeparator" w:id="0">
    <w:p w14:paraId="2E0EC004" w14:textId="77777777" w:rsidR="000C052C" w:rsidRDefault="000C052C" w:rsidP="00FA5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641C9" w14:textId="0ED0496D" w:rsidR="00FA5B40" w:rsidRDefault="000C052C" w:rsidP="00F61616">
    <w:pPr>
      <w:pStyle w:val="lfej"/>
    </w:pPr>
    <w:r>
      <w:fldChar w:fldCharType="begin"/>
    </w:r>
    <w:r>
      <w:instrText xml:space="preserve"> STYLEREF  "Címsor 1"  \* MERGEFORMAT </w:instrText>
    </w:r>
    <w:r>
      <w:fldChar w:fldCharType="separate"/>
    </w:r>
    <w:r w:rsidR="0013769C">
      <w:rPr>
        <w:noProof/>
      </w:rPr>
      <w:t>Bevezetés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0E149" w14:textId="0F27A5FD" w:rsidR="0013769C" w:rsidRDefault="000C052C" w:rsidP="00F61616">
    <w:pPr>
      <w:pStyle w:val="lfej"/>
    </w:pPr>
    <w:r>
      <w:fldChar w:fldCharType="begin"/>
    </w:r>
    <w:r>
      <w:instrText xml:space="preserve"> STYLEREF  "Cí</w:instrText>
    </w:r>
    <w:r>
      <w:instrText xml:space="preserve">msor 1"  \* MERGEFORMAT </w:instrText>
    </w:r>
    <w:r>
      <w:fldChar w:fldCharType="separate"/>
    </w:r>
    <w:r w:rsidR="006D4FE9">
      <w:rPr>
        <w:noProof/>
      </w:rPr>
      <w:t>Bevezetés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4944F" w14:textId="763BD4FC" w:rsidR="00944C91" w:rsidRDefault="00944C91" w:rsidP="00944C91">
    <w:pPr>
      <w:pStyle w:val="lfej"/>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C88EB" w14:textId="77777777" w:rsidR="00944C91" w:rsidRDefault="00944C91">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2D"/>
    <w:rsid w:val="00023F6B"/>
    <w:rsid w:val="00057CDB"/>
    <w:rsid w:val="0009293D"/>
    <w:rsid w:val="000C052C"/>
    <w:rsid w:val="0013769C"/>
    <w:rsid w:val="001568D0"/>
    <w:rsid w:val="001D5A5C"/>
    <w:rsid w:val="00217048"/>
    <w:rsid w:val="00241FEF"/>
    <w:rsid w:val="002652A2"/>
    <w:rsid w:val="00286852"/>
    <w:rsid w:val="002B54FE"/>
    <w:rsid w:val="002C77E9"/>
    <w:rsid w:val="0037160C"/>
    <w:rsid w:val="0039431E"/>
    <w:rsid w:val="003E5DAE"/>
    <w:rsid w:val="003E7F5B"/>
    <w:rsid w:val="00416169"/>
    <w:rsid w:val="00440F60"/>
    <w:rsid w:val="00445FC3"/>
    <w:rsid w:val="004E08AF"/>
    <w:rsid w:val="0054538F"/>
    <w:rsid w:val="005823A2"/>
    <w:rsid w:val="005F1F53"/>
    <w:rsid w:val="00625E49"/>
    <w:rsid w:val="006716D0"/>
    <w:rsid w:val="00687AF2"/>
    <w:rsid w:val="006D4FE9"/>
    <w:rsid w:val="0072112D"/>
    <w:rsid w:val="007C74C0"/>
    <w:rsid w:val="008F7B5A"/>
    <w:rsid w:val="009012EA"/>
    <w:rsid w:val="009076DD"/>
    <w:rsid w:val="009427F7"/>
    <w:rsid w:val="00944C91"/>
    <w:rsid w:val="00976298"/>
    <w:rsid w:val="009E53D9"/>
    <w:rsid w:val="00A63733"/>
    <w:rsid w:val="00AC7978"/>
    <w:rsid w:val="00AD1FA4"/>
    <w:rsid w:val="00AD5835"/>
    <w:rsid w:val="00AF1165"/>
    <w:rsid w:val="00B258BC"/>
    <w:rsid w:val="00B46CF8"/>
    <w:rsid w:val="00B76975"/>
    <w:rsid w:val="00BA6549"/>
    <w:rsid w:val="00BE50CD"/>
    <w:rsid w:val="00C3693E"/>
    <w:rsid w:val="00D262B2"/>
    <w:rsid w:val="00E84E99"/>
    <w:rsid w:val="00F05B3E"/>
    <w:rsid w:val="00F13412"/>
    <w:rsid w:val="00F366AF"/>
    <w:rsid w:val="00F61616"/>
    <w:rsid w:val="00F73DB8"/>
    <w:rsid w:val="00F74D84"/>
    <w:rsid w:val="00F8139B"/>
    <w:rsid w:val="00FA5B40"/>
    <w:rsid w:val="00FC2D6D"/>
    <w:rsid w:val="00FC3E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2E7E"/>
  <w15:chartTrackingRefBased/>
  <w15:docId w15:val="{D2AB1A49-3FA7-42DB-AF4D-A4233710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427F7"/>
    <w:pPr>
      <w:jc w:val="both"/>
    </w:pPr>
    <w:rPr>
      <w:rFonts w:ascii="Garamond" w:hAnsi="Garamond"/>
      <w:sz w:val="24"/>
    </w:rPr>
  </w:style>
  <w:style w:type="paragraph" w:styleId="Cmsor1">
    <w:name w:val="heading 1"/>
    <w:basedOn w:val="Norml"/>
    <w:next w:val="Norml"/>
    <w:link w:val="Cmsor1Char"/>
    <w:uiPriority w:val="9"/>
    <w:qFormat/>
    <w:rsid w:val="00440F60"/>
    <w:pPr>
      <w:pageBreakBefore/>
      <w:pBdr>
        <w:left w:val="single" w:sz="36" w:space="4" w:color="538135" w:themeColor="accent6" w:themeShade="BF"/>
      </w:pBdr>
      <w:shd w:val="clear" w:color="auto" w:fill="538135" w:themeFill="accent6" w:themeFillShade="BF"/>
      <w:jc w:val="left"/>
      <w:outlineLvl w:val="0"/>
    </w:pPr>
    <w:rPr>
      <w:color w:val="FFFFFF" w:themeColor="background1"/>
      <w:sz w:val="48"/>
    </w:rPr>
  </w:style>
  <w:style w:type="paragraph" w:styleId="Cmsor2">
    <w:name w:val="heading 2"/>
    <w:basedOn w:val="Norml"/>
    <w:next w:val="Norml"/>
    <w:link w:val="Cmsor2Char"/>
    <w:uiPriority w:val="9"/>
    <w:unhideWhenUsed/>
    <w:qFormat/>
    <w:rsid w:val="00440F60"/>
    <w:pPr>
      <w:keepNext/>
      <w:spacing w:before="320"/>
      <w:jc w:val="left"/>
      <w:outlineLvl w:val="1"/>
    </w:pPr>
    <w:rPr>
      <w:sz w:val="40"/>
    </w:rPr>
  </w:style>
  <w:style w:type="paragraph" w:styleId="Cmsor3">
    <w:name w:val="heading 3"/>
    <w:basedOn w:val="Norml"/>
    <w:next w:val="Norml"/>
    <w:link w:val="Cmsor3Char"/>
    <w:uiPriority w:val="9"/>
    <w:unhideWhenUsed/>
    <w:qFormat/>
    <w:rsid w:val="00440F60"/>
    <w:pPr>
      <w:pBdr>
        <w:bottom w:val="dotted" w:sz="4" w:space="1" w:color="auto"/>
      </w:pBdr>
      <w:jc w:val="left"/>
      <w:outlineLvl w:val="2"/>
    </w:pPr>
    <w:rPr>
      <w:sz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0F60"/>
    <w:rPr>
      <w:rFonts w:ascii="Garamond" w:hAnsi="Garamond"/>
      <w:color w:val="FFFFFF" w:themeColor="background1"/>
      <w:sz w:val="48"/>
      <w:shd w:val="clear" w:color="auto" w:fill="538135" w:themeFill="accent6" w:themeFillShade="BF"/>
    </w:rPr>
  </w:style>
  <w:style w:type="character" w:customStyle="1" w:styleId="Cmsor2Char">
    <w:name w:val="Címsor 2 Char"/>
    <w:basedOn w:val="Bekezdsalapbettpusa"/>
    <w:link w:val="Cmsor2"/>
    <w:uiPriority w:val="9"/>
    <w:rsid w:val="00440F60"/>
    <w:rPr>
      <w:rFonts w:ascii="Garamond" w:hAnsi="Garamond"/>
      <w:sz w:val="40"/>
    </w:rPr>
  </w:style>
  <w:style w:type="character" w:customStyle="1" w:styleId="Cmsor3Char">
    <w:name w:val="Címsor 3 Char"/>
    <w:basedOn w:val="Bekezdsalapbettpusa"/>
    <w:link w:val="Cmsor3"/>
    <w:uiPriority w:val="9"/>
    <w:rsid w:val="00440F60"/>
    <w:rPr>
      <w:rFonts w:ascii="Garamond" w:hAnsi="Garamond"/>
      <w:sz w:val="32"/>
    </w:rPr>
  </w:style>
  <w:style w:type="table" w:styleId="Rcsostblzat">
    <w:name w:val="Table Grid"/>
    <w:basedOn w:val="Normltblzat"/>
    <w:uiPriority w:val="39"/>
    <w:rsid w:val="00BE5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61616"/>
    <w:pPr>
      <w:tabs>
        <w:tab w:val="center" w:pos="4536"/>
        <w:tab w:val="right" w:pos="9072"/>
      </w:tabs>
      <w:spacing w:after="0" w:line="240" w:lineRule="auto"/>
      <w:jc w:val="right"/>
    </w:pPr>
  </w:style>
  <w:style w:type="character" w:customStyle="1" w:styleId="lfejChar">
    <w:name w:val="Élőfej Char"/>
    <w:basedOn w:val="Bekezdsalapbettpusa"/>
    <w:link w:val="lfej"/>
    <w:uiPriority w:val="99"/>
    <w:rsid w:val="00F61616"/>
    <w:rPr>
      <w:rFonts w:ascii="Garamond" w:hAnsi="Garamond"/>
      <w:sz w:val="24"/>
    </w:rPr>
  </w:style>
  <w:style w:type="paragraph" w:styleId="llb">
    <w:name w:val="footer"/>
    <w:basedOn w:val="Norml"/>
    <w:link w:val="llbChar"/>
    <w:uiPriority w:val="99"/>
    <w:unhideWhenUsed/>
    <w:rsid w:val="00F61616"/>
    <w:pPr>
      <w:pBdr>
        <w:top w:val="dotted" w:sz="4" w:space="1" w:color="auto"/>
      </w:pBdr>
      <w:tabs>
        <w:tab w:val="center" w:pos="4536"/>
        <w:tab w:val="right" w:pos="9072"/>
      </w:tabs>
      <w:spacing w:after="0" w:line="240" w:lineRule="auto"/>
      <w:ind w:left="3969" w:right="3969"/>
      <w:jc w:val="center"/>
    </w:pPr>
  </w:style>
  <w:style w:type="character" w:customStyle="1" w:styleId="llbChar">
    <w:name w:val="Élőláb Char"/>
    <w:basedOn w:val="Bekezdsalapbettpusa"/>
    <w:link w:val="llb"/>
    <w:uiPriority w:val="99"/>
    <w:rsid w:val="00F61616"/>
    <w:rPr>
      <w:rFonts w:ascii="Garamond" w:hAnsi="Garamond"/>
      <w:sz w:val="24"/>
    </w:rPr>
  </w:style>
  <w:style w:type="paragraph" w:styleId="TJ2">
    <w:name w:val="toc 2"/>
    <w:basedOn w:val="Norml"/>
    <w:next w:val="Norml"/>
    <w:autoRedefine/>
    <w:uiPriority w:val="39"/>
    <w:unhideWhenUsed/>
    <w:rsid w:val="0054538F"/>
    <w:pPr>
      <w:spacing w:after="100"/>
      <w:ind w:left="240"/>
    </w:pPr>
  </w:style>
  <w:style w:type="paragraph" w:styleId="TJ1">
    <w:name w:val="toc 1"/>
    <w:basedOn w:val="Norml"/>
    <w:next w:val="Norml"/>
    <w:autoRedefine/>
    <w:uiPriority w:val="39"/>
    <w:unhideWhenUsed/>
    <w:rsid w:val="0054538F"/>
    <w:pPr>
      <w:spacing w:after="100"/>
    </w:pPr>
    <w:rPr>
      <w:b/>
    </w:rPr>
  </w:style>
  <w:style w:type="paragraph" w:styleId="Trgymutat1">
    <w:name w:val="index 1"/>
    <w:basedOn w:val="Norml"/>
    <w:next w:val="Norml"/>
    <w:autoRedefine/>
    <w:uiPriority w:val="99"/>
    <w:unhideWhenUsed/>
    <w:rsid w:val="00AD1FA4"/>
    <w:pPr>
      <w:tabs>
        <w:tab w:val="right" w:pos="4172"/>
      </w:tabs>
      <w:spacing w:after="0" w:line="240" w:lineRule="auto"/>
      <w:ind w:left="240" w:hanging="240"/>
    </w:pPr>
    <w:rPr>
      <w:rFonts w:cstheme="minorHAnsi"/>
      <w:i/>
      <w:noProof/>
    </w:rPr>
  </w:style>
  <w:style w:type="paragraph" w:styleId="Cm">
    <w:name w:val="Title"/>
    <w:basedOn w:val="Norml"/>
    <w:next w:val="Norml"/>
    <w:link w:val="CmChar"/>
    <w:uiPriority w:val="10"/>
    <w:qFormat/>
    <w:rsid w:val="00F366AF"/>
    <w:pPr>
      <w:shd w:val="clear" w:color="auto" w:fill="538135" w:themeFill="accent6" w:themeFillShade="BF"/>
      <w:spacing w:after="0"/>
      <w:jc w:val="center"/>
    </w:pPr>
    <w:rPr>
      <w:rFonts w:cstheme="minorHAnsi"/>
      <w:smallCaps/>
      <w:color w:val="FFFFFF" w:themeColor="background1"/>
      <w:sz w:val="96"/>
    </w:rPr>
  </w:style>
  <w:style w:type="character" w:customStyle="1" w:styleId="CmChar">
    <w:name w:val="Cím Char"/>
    <w:basedOn w:val="Bekezdsalapbettpusa"/>
    <w:link w:val="Cm"/>
    <w:uiPriority w:val="10"/>
    <w:rsid w:val="00F366AF"/>
    <w:rPr>
      <w:rFonts w:ascii="Garamond" w:hAnsi="Garamond" w:cstheme="minorHAnsi"/>
      <w:smallCaps/>
      <w:color w:val="FFFFFF" w:themeColor="background1"/>
      <w:sz w:val="96"/>
      <w:shd w:val="clear" w:color="auto" w:fill="538135" w:themeFill="accent6" w:themeFillShade="BF"/>
    </w:rPr>
  </w:style>
  <w:style w:type="paragraph" w:styleId="Alcm">
    <w:name w:val="Subtitle"/>
    <w:basedOn w:val="Norml"/>
    <w:next w:val="Norml"/>
    <w:link w:val="AlcmChar"/>
    <w:uiPriority w:val="11"/>
    <w:qFormat/>
    <w:rsid w:val="00F366AF"/>
    <w:pPr>
      <w:shd w:val="clear" w:color="auto" w:fill="92D050"/>
      <w:jc w:val="center"/>
    </w:pPr>
    <w:rPr>
      <w:rFonts w:cstheme="minorHAnsi"/>
      <w:smallCaps/>
      <w:sz w:val="96"/>
    </w:rPr>
  </w:style>
  <w:style w:type="character" w:customStyle="1" w:styleId="AlcmChar">
    <w:name w:val="Alcím Char"/>
    <w:basedOn w:val="Bekezdsalapbettpusa"/>
    <w:link w:val="Alcm"/>
    <w:uiPriority w:val="11"/>
    <w:rsid w:val="00F366AF"/>
    <w:rPr>
      <w:rFonts w:ascii="Garamond" w:hAnsi="Garamond" w:cstheme="minorHAnsi"/>
      <w:smallCaps/>
      <w:sz w:val="96"/>
      <w:shd w:val="clear" w:color="auto" w:fill="92D050"/>
    </w:rPr>
  </w:style>
  <w:style w:type="paragraph" w:customStyle="1" w:styleId="Sajttblzatcmsor">
    <w:name w:val="Saját táblázat címsor"/>
    <w:basedOn w:val="Norml"/>
    <w:link w:val="SajttblzatcmsorChar"/>
    <w:qFormat/>
    <w:rsid w:val="00286852"/>
    <w:pPr>
      <w:pBdr>
        <w:bottom w:val="single" w:sz="4" w:space="1" w:color="auto"/>
      </w:pBdr>
      <w:tabs>
        <w:tab w:val="center" w:pos="5103"/>
        <w:tab w:val="center" w:pos="6237"/>
        <w:tab w:val="right" w:pos="9072"/>
      </w:tabs>
    </w:pPr>
    <w:rPr>
      <w:i/>
    </w:rPr>
  </w:style>
  <w:style w:type="character" w:styleId="Kiemels">
    <w:name w:val="Emphasis"/>
    <w:uiPriority w:val="20"/>
    <w:qFormat/>
    <w:rsid w:val="0039431E"/>
  </w:style>
  <w:style w:type="character" w:customStyle="1" w:styleId="SajttblzatcmsorChar">
    <w:name w:val="Saját táblázat címsor Char"/>
    <w:basedOn w:val="Bekezdsalapbettpusa"/>
    <w:link w:val="Sajttblzatcmsor"/>
    <w:rsid w:val="00286852"/>
    <w:rPr>
      <w:rFonts w:ascii="Garamond" w:hAnsi="Garamond"/>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0A7A-FC70-4ED1-AA26-3E6F2C15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1930</Words>
  <Characters>13320</Characters>
  <Application>Microsoft Office Word</Application>
  <DocSecurity>0</DocSecurity>
  <Lines>111</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Jávor Nikolett</dc:creator>
  <cp:keywords/>
  <dc:description/>
  <cp:lastModifiedBy>Jávor Nikolett</cp:lastModifiedBy>
  <cp:revision>54</cp:revision>
  <dcterms:created xsi:type="dcterms:W3CDTF">2024-10-17T14:24:00Z</dcterms:created>
  <dcterms:modified xsi:type="dcterms:W3CDTF">2024-10-18T22:32:00Z</dcterms:modified>
</cp:coreProperties>
</file>