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6"/>
          <w:szCs w:val="56"/>
        </w:rPr>
        <w:t xml:space="preserve">SpectralEye</w:t>
      </w:r>
    </w:p>
    <w:p>
      <w:pPr>
        <w:spacing w:after="200"/>
        <w:jc w:val="center"/>
      </w:pPr>
      <w:r>
        <w:rPr>
          <w:rFonts w:ascii="Calibri" w:cs="Calibri" w:eastAsia="Calibri" w:hAnsi="Calibri"/>
          <w:color w:val="595959"/>
          <w:sz w:val="32"/>
          <w:szCs w:val="32"/>
        </w:rPr>
        <w:t xml:space="preserve">v0.1 Requirements Specification</w:t>
      </w:r>
    </w:p>
    <w:p>
      <w:pPr>
        <w:spacing w:after="600"/>
        <w:jc w:val="center"/>
      </w:pPr>
      <w:r>
        <w:rPr>
          <w:rFonts w:ascii="Calibri" w:cs="Calibri" w:eastAsia="Calibri" w:hAnsi="Calibri"/>
          <w:i/>
          <w:iCs/>
          <w:color w:val="595959"/>
          <w:sz w:val="24"/>
          <w:szCs w:val="24"/>
        </w:rPr>
        <w:t xml:space="preserve">Electronic Warfare Command and Control with Integrated RF Propagation Modeling</w:t>
      </w:r>
    </w:p>
    <w:p>
      <w:pPr>
        <w:pStyle w:val="Heading1"/>
        <w:spacing w:after="200" w:before="360"/>
      </w:pPr>
      <w:r>
        <w:rPr>
          <w:rFonts w:ascii="Calibri" w:cs="Calibri" w:eastAsia="Calibri" w:hAnsi="Calibri"/>
          <w:b/>
          <w:bCs/>
          <w:color w:val="1F4E79"/>
          <w:sz w:val="36"/>
          <w:szCs w:val="36"/>
        </w:rPr>
        <w:t xml:space="preserve">About this document</w:t>
      </w:r>
    </w:p>
    <w:p>
      <w:pPr>
        <w:spacing w:after="120"/>
      </w:pPr>
      <w:r>
        <w:rPr>
          <w:rFonts w:ascii="Calibri" w:cs="Calibri" w:eastAsia="Calibri" w:hAnsi="Calibri"/>
          <w:sz w:val="22"/>
          <w:szCs w:val="22"/>
        </w:rPr>
        <w:t xml:space="preserve">This is a requirements specification, not an implementation blueprint. It describes what SpectralEye v0.1 must do, the data and physical models it works with, and the user experience it must deliver. Architecture, file structure, library choices below the level of named platforms, and internal organization are left to the implementer's discretion.</w:t>
      </w:r>
    </w:p>
    <w:p>
      <w:pPr>
        <w:spacing w:after="120"/>
      </w:pPr>
      <w:r>
        <w:rPr>
          <w:rFonts w:ascii="Calibri" w:cs="Calibri" w:eastAsia="Calibri" w:hAnsi="Calibri"/>
          <w:sz w:val="22"/>
          <w:szCs w:val="22"/>
        </w:rPr>
        <w:t xml:space="preserve">If any requirement is ambiguous or appears to conflict with another, stop and ask rather than guessing. If during implementation it becomes clear that a requirement is wrong or under-specified, surface that rather than silently working around it.</w:t>
      </w:r>
    </w:p>
    <w:p>
      <w:pPr>
        <w:pStyle w:val="Heading1"/>
        <w:spacing w:after="200" w:before="360"/>
      </w:pPr>
      <w:r>
        <w:rPr>
          <w:rFonts w:ascii="Calibri" w:cs="Calibri" w:eastAsia="Calibri" w:hAnsi="Calibri"/>
          <w:b/>
          <w:bCs/>
          <w:color w:val="1F4E79"/>
          <w:sz w:val="36"/>
          <w:szCs w:val="36"/>
        </w:rPr>
        <w:t xml:space="preserve">Product overview</w:t>
      </w:r>
    </w:p>
    <w:p>
      <w:pPr>
        <w:spacing w:after="120"/>
      </w:pPr>
      <w:r>
        <w:rPr>
          <w:rFonts w:ascii="Calibri" w:cs="Calibri" w:eastAsia="Calibri" w:hAnsi="Calibri"/>
          <w:sz w:val="22"/>
          <w:szCs w:val="22"/>
        </w:rPr>
        <w:t xml:space="preserve">SpectralEye is an electronic warfare command and control web application that gives an operator a unified view of currently-deployed RF assets and their predicted coverage in a 3D urban environment, alongside a fast what-if planning mode to evaluate hypothetical changes — additional jammers, repositioned sensors, incoming threats — before committing to them.</w:t>
      </w:r>
    </w:p>
    <w:p>
      <w:pPr>
        <w:spacing w:after="120"/>
      </w:pPr>
      <w:r>
        <w:rPr>
          <w:rFonts w:ascii="Calibri" w:cs="Calibri" w:eastAsia="Calibri" w:hAnsi="Calibri"/>
          <w:sz w:val="22"/>
          <w:szCs w:val="22"/>
        </w:rPr>
        <w:t xml:space="preserve">The product premise is that effective EW posture management in dense urban environments requires understanding RF propagation as a 3D phenomenon, not a flat range circle. Buildings shadow, scatter, and channel signals in ways that determine whether a defended asset is actually protected. SpectralEye fuses high-fidelity propagation modeling for committed assets with fast empirical estimation for planning, presenting both in a single coherent operator interface.</w:t>
      </w:r>
    </w:p>
    <w:p>
      <w:pPr>
        <w:spacing w:after="120"/>
      </w:pPr>
      <w:r>
        <w:rPr>
          <w:rFonts w:ascii="Calibri" w:cs="Calibri" w:eastAsia="Calibri" w:hAnsi="Calibri"/>
          <w:sz w:val="22"/>
          <w:szCs w:val="22"/>
        </w:rPr>
        <w:t xml:space="preserve">v0.1 is fully simulated. There is no integration with physical SDR hardware in this version. "Deployed" assets are simulated assets whose coverage is computed using high-fidelity ray tracing, distinguishing them from "hypothetical" assets whose coverage uses fast empirical models. The architecture is designed so that real hardware integration is a later addition rather than a refactor.</w:t>
      </w:r>
    </w:p>
    <w:p>
      <w:pPr>
        <w:pStyle w:val="Heading2"/>
        <w:spacing w:after="160" w:before="280"/>
      </w:pPr>
      <w:r>
        <w:rPr>
          <w:rFonts w:ascii="Calibri" w:cs="Calibri" w:eastAsia="Calibri" w:hAnsi="Calibri"/>
          <w:b/>
          <w:bCs/>
          <w:color w:val="2E75B6"/>
          <w:sz w:val="28"/>
          <w:szCs w:val="28"/>
        </w:rPr>
        <w:t xml:space="preserve">Target user</w:t>
      </w:r>
    </w:p>
    <w:p>
      <w:pPr>
        <w:spacing w:after="120"/>
      </w:pPr>
      <w:r>
        <w:rPr>
          <w:rFonts w:ascii="Calibri" w:cs="Calibri" w:eastAsia="Calibri" w:hAnsi="Calibri"/>
          <w:sz w:val="22"/>
          <w:szCs w:val="22"/>
        </w:rPr>
        <w:t xml:space="preserve">An EW operator, mission planner, or force protection officer evaluating spectrum coverage and electromagnetic posture for a defended location. The user is comfortable with EW concepts (jamming, ERP, antenna patterns, frequency planning) and is using SpectralEye on a desktop in a planning workflow rather than a glanceable monitoring scenario.</w:t>
      </w:r>
    </w:p>
    <w:p>
      <w:pPr>
        <w:pStyle w:val="Heading2"/>
        <w:spacing w:after="160" w:before="280"/>
      </w:pPr>
      <w:r>
        <w:rPr>
          <w:rFonts w:ascii="Calibri" w:cs="Calibri" w:eastAsia="Calibri" w:hAnsi="Calibri"/>
          <w:b/>
          <w:bCs/>
          <w:color w:val="2E75B6"/>
          <w:sz w:val="28"/>
          <w:szCs w:val="28"/>
        </w:rPr>
        <w:t xml:space="preserve">The core distinction: committed vs hypothetical</w:t>
      </w:r>
    </w:p>
    <w:p>
      <w:pPr>
        <w:spacing w:after="120"/>
      </w:pPr>
      <w:r>
        <w:rPr>
          <w:rFonts w:ascii="Calibri" w:cs="Calibri" w:eastAsia="Calibri" w:hAnsi="Calibri"/>
          <w:sz w:val="22"/>
          <w:szCs w:val="22"/>
        </w:rPr>
        <w:t xml:space="preserve">Every asset and every scenario element in SpectralEye is either committed or hypothetical, and this distinction drives the system's behavior:</w:t>
      </w:r>
    </w:p>
    <w:p>
      <w:pPr>
        <w:pStyle w:val="ListParagraph"/>
        <w:numPr>
          <w:ilvl w:val="0"/>
          <w:numId w:val="2"/>
        </w:numPr>
        <w:spacing w:after="60"/>
      </w:pPr>
      <w:r>
        <w:rPr>
          <w:rFonts w:ascii="Calibri" w:cs="Calibri" w:eastAsia="Calibri" w:hAnsi="Calibri"/>
          <w:b/>
          <w:bCs/>
          <w:sz w:val="22"/>
          <w:szCs w:val="22"/>
        </w:rPr>
        <w:t xml:space="preserve">Committed assets</w:t>
      </w:r>
      <w:r>
        <w:rPr>
          <w:rFonts w:ascii="Calibri" w:cs="Calibri" w:eastAsia="Calibri" w:hAnsi="Calibri"/>
          <w:sz w:val="22"/>
          <w:szCs w:val="22"/>
        </w:rPr>
        <w:t xml:space="preserve"> represent the operator's currently-deployed posture. Their RF coverage is computed using high-fidelity ray tracing that accounts for diffraction, reflection, and multipath in the actual 3D urban geometry. The computation is slower (seconds to minutes) but accurate. Results are cached. Visually, committed coverage is rendered solid and authoritative.</w:t>
      </w:r>
    </w:p>
    <w:p>
      <w:pPr>
        <w:pStyle w:val="ListParagraph"/>
        <w:numPr>
          <w:ilvl w:val="0"/>
          <w:numId w:val="2"/>
        </w:numPr>
        <w:spacing w:after="60"/>
      </w:pPr>
      <w:r>
        <w:rPr>
          <w:rFonts w:ascii="Calibri" w:cs="Calibri" w:eastAsia="Calibri" w:hAnsi="Calibri"/>
          <w:b/>
          <w:bCs/>
          <w:sz w:val="22"/>
          <w:szCs w:val="22"/>
        </w:rPr>
        <w:t xml:space="preserve">Hypothetical assets</w:t>
      </w:r>
      <w:r>
        <w:rPr>
          <w:rFonts w:ascii="Calibri" w:cs="Calibri" w:eastAsia="Calibri" w:hAnsi="Calibri"/>
          <w:sz w:val="22"/>
          <w:szCs w:val="22"/>
        </w:rPr>
        <w:t xml:space="preserve"> represent ideas the operator is considering — added jammers, moved sensors, incoming threats. Their RF coverage is computed using a fast empirical model that runs in milliseconds, suitable for live drag-and-drop interaction. Visually, hypothetical coverage is rendered with hatching, lower opacity, or another visual treatment that clearly distinguishes it from committed coverage.</w:t>
      </w:r>
    </w:p>
    <w:p>
      <w:pPr>
        <w:spacing w:after="120"/>
      </w:pPr>
      <w:r>
        <w:rPr>
          <w:rFonts w:ascii="Calibri" w:cs="Calibri" w:eastAsia="Calibri" w:hAnsi="Calibri"/>
          <w:sz w:val="22"/>
          <w:szCs w:val="22"/>
        </w:rPr>
        <w:t xml:space="preserve">The operator can promote a hypothetical asset to committed at any time, which triggers a high-fidelity recomputation in the background. The operator can also revert committed assets to hypothetical or remove them entirely.</w:t>
      </w:r>
    </w:p>
    <w:p>
      <w:pPr>
        <w:pStyle w:val="Heading1"/>
        <w:spacing w:after="200" w:before="360"/>
      </w:pPr>
      <w:r>
        <w:rPr>
          <w:rFonts w:ascii="Calibri" w:cs="Calibri" w:eastAsia="Calibri" w:hAnsi="Calibri"/>
          <w:b/>
          <w:bCs/>
          <w:color w:val="1F4E79"/>
          <w:sz w:val="36"/>
          <w:szCs w:val="36"/>
        </w:rPr>
        <w:t xml:space="preserve">User experience</w:t>
      </w:r>
    </w:p>
    <w:p>
      <w:pPr>
        <w:pStyle w:val="Heading2"/>
        <w:spacing w:after="160" w:before="280"/>
      </w:pPr>
      <w:r>
        <w:rPr>
          <w:rFonts w:ascii="Calibri" w:cs="Calibri" w:eastAsia="Calibri" w:hAnsi="Calibri"/>
          <w:b/>
          <w:bCs/>
          <w:color w:val="2E75B6"/>
          <w:sz w:val="28"/>
          <w:szCs w:val="28"/>
        </w:rPr>
        <w:t xml:space="preserve">Entry: location selection</w:t>
      </w:r>
    </w:p>
    <w:p>
      <w:pPr>
        <w:spacing w:after="120"/>
      </w:pPr>
      <w:r>
        <w:rPr>
          <w:rFonts w:ascii="Calibri" w:cs="Calibri" w:eastAsia="Calibri" w:hAnsi="Calibri"/>
          <w:sz w:val="22"/>
          <w:szCs w:val="22"/>
        </w:rPr>
        <w:t xml:space="preserve">The user lands on a clean entry screen presenting the application's name and purpose. The user is asked to select an area of interest by either entering a location (city, address, named landmark) or clicking on a world map. The system then loads a 3D scene of that area for use throughout the session.</w:t>
      </w:r>
    </w:p>
    <w:p>
      <w:pPr>
        <w:spacing w:after="120"/>
      </w:pPr>
      <w:r>
        <w:rPr>
          <w:rFonts w:ascii="Calibri" w:cs="Calibri" w:eastAsia="Calibri" w:hAnsi="Calibri"/>
          <w:sz w:val="22"/>
          <w:szCs w:val="22"/>
        </w:rPr>
        <w:t xml:space="preserve">The selection is terrain-agnostic by design. The application must work for any location worldwide where building data is available. There is no hardcoded venue. The user picks once at the start of a session and works within that area.</w:t>
      </w:r>
    </w:p>
    <w:p>
      <w:pPr>
        <w:pStyle w:val="Heading2"/>
        <w:spacing w:after="160" w:before="280"/>
      </w:pPr>
      <w:r>
        <w:rPr>
          <w:rFonts w:ascii="Calibri" w:cs="Calibri" w:eastAsia="Calibri" w:hAnsi="Calibri"/>
          <w:b/>
          <w:bCs/>
          <w:color w:val="2E75B6"/>
          <w:sz w:val="28"/>
          <w:szCs w:val="28"/>
        </w:rPr>
        <w:t xml:space="preserve">Main view: the 3D scene</w:t>
      </w:r>
    </w:p>
    <w:p>
      <w:pPr>
        <w:spacing w:after="120"/>
      </w:pPr>
      <w:r>
        <w:rPr>
          <w:rFonts w:ascii="Calibri" w:cs="Calibri" w:eastAsia="Calibri" w:hAnsi="Calibri"/>
          <w:sz w:val="22"/>
          <w:szCs w:val="22"/>
        </w:rPr>
        <w:t xml:space="preserve">After location selection, the user enters the main view: a 3D rendering of the selected area with photorealistic or near-photorealistic buildings, smooth camera controls (orbit, pan, tilt, zoom), and a top-bar showing the selected location and session controls.</w:t>
      </w:r>
    </w:p>
    <w:p>
      <w:pPr>
        <w:spacing w:after="120"/>
      </w:pPr>
      <w:r>
        <w:rPr>
          <w:rFonts w:ascii="Calibri" w:cs="Calibri" w:eastAsia="Calibri" w:hAnsi="Calibri"/>
          <w:sz w:val="22"/>
          <w:szCs w:val="22"/>
        </w:rPr>
        <w:t xml:space="preserve">The 3D scene is the primary canvas. All assets, threats, coverage volumes, and analyses are visualized in this 3D space. The user can rotate and tilt the camera freely to inspect coverage from any angle, including looking down street canyons or up through propagation hot spots.</w:t>
      </w:r>
    </w:p>
    <w:p>
      <w:pPr>
        <w:pStyle w:val="Heading2"/>
        <w:spacing w:after="160" w:before="280"/>
      </w:pPr>
      <w:r>
        <w:rPr>
          <w:rFonts w:ascii="Calibri" w:cs="Calibri" w:eastAsia="Calibri" w:hAnsi="Calibri"/>
          <w:b/>
          <w:bCs/>
          <w:color w:val="2E75B6"/>
          <w:sz w:val="28"/>
          <w:szCs w:val="28"/>
        </w:rPr>
        <w:t xml:space="preserve">Asset placement and management</w:t>
      </w:r>
    </w:p>
    <w:p>
      <w:pPr>
        <w:spacing w:after="120"/>
      </w:pPr>
      <w:r>
        <w:rPr>
          <w:rFonts w:ascii="Calibri" w:cs="Calibri" w:eastAsia="Calibri" w:hAnsi="Calibri"/>
          <w:sz w:val="22"/>
          <w:szCs w:val="22"/>
        </w:rPr>
        <w:t xml:space="preserve">The operator places EW assets on the scene by selecting an asset type from a palette and clicking to position it on the map. Each placed asset has:</w:t>
      </w:r>
    </w:p>
    <w:p>
      <w:pPr>
        <w:pStyle w:val="ListParagraph"/>
        <w:numPr>
          <w:ilvl w:val="0"/>
          <w:numId w:val="2"/>
        </w:numPr>
        <w:spacing w:after="60"/>
      </w:pPr>
      <w:r>
        <w:rPr>
          <w:rFonts w:ascii="Calibri" w:cs="Calibri" w:eastAsia="Calibri" w:hAnsi="Calibri"/>
          <w:sz w:val="22"/>
          <w:szCs w:val="22"/>
        </w:rPr>
        <w:t xml:space="preserve">A type (jammer, RF sensor, communications relay, or similar)</w:t>
      </w:r>
    </w:p>
    <w:p>
      <w:pPr>
        <w:pStyle w:val="ListParagraph"/>
        <w:numPr>
          <w:ilvl w:val="0"/>
          <w:numId w:val="2"/>
        </w:numPr>
        <w:spacing w:after="60"/>
      </w:pPr>
      <w:r>
        <w:rPr>
          <w:rFonts w:ascii="Calibri" w:cs="Calibri" w:eastAsia="Calibri" w:hAnsi="Calibri"/>
          <w:sz w:val="22"/>
          <w:szCs w:val="22"/>
        </w:rPr>
        <w:t xml:space="preserve">A position (latitude, longitude, height above ground)</w:t>
      </w:r>
    </w:p>
    <w:p>
      <w:pPr>
        <w:pStyle w:val="ListParagraph"/>
        <w:numPr>
          <w:ilvl w:val="0"/>
          <w:numId w:val="2"/>
        </w:numPr>
        <w:spacing w:after="60"/>
      </w:pPr>
      <w:r>
        <w:rPr>
          <w:rFonts w:ascii="Calibri" w:cs="Calibri" w:eastAsia="Calibri" w:hAnsi="Calibri"/>
          <w:sz w:val="22"/>
          <w:szCs w:val="22"/>
        </w:rPr>
        <w:t xml:space="preserve">A frequency or frequency band</w:t>
      </w:r>
    </w:p>
    <w:p>
      <w:pPr>
        <w:pStyle w:val="ListParagraph"/>
        <w:numPr>
          <w:ilvl w:val="0"/>
          <w:numId w:val="2"/>
        </w:numPr>
        <w:spacing w:after="60"/>
      </w:pPr>
      <w:r>
        <w:rPr>
          <w:rFonts w:ascii="Calibri" w:cs="Calibri" w:eastAsia="Calibri" w:hAnsi="Calibri"/>
          <w:sz w:val="22"/>
          <w:szCs w:val="22"/>
        </w:rPr>
        <w:t xml:space="preserve">An effective radiated power (for transmitters)</w:t>
      </w:r>
    </w:p>
    <w:p>
      <w:pPr>
        <w:pStyle w:val="ListParagraph"/>
        <w:numPr>
          <w:ilvl w:val="0"/>
          <w:numId w:val="2"/>
        </w:numPr>
        <w:spacing w:after="60"/>
      </w:pPr>
      <w:r>
        <w:rPr>
          <w:rFonts w:ascii="Calibri" w:cs="Calibri" w:eastAsia="Calibri" w:hAnsi="Calibri"/>
          <w:sz w:val="22"/>
          <w:szCs w:val="22"/>
        </w:rPr>
        <w:t xml:space="preserve">An antenna pattern (omnidirectional for v0.1; directional/sectored as a future extension)</w:t>
      </w:r>
    </w:p>
    <w:p>
      <w:pPr>
        <w:pStyle w:val="ListParagraph"/>
        <w:numPr>
          <w:ilvl w:val="0"/>
          <w:numId w:val="2"/>
        </w:numPr>
        <w:spacing w:after="60"/>
      </w:pPr>
      <w:r>
        <w:rPr>
          <w:rFonts w:ascii="Calibri" w:cs="Calibri" w:eastAsia="Calibri" w:hAnsi="Calibri"/>
          <w:sz w:val="22"/>
          <w:szCs w:val="22"/>
        </w:rPr>
        <w:t xml:space="preserve">A label or callsign</w:t>
      </w:r>
    </w:p>
    <w:p>
      <w:pPr>
        <w:pStyle w:val="ListParagraph"/>
        <w:numPr>
          <w:ilvl w:val="0"/>
          <w:numId w:val="2"/>
        </w:numPr>
        <w:spacing w:after="60"/>
      </w:pPr>
      <w:r>
        <w:rPr>
          <w:rFonts w:ascii="Calibri" w:cs="Calibri" w:eastAsia="Calibri" w:hAnsi="Calibri"/>
          <w:sz w:val="22"/>
          <w:szCs w:val="22"/>
        </w:rPr>
        <w:t xml:space="preserve">A status: committed or hypothetical</w:t>
      </w:r>
    </w:p>
    <w:p>
      <w:pPr>
        <w:spacing w:after="120"/>
      </w:pPr>
      <w:r>
        <w:rPr>
          <w:rFonts w:ascii="Calibri" w:cs="Calibri" w:eastAsia="Calibri" w:hAnsi="Calibri"/>
          <w:sz w:val="22"/>
          <w:szCs w:val="22"/>
        </w:rPr>
        <w:t xml:space="preserve">Newly-placed assets default to hypothetical. The operator commits assets explicitly via a control on the asset's detail panel, which triggers high-fidelity coverage computation.</w:t>
      </w:r>
    </w:p>
    <w:p>
      <w:pPr>
        <w:spacing w:after="120"/>
      </w:pPr>
      <w:r>
        <w:rPr>
          <w:rFonts w:ascii="Calibri" w:cs="Calibri" w:eastAsia="Calibri" w:hAnsi="Calibri"/>
          <w:sz w:val="22"/>
          <w:szCs w:val="22"/>
        </w:rPr>
        <w:t xml:space="preserve">Assets can be selected, repositioned, edited (frequency, power, height), removed, and toggled between committed and hypothetical states.</w:t>
      </w:r>
    </w:p>
    <w:p>
      <w:pPr>
        <w:pStyle w:val="Heading2"/>
        <w:spacing w:after="160" w:before="280"/>
      </w:pPr>
      <w:r>
        <w:rPr>
          <w:rFonts w:ascii="Calibri" w:cs="Calibri" w:eastAsia="Calibri" w:hAnsi="Calibri"/>
          <w:b/>
          <w:bCs/>
          <w:color w:val="2E75B6"/>
          <w:sz w:val="28"/>
          <w:szCs w:val="28"/>
        </w:rPr>
        <w:t xml:space="preserve">Coverage visualization</w:t>
      </w:r>
    </w:p>
    <w:p>
      <w:pPr>
        <w:spacing w:after="120"/>
      </w:pPr>
      <w:r>
        <w:rPr>
          <w:rFonts w:ascii="Calibri" w:cs="Calibri" w:eastAsia="Calibri" w:hAnsi="Calibri"/>
          <w:sz w:val="22"/>
          <w:szCs w:val="22"/>
        </w:rPr>
        <w:t xml:space="preserve">Each asset's predicted RF coverage is rendered in the 3D scene as a coverage volume — a translucent shape showing where the asset's signal exceeds a relevant threshold (jammer effective range, sensor reception sensitivity, etc.). Coverage volumes are color-coded by asset and visually distinguished by commitment state:</w:t>
      </w:r>
    </w:p>
    <w:p>
      <w:pPr>
        <w:pStyle w:val="ListParagraph"/>
        <w:numPr>
          <w:ilvl w:val="0"/>
          <w:numId w:val="2"/>
        </w:numPr>
        <w:spacing w:after="60"/>
      </w:pPr>
      <w:r>
        <w:rPr>
          <w:rFonts w:ascii="Calibri" w:cs="Calibri" w:eastAsia="Calibri" w:hAnsi="Calibri"/>
          <w:sz w:val="22"/>
          <w:szCs w:val="22"/>
        </w:rPr>
        <w:t xml:space="preserve">Committed coverage volumes are rendered with solid coloring at moderate opacity, conveying authority</w:t>
      </w:r>
    </w:p>
    <w:p>
      <w:pPr>
        <w:pStyle w:val="ListParagraph"/>
        <w:numPr>
          <w:ilvl w:val="0"/>
          <w:numId w:val="2"/>
        </w:numPr>
        <w:spacing w:after="60"/>
      </w:pPr>
      <w:r>
        <w:rPr>
          <w:rFonts w:ascii="Calibri" w:cs="Calibri" w:eastAsia="Calibri" w:hAnsi="Calibri"/>
          <w:sz w:val="22"/>
          <w:szCs w:val="22"/>
        </w:rPr>
        <w:t xml:space="preserve">Hypothetical coverage volumes are rendered with hatching, lower opacity, or another visual treatment that conveys provisional status</w:t>
      </w:r>
    </w:p>
    <w:p>
      <w:pPr>
        <w:spacing w:after="120"/>
      </w:pPr>
      <w:r>
        <w:rPr>
          <w:rFonts w:ascii="Calibri" w:cs="Calibri" w:eastAsia="Calibri" w:hAnsi="Calibri"/>
          <w:sz w:val="22"/>
          <w:szCs w:val="22"/>
        </w:rPr>
        <w:t xml:space="preserve">The operator can toggle visibility of individual coverage volumes, all committed coverage, all hypothetical coverage, or aggregate coverage (the union of all assets' volumes). A summary panel shows total covered volume, gaps, and overlapping zones.</w:t>
      </w:r>
    </w:p>
    <w:p>
      <w:pPr>
        <w:pStyle w:val="Heading2"/>
        <w:spacing w:after="160" w:before="280"/>
      </w:pPr>
      <w:r>
        <w:rPr>
          <w:rFonts w:ascii="Calibri" w:cs="Calibri" w:eastAsia="Calibri" w:hAnsi="Calibri"/>
          <w:b/>
          <w:bCs/>
          <w:color w:val="2E75B6"/>
          <w:sz w:val="28"/>
          <w:szCs w:val="28"/>
        </w:rPr>
        <w:t xml:space="preserve">Threat scenarios</w:t>
      </w:r>
    </w:p>
    <w:p>
      <w:pPr>
        <w:spacing w:after="120"/>
      </w:pPr>
      <w:r>
        <w:rPr>
          <w:rFonts w:ascii="Calibri" w:cs="Calibri" w:eastAsia="Calibri" w:hAnsi="Calibri"/>
          <w:sz w:val="22"/>
          <w:szCs w:val="22"/>
        </w:rPr>
        <w:t xml:space="preserve">The operator can introduce hypothetical threats to evaluate posture. A threat is a moving or static entity (e.g., an inbound drone, a swarm of drones from a specific bearing, a stationary jammer being introduced by an adversary) with its own RF characteristics. Threats are always hypothetical.</w:t>
      </w:r>
    </w:p>
    <w:p>
      <w:pPr>
        <w:spacing w:after="120"/>
      </w:pPr>
      <w:r>
        <w:rPr>
          <w:rFonts w:ascii="Calibri" w:cs="Calibri" w:eastAsia="Calibri" w:hAnsi="Calibri"/>
          <w:sz w:val="22"/>
          <w:szCs w:val="22"/>
        </w:rPr>
        <w:t xml:space="preserve">When the operator places a threat, the system evaluates whether the operator's committed assets cover the threat — i.e., whether a defending jammer's coverage volume contains the threat's path or position. The result is a clear visual indication: the threat is rendered green when fully covered along its trajectory, yellow when partially covered, red when uncovered. The system also reports textually: "Drone trajectory enters coverage at 1.2km; uncovered for 800m before re-entering coverage; coverage gap on north approach."</w:t>
      </w:r>
    </w:p>
    <w:p>
      <w:pPr>
        <w:spacing w:after="120"/>
      </w:pPr>
      <w:r>
        <w:rPr>
          <w:rFonts w:ascii="Calibri" w:cs="Calibri" w:eastAsia="Calibri" w:hAnsi="Calibri"/>
          <w:sz w:val="22"/>
          <w:szCs w:val="22"/>
        </w:rPr>
        <w:t xml:space="preserve">The operator can drag threat icons around the scene, rotate inbound bearings, and add multiple threats simultaneously. The coverage assessment updates live.</w:t>
      </w:r>
    </w:p>
    <w:p>
      <w:pPr>
        <w:pStyle w:val="Heading2"/>
        <w:spacing w:after="160" w:before="280"/>
      </w:pPr>
      <w:r>
        <w:rPr>
          <w:rFonts w:ascii="Calibri" w:cs="Calibri" w:eastAsia="Calibri" w:hAnsi="Calibri"/>
          <w:b/>
          <w:bCs/>
          <w:color w:val="2E75B6"/>
          <w:sz w:val="28"/>
          <w:szCs w:val="28"/>
        </w:rPr>
        <w:t xml:space="preserve">What-if planning</w:t>
      </w:r>
    </w:p>
    <w:p>
      <w:pPr>
        <w:spacing w:after="120"/>
      </w:pPr>
      <w:r>
        <w:rPr>
          <w:rFonts w:ascii="Calibri" w:cs="Calibri" w:eastAsia="Calibri" w:hAnsi="Calibri"/>
          <w:sz w:val="22"/>
          <w:szCs w:val="22"/>
        </w:rPr>
        <w:t xml:space="preserve">The core planning workflow is:</w:t>
      </w:r>
    </w:p>
    <w:p>
      <w:pPr>
        <w:pStyle w:val="ListParagraph"/>
        <w:numPr>
          <w:ilvl w:val="0"/>
          <w:numId w:val="3"/>
        </w:numPr>
        <w:spacing w:after="60"/>
      </w:pPr>
      <w:r>
        <w:rPr>
          <w:rFonts w:ascii="Calibri" w:cs="Calibri" w:eastAsia="Calibri" w:hAnsi="Calibri"/>
          <w:sz w:val="22"/>
          <w:szCs w:val="22"/>
        </w:rPr>
        <w:t xml:space="preserve">Operator inspects current committed posture and identifies a gap or weakness, possibly via a threat scenario.</w:t>
      </w:r>
    </w:p>
    <w:p>
      <w:pPr>
        <w:pStyle w:val="ListParagraph"/>
        <w:numPr>
          <w:ilvl w:val="0"/>
          <w:numId w:val="3"/>
        </w:numPr>
        <w:spacing w:after="60"/>
      </w:pPr>
      <w:r>
        <w:rPr>
          <w:rFonts w:ascii="Calibri" w:cs="Calibri" w:eastAsia="Calibri" w:hAnsi="Calibri"/>
          <w:sz w:val="22"/>
          <w:szCs w:val="22"/>
        </w:rPr>
        <w:t xml:space="preserve">Operator places one or more hypothetical assets to address the gap, dragging them around to find good positions.</w:t>
      </w:r>
    </w:p>
    <w:p>
      <w:pPr>
        <w:pStyle w:val="ListParagraph"/>
        <w:numPr>
          <w:ilvl w:val="0"/>
          <w:numId w:val="3"/>
        </w:numPr>
        <w:spacing w:after="60"/>
      </w:pPr>
      <w:r>
        <w:rPr>
          <w:rFonts w:ascii="Calibri" w:cs="Calibri" w:eastAsia="Calibri" w:hAnsi="Calibri"/>
          <w:sz w:val="22"/>
          <w:szCs w:val="22"/>
        </w:rPr>
        <w:t xml:space="preserve">Coverage is recomputed in real time using the empirical model as the operator drags.</w:t>
      </w:r>
    </w:p>
    <w:p>
      <w:pPr>
        <w:pStyle w:val="ListParagraph"/>
        <w:numPr>
          <w:ilvl w:val="0"/>
          <w:numId w:val="3"/>
        </w:numPr>
        <w:spacing w:after="60"/>
      </w:pPr>
      <w:r>
        <w:rPr>
          <w:rFonts w:ascii="Calibri" w:cs="Calibri" w:eastAsia="Calibri" w:hAnsi="Calibri"/>
          <w:sz w:val="22"/>
          <w:szCs w:val="22"/>
        </w:rPr>
        <w:t xml:space="preserve">Operator can split the view into a side-by-side comparison: "current posture" on the left, "current posture + proposed additions" on the right. Both halves show coverage volumes and any active threats.</w:t>
      </w:r>
    </w:p>
    <w:p>
      <w:pPr>
        <w:pStyle w:val="ListParagraph"/>
        <w:numPr>
          <w:ilvl w:val="0"/>
          <w:numId w:val="3"/>
        </w:numPr>
        <w:spacing w:after="60"/>
      </w:pPr>
      <w:r>
        <w:rPr>
          <w:rFonts w:ascii="Calibri" w:cs="Calibri" w:eastAsia="Calibri" w:hAnsi="Calibri"/>
          <w:sz w:val="22"/>
          <w:szCs w:val="22"/>
        </w:rPr>
        <w:t xml:space="preserve">When satisfied, operator commits the new assets, triggering background high-fidelity recomputation.</w:t>
      </w:r>
    </w:p>
    <w:p>
      <w:pPr>
        <w:pStyle w:val="ListParagraph"/>
        <w:numPr>
          <w:ilvl w:val="0"/>
          <w:numId w:val="3"/>
        </w:numPr>
        <w:spacing w:after="60"/>
      </w:pPr>
      <w:r>
        <w:rPr>
          <w:rFonts w:ascii="Calibri" w:cs="Calibri" w:eastAsia="Calibri" w:hAnsi="Calibri"/>
          <w:sz w:val="22"/>
          <w:szCs w:val="22"/>
        </w:rPr>
        <w:t xml:space="preserve">Once recomputation completes, the previously-hypothetical coverage is replaced with the high-fidelity version, and the visual treatment updates from hatched to solid.</w:t>
      </w:r>
    </w:p>
    <w:p>
      <w:pPr>
        <w:spacing w:after="120"/>
      </w:pPr>
      <w:r>
        <w:rPr>
          <w:rFonts w:ascii="Calibri" w:cs="Calibri" w:eastAsia="Calibri" w:hAnsi="Calibri"/>
          <w:sz w:val="22"/>
          <w:szCs w:val="22"/>
        </w:rPr>
        <w:t xml:space="preserve">This workflow must feel fluid. Empirical recomputation during dragging must keep up with the operator's interaction (target: at least 10 updates per second). Sionna recomputation runs in the background without blocking the UI.</w:t>
      </w:r>
    </w:p>
    <w:p>
      <w:pPr>
        <w:pStyle w:val="Heading2"/>
        <w:spacing w:after="160" w:before="280"/>
      </w:pPr>
      <w:r>
        <w:rPr>
          <w:rFonts w:ascii="Calibri" w:cs="Calibri" w:eastAsia="Calibri" w:hAnsi="Calibri"/>
          <w:b/>
          <w:bCs/>
          <w:color w:val="2E75B6"/>
          <w:sz w:val="28"/>
          <w:szCs w:val="28"/>
        </w:rPr>
        <w:t xml:space="preserve">Spectrum view</w:t>
      </w:r>
    </w:p>
    <w:p>
      <w:pPr>
        <w:spacing w:after="120"/>
      </w:pPr>
      <w:r>
        <w:rPr>
          <w:rFonts w:ascii="Calibri" w:cs="Calibri" w:eastAsia="Calibri" w:hAnsi="Calibri"/>
          <w:sz w:val="22"/>
          <w:szCs w:val="22"/>
        </w:rPr>
        <w:t xml:space="preserve">Alongside the 3D map, a spectrum panel shows the RF picture across the assets' frequencies. v0.1 shows simulated spectrum activity (assets transmitting their assigned frequencies, threats transmitting whatever they emit). Hovering an asset highlights its emissions in the spectrum panel; clicking a feature in the spectrum highlights the source asset on the map.</w:t>
      </w:r>
    </w:p>
    <w:p>
      <w:pPr>
        <w:spacing w:after="120"/>
      </w:pPr>
      <w:r>
        <w:rPr>
          <w:rFonts w:ascii="Calibri" w:cs="Calibri" w:eastAsia="Calibri" w:hAnsi="Calibri"/>
          <w:sz w:val="22"/>
          <w:szCs w:val="22"/>
        </w:rPr>
        <w:t xml:space="preserve">The spectrum view is secondary to the 3D map in v0.1 but exists to anchor the EW context.</w:t>
      </w:r>
    </w:p>
    <w:p>
      <w:pPr>
        <w:pStyle w:val="Heading2"/>
        <w:spacing w:after="160" w:before="280"/>
      </w:pPr>
      <w:r>
        <w:rPr>
          <w:rFonts w:ascii="Calibri" w:cs="Calibri" w:eastAsia="Calibri" w:hAnsi="Calibri"/>
          <w:b/>
          <w:bCs/>
          <w:color w:val="2E75B6"/>
          <w:sz w:val="28"/>
          <w:szCs w:val="28"/>
        </w:rPr>
        <w:t xml:space="preserve">Visual and interaction tone</w:t>
      </w:r>
    </w:p>
    <w:p>
      <w:pPr>
        <w:spacing w:after="120"/>
      </w:pPr>
      <w:r>
        <w:rPr>
          <w:rFonts w:ascii="Calibri" w:cs="Calibri" w:eastAsia="Calibri" w:hAnsi="Calibri"/>
          <w:sz w:val="22"/>
          <w:szCs w:val="22"/>
        </w:rPr>
        <w:t xml:space="preserve">SpectralEye is a serious operator's tool. Visual treatment emphasizes clarity, precision, and authority. The 3D scene is the centerpiece; UI chrome is minimal and gets out of the way. Color is functional, not decorative: committed vs hypothetical, asset type, threat status, frequency band. Animation is purposeful — smooth camera transitions, coverage volume morphing during drag — and never gratuitous.</w:t>
      </w:r>
    </w:p>
    <w:p>
      <w:pPr>
        <w:spacing w:after="120"/>
      </w:pPr>
      <w:r>
        <w:rPr>
          <w:rFonts w:ascii="Calibri" w:cs="Calibri" w:eastAsia="Calibri" w:hAnsi="Calibri"/>
          <w:sz w:val="22"/>
          <w:szCs w:val="22"/>
        </w:rPr>
        <w:t xml:space="preserve">Desktop-first. v0.1 is not optimized for mobile or smaller screens.</w:t>
      </w:r>
    </w:p>
    <w:p>
      <w:pPr>
        <w:pStyle w:val="Heading1"/>
        <w:spacing w:after="200" w:before="360"/>
      </w:pPr>
      <w:r>
        <w:rPr>
          <w:rFonts w:ascii="Calibri" w:cs="Calibri" w:eastAsia="Calibri" w:hAnsi="Calibri"/>
          <w:b/>
          <w:bCs/>
          <w:color w:val="1F4E79"/>
          <w:sz w:val="36"/>
          <w:szCs w:val="36"/>
        </w:rPr>
        <w:t xml:space="preserve">RF propagation modeling</w:t>
      </w:r>
    </w:p>
    <w:p>
      <w:pPr>
        <w:spacing w:after="120"/>
      </w:pPr>
      <w:r>
        <w:rPr>
          <w:rFonts w:ascii="Calibri" w:cs="Calibri" w:eastAsia="Calibri" w:hAnsi="Calibri"/>
          <w:sz w:val="22"/>
          <w:szCs w:val="22"/>
        </w:rPr>
        <w:t xml:space="preserve">Two propagation models run in SpectralEye, serving different purposes. They share the same input geometry (the 3D city scene) but produce results at very different fidelity and speed.</w:t>
      </w:r>
    </w:p>
    <w:p>
      <w:pPr>
        <w:pStyle w:val="Heading2"/>
        <w:spacing w:after="160" w:before="280"/>
      </w:pPr>
      <w:r>
        <w:rPr>
          <w:rFonts w:ascii="Calibri" w:cs="Calibri" w:eastAsia="Calibri" w:hAnsi="Calibri"/>
          <w:b/>
          <w:bCs/>
          <w:color w:val="2E75B6"/>
          <w:sz w:val="28"/>
          <w:szCs w:val="28"/>
        </w:rPr>
        <w:t xml:space="preserve">High-fidelity model: ray tracing for committed assets</w:t>
      </w:r>
    </w:p>
    <w:p>
      <w:pPr>
        <w:spacing w:after="120"/>
      </w:pPr>
      <w:r>
        <w:rPr>
          <w:rFonts w:ascii="Calibri" w:cs="Calibri" w:eastAsia="Calibri" w:hAnsi="Calibri"/>
          <w:sz w:val="22"/>
          <w:szCs w:val="22"/>
        </w:rPr>
        <w:t xml:space="preserve">The high-fidelity model uses NVIDIA Sionna RT (or an equivalent ray-traced RF propagation framework) to compute realistic propagation from each committed asset through the 3D urban geometry. It accounts for free-space loss, reflections off building surfaces, diffraction at building edges, and multipath.</w:t>
      </w:r>
    </w:p>
    <w:p>
      <w:pPr>
        <w:spacing w:after="120"/>
      </w:pPr>
      <w:r>
        <w:rPr>
          <w:rFonts w:ascii="Calibri" w:cs="Calibri" w:eastAsia="Calibri" w:hAnsi="Calibri"/>
          <w:sz w:val="22"/>
          <w:szCs w:val="22"/>
        </w:rPr>
        <w:t xml:space="preserve">The model runs on GPU. Because the implementer's local environment may not have a suitable GPU, the high-fidelity model executes in a remote compute environment (rented GPU instance, cloud Jupyter, or similar) accessed by the application via a service interface. v0.1 can rely on rented GPU during the demo session — there is no requirement for the GPU service to be production-grade or always-on. The implementer chooses the specific compute provider.</w:t>
      </w:r>
    </w:p>
    <w:p>
      <w:pPr>
        <w:spacing w:after="120"/>
      </w:pPr>
      <w:r>
        <w:rPr>
          <w:rFonts w:ascii="Calibri" w:cs="Calibri" w:eastAsia="Calibri" w:hAnsi="Calibri"/>
          <w:sz w:val="22"/>
          <w:szCs w:val="22"/>
        </w:rPr>
        <w:t xml:space="preserve">Ray tracing runs are cached. Once a committed asset's coverage has been computed for a given location, the result is reused until the asset is moved, edited, or the scene geometry changes. The system clearly indicates when a committed asset's coverage is stale (e.g., "recomputing" or "awaiting refresh") so the operator is never misled.</w:t>
      </w:r>
    </w:p>
    <w:p>
      <w:pPr>
        <w:spacing w:after="120"/>
      </w:pPr>
      <w:r>
        <w:rPr>
          <w:rFonts w:ascii="Calibri" w:cs="Calibri" w:eastAsia="Calibri" w:hAnsi="Calibri"/>
          <w:sz w:val="22"/>
          <w:szCs w:val="22"/>
        </w:rPr>
        <w:t xml:space="preserve">The 3D scene used by the ray tracer comes from open building data for the selected area, with reasonable defaults for material properties (concrete, glass) where specifics are unknown. Terrain elevation is included if available; flat ground is an acceptable simplification when not.</w:t>
      </w:r>
    </w:p>
    <w:p>
      <w:pPr>
        <w:pStyle w:val="Heading2"/>
        <w:spacing w:after="160" w:before="280"/>
      </w:pPr>
      <w:r>
        <w:rPr>
          <w:rFonts w:ascii="Calibri" w:cs="Calibri" w:eastAsia="Calibri" w:hAnsi="Calibri"/>
          <w:b/>
          <w:bCs/>
          <w:color w:val="2E75B6"/>
          <w:sz w:val="28"/>
          <w:szCs w:val="28"/>
        </w:rPr>
        <w:t xml:space="preserve">Empirical model: fast estimation for hypothetical assets</w:t>
      </w:r>
    </w:p>
    <w:p>
      <w:pPr>
        <w:spacing w:after="120"/>
      </w:pPr>
      <w:r>
        <w:rPr>
          <w:rFonts w:ascii="Calibri" w:cs="Calibri" w:eastAsia="Calibri" w:hAnsi="Calibri"/>
          <w:sz w:val="22"/>
          <w:szCs w:val="22"/>
        </w:rPr>
        <w:t xml:space="preserve">The empirical model uses a closed-form propagation formula appropriate for urban environments — for example, COST-231 Walfisch-Ikegami, ITU-R P.1411, or a similar standard model. It runs CPU-side in milliseconds per asset-grid evaluation, fast enough to update during interactive dragging.</w:t>
      </w:r>
    </w:p>
    <w:p>
      <w:pPr>
        <w:spacing w:after="120"/>
      </w:pPr>
      <w:r>
        <w:rPr>
          <w:rFonts w:ascii="Calibri" w:cs="Calibri" w:eastAsia="Calibri" w:hAnsi="Calibri"/>
          <w:sz w:val="22"/>
          <w:szCs w:val="22"/>
        </w:rPr>
        <w:t xml:space="preserve">The empirical model takes the same scene geometry and asset parameters as the high-fidelity model but produces approximate path loss without explicit ray tracing. It distinguishes line-of-sight from non-line-of-sight propagation using simple geometry tests against the building polygons but does not compute multipath.</w:t>
      </w:r>
    </w:p>
    <w:p>
      <w:pPr>
        <w:spacing w:after="120"/>
      </w:pPr>
      <w:r>
        <w:rPr>
          <w:rFonts w:ascii="Calibri" w:cs="Calibri" w:eastAsia="Calibri" w:hAnsi="Calibri"/>
          <w:sz w:val="22"/>
          <w:szCs w:val="22"/>
        </w:rPr>
        <w:t xml:space="preserve">Empirical results are visibly less precise than ray-traced results. The UI does not pretend they are equivalent; the visual treatment of hypothetical coverage makes the lower fidelity legible to the operator.</w:t>
      </w:r>
    </w:p>
    <w:p>
      <w:pPr>
        <w:pStyle w:val="Heading2"/>
        <w:spacing w:after="160" w:before="280"/>
      </w:pPr>
      <w:r>
        <w:rPr>
          <w:rFonts w:ascii="Calibri" w:cs="Calibri" w:eastAsia="Calibri" w:hAnsi="Calibri"/>
          <w:b/>
          <w:bCs/>
          <w:color w:val="2E75B6"/>
          <w:sz w:val="28"/>
          <w:szCs w:val="28"/>
        </w:rPr>
        <w:t xml:space="preserve">Promoting hypothetical to committed</w:t>
      </w:r>
    </w:p>
    <w:p>
      <w:pPr>
        <w:spacing w:after="120"/>
      </w:pPr>
      <w:r>
        <w:rPr>
          <w:rFonts w:ascii="Calibri" w:cs="Calibri" w:eastAsia="Calibri" w:hAnsi="Calibri"/>
          <w:sz w:val="22"/>
          <w:szCs w:val="22"/>
        </w:rPr>
        <w:t xml:space="preserve">When the operator commits a hypothetical asset, the system queues a high-fidelity ray tracing run for that asset in the background. Until the run completes, the asset's coverage remains rendered as hypothetical. When it completes, the coverage volume updates in place and the visual treatment switches to committed. The UI surfaces the run's progress (queued, running, complete, failed) in the asset's detail panel.</w:t>
      </w:r>
    </w:p>
    <w:p>
      <w:pPr>
        <w:pStyle w:val="Heading1"/>
        <w:spacing w:after="200" w:before="360"/>
      </w:pPr>
      <w:r>
        <w:rPr>
          <w:rFonts w:ascii="Calibri" w:cs="Calibri" w:eastAsia="Calibri" w:hAnsi="Calibri"/>
          <w:b/>
          <w:bCs/>
          <w:color w:val="1F4E79"/>
          <w:sz w:val="36"/>
          <w:szCs w:val="36"/>
        </w:rPr>
        <w:t xml:space="preserve">Data and entities</w:t>
      </w:r>
    </w:p>
    <w:p>
      <w:pPr>
        <w:spacing w:after="120"/>
      </w:pPr>
      <w:r>
        <w:rPr>
          <w:rFonts w:ascii="Calibri" w:cs="Calibri" w:eastAsia="Calibri" w:hAnsi="Calibri"/>
          <w:sz w:val="22"/>
          <w:szCs w:val="22"/>
        </w:rPr>
        <w:t xml:space="preserve">The following entities and relationships exist in SpectralEye. Names are illustrative; the implementer chooses naming conventions consistent with the chosen stack.</w:t>
      </w:r>
    </w:p>
    <w:p>
      <w:pPr>
        <w:pStyle w:val="Heading2"/>
        <w:spacing w:after="160" w:before="280"/>
      </w:pPr>
      <w:r>
        <w:rPr>
          <w:rFonts w:ascii="Calibri" w:cs="Calibri" w:eastAsia="Calibri" w:hAnsi="Calibri"/>
          <w:b/>
          <w:bCs/>
          <w:color w:val="2E75B6"/>
          <w:sz w:val="28"/>
          <w:szCs w:val="28"/>
        </w:rPr>
        <w:t xml:space="preserve">Session</w:t>
      </w:r>
    </w:p>
    <w:p>
      <w:pPr>
        <w:spacing w:after="120"/>
      </w:pPr>
      <w:r>
        <w:rPr>
          <w:rFonts w:ascii="Calibri" w:cs="Calibri" w:eastAsia="Calibri" w:hAnsi="Calibri"/>
          <w:sz w:val="22"/>
          <w:szCs w:val="22"/>
        </w:rPr>
        <w:t xml:space="preserve">A user session associated with a selected geographic area. Holds the location, the loaded scene, and the set of assets and threats placed by the operator. Sessions can be saved, named, and reloaded later.</w:t>
      </w:r>
    </w:p>
    <w:p>
      <w:pPr>
        <w:pStyle w:val="Heading2"/>
        <w:spacing w:after="160" w:before="280"/>
      </w:pPr>
      <w:r>
        <w:rPr>
          <w:rFonts w:ascii="Calibri" w:cs="Calibri" w:eastAsia="Calibri" w:hAnsi="Calibri"/>
          <w:b/>
          <w:bCs/>
          <w:color w:val="2E75B6"/>
          <w:sz w:val="28"/>
          <w:szCs w:val="28"/>
        </w:rPr>
        <w:t xml:space="preserve">Scene</w:t>
      </w:r>
    </w:p>
    <w:p>
      <w:pPr>
        <w:spacing w:after="120"/>
      </w:pPr>
      <w:r>
        <w:rPr>
          <w:rFonts w:ascii="Calibri" w:cs="Calibri" w:eastAsia="Calibri" w:hAnsi="Calibri"/>
          <w:sz w:val="22"/>
          <w:szCs w:val="22"/>
        </w:rPr>
        <w:t xml:space="preserve">The 3D representation of a geographic area, including building geometry, terrain (when available), and visualization tiles. The scene is loaded from open data sources for the user-selected location.</w:t>
      </w:r>
    </w:p>
    <w:p>
      <w:pPr>
        <w:pStyle w:val="Heading2"/>
        <w:spacing w:after="160" w:before="280"/>
      </w:pPr>
      <w:r>
        <w:rPr>
          <w:rFonts w:ascii="Calibri" w:cs="Calibri" w:eastAsia="Calibri" w:hAnsi="Calibri"/>
          <w:b/>
          <w:bCs/>
          <w:color w:val="2E75B6"/>
          <w:sz w:val="28"/>
          <w:szCs w:val="28"/>
        </w:rPr>
        <w:t xml:space="preserve">Asset</w:t>
      </w:r>
    </w:p>
    <w:p>
      <w:pPr>
        <w:spacing w:after="120"/>
      </w:pPr>
      <w:r>
        <w:rPr>
          <w:rFonts w:ascii="Calibri" w:cs="Calibri" w:eastAsia="Calibri" w:hAnsi="Calibri"/>
          <w:sz w:val="22"/>
          <w:szCs w:val="22"/>
        </w:rPr>
        <w:t xml:space="preserve">A placed EW system. Carries position, height, type (jammer / sensor / relay / etc.), frequency, effective radiated power, antenna pattern (omnidirectional for v0.1), label, and commitment status (committed or hypothetical). Each asset references a coverage volume that may be stale, fresh, or in-progress.</w:t>
      </w:r>
    </w:p>
    <w:p>
      <w:pPr>
        <w:pStyle w:val="Heading2"/>
        <w:spacing w:after="160" w:before="280"/>
      </w:pPr>
      <w:r>
        <w:rPr>
          <w:rFonts w:ascii="Calibri" w:cs="Calibri" w:eastAsia="Calibri" w:hAnsi="Calibri"/>
          <w:b/>
          <w:bCs/>
          <w:color w:val="2E75B6"/>
          <w:sz w:val="28"/>
          <w:szCs w:val="28"/>
        </w:rPr>
        <w:t xml:space="preserve">Coverage volume</w:t>
      </w:r>
    </w:p>
    <w:p>
      <w:pPr>
        <w:spacing w:after="120"/>
      </w:pPr>
      <w:r>
        <w:rPr>
          <w:rFonts w:ascii="Calibri" w:cs="Calibri" w:eastAsia="Calibri" w:hAnsi="Calibri"/>
          <w:sz w:val="22"/>
          <w:szCs w:val="22"/>
        </w:rPr>
        <w:t xml:space="preserve">The 3D representation of an asset's predicted RF coverage. Stores the underlying path-loss data, the threshold used to define the volume boundary, the model that produced it (ray-traced or empirical), the timestamp of computation, and any error or staleness indicators. Renders as a 3D mesh or volumetric overlay in the scene.</w:t>
      </w:r>
    </w:p>
    <w:p>
      <w:pPr>
        <w:pStyle w:val="Heading2"/>
        <w:spacing w:after="160" w:before="280"/>
      </w:pPr>
      <w:r>
        <w:rPr>
          <w:rFonts w:ascii="Calibri" w:cs="Calibri" w:eastAsia="Calibri" w:hAnsi="Calibri"/>
          <w:b/>
          <w:bCs/>
          <w:color w:val="2E75B6"/>
          <w:sz w:val="28"/>
          <w:szCs w:val="28"/>
        </w:rPr>
        <w:t xml:space="preserve">Threat</w:t>
      </w:r>
    </w:p>
    <w:p>
      <w:pPr>
        <w:spacing w:after="120"/>
      </w:pPr>
      <w:r>
        <w:rPr>
          <w:rFonts w:ascii="Calibri" w:cs="Calibri" w:eastAsia="Calibri" w:hAnsi="Calibri"/>
          <w:sz w:val="22"/>
          <w:szCs w:val="22"/>
        </w:rPr>
        <w:t xml:space="preserve">A hypothetical adversarial entity. Static threats have a position; moving threats have a trajectory (a sequence of positions over time, or a bearing and speed). Each threat carries RF characteristics where relevant (e.g., a drone control link frequency that a jammer would target).</w:t>
      </w:r>
    </w:p>
    <w:p>
      <w:pPr>
        <w:pStyle w:val="Heading2"/>
        <w:spacing w:after="160" w:before="280"/>
      </w:pPr>
      <w:r>
        <w:rPr>
          <w:rFonts w:ascii="Calibri" w:cs="Calibri" w:eastAsia="Calibri" w:hAnsi="Calibri"/>
          <w:b/>
          <w:bCs/>
          <w:color w:val="2E75B6"/>
          <w:sz w:val="28"/>
          <w:szCs w:val="28"/>
        </w:rPr>
        <w:t xml:space="preserve">Coverage assessment</w:t>
      </w:r>
    </w:p>
    <w:p>
      <w:pPr>
        <w:spacing w:after="120"/>
      </w:pPr>
      <w:r>
        <w:rPr>
          <w:rFonts w:ascii="Calibri" w:cs="Calibri" w:eastAsia="Calibri" w:hAnsi="Calibri"/>
          <w:sz w:val="22"/>
          <w:szCs w:val="22"/>
        </w:rPr>
        <w:t xml:space="preserve">A derived analysis linking threats to assets and their coverage. For each threat, indicates which committed assets cover the threat (full, partial, none), which hypothetical assets would also cover it, where coverage gaps exist along a trajectory, and a summary status (covered / partial / uncovered).</w:t>
      </w:r>
    </w:p>
    <w:p>
      <w:pPr>
        <w:pStyle w:val="Heading2"/>
        <w:spacing w:after="160" w:before="280"/>
      </w:pPr>
      <w:r>
        <w:rPr>
          <w:rFonts w:ascii="Calibri" w:cs="Calibri" w:eastAsia="Calibri" w:hAnsi="Calibri"/>
          <w:b/>
          <w:bCs/>
          <w:color w:val="2E75B6"/>
          <w:sz w:val="28"/>
          <w:szCs w:val="28"/>
        </w:rPr>
        <w:t xml:space="preserve">Modularity hooks for later versions</w:t>
      </w:r>
    </w:p>
    <w:p>
      <w:pPr>
        <w:pStyle w:val="ListParagraph"/>
        <w:numPr>
          <w:ilvl w:val="0"/>
          <w:numId w:val="2"/>
        </w:numPr>
        <w:spacing w:after="60"/>
      </w:pPr>
      <w:r>
        <w:rPr>
          <w:rFonts w:ascii="Calibri" w:cs="Calibri" w:eastAsia="Calibri" w:hAnsi="Calibri"/>
          <w:b/>
          <w:bCs/>
          <w:sz w:val="22"/>
          <w:szCs w:val="22"/>
        </w:rPr>
        <w:t xml:space="preserve">Antenna patterns</w:t>
      </w:r>
      <w:r>
        <w:rPr>
          <w:rFonts w:ascii="Calibri" w:cs="Calibri" w:eastAsia="Calibri" w:hAnsi="Calibri"/>
          <w:sz w:val="22"/>
          <w:szCs w:val="22"/>
        </w:rPr>
        <w:t xml:space="preserve"> — v0.1 uses omnidirectional only, but the asset entity should accept a pattern field that future versions populate with directional/sectored data.</w:t>
      </w:r>
    </w:p>
    <w:p>
      <w:pPr>
        <w:pStyle w:val="ListParagraph"/>
        <w:numPr>
          <w:ilvl w:val="0"/>
          <w:numId w:val="2"/>
        </w:numPr>
        <w:spacing w:after="60"/>
      </w:pPr>
      <w:r>
        <w:rPr>
          <w:rFonts w:ascii="Calibri" w:cs="Calibri" w:eastAsia="Calibri" w:hAnsi="Calibri"/>
          <w:b/>
          <w:bCs/>
          <w:sz w:val="22"/>
          <w:szCs w:val="22"/>
        </w:rPr>
        <w:t xml:space="preserve">Hardware integration</w:t>
      </w:r>
      <w:r>
        <w:rPr>
          <w:rFonts w:ascii="Calibri" w:cs="Calibri" w:eastAsia="Calibri" w:hAnsi="Calibri"/>
          <w:sz w:val="22"/>
          <w:szCs w:val="22"/>
        </w:rPr>
        <w:t xml:space="preserve"> — the asset entity has a commitment status today; later it will have a hardware-backed flag for assets driven by real SDRs. The data model should not preclude this distinction.</w:t>
      </w:r>
    </w:p>
    <w:p>
      <w:pPr>
        <w:pStyle w:val="ListParagraph"/>
        <w:numPr>
          <w:ilvl w:val="0"/>
          <w:numId w:val="2"/>
        </w:numPr>
        <w:spacing w:after="60"/>
      </w:pPr>
      <w:r>
        <w:rPr>
          <w:rFonts w:ascii="Calibri" w:cs="Calibri" w:eastAsia="Calibri" w:hAnsi="Calibri"/>
          <w:b/>
          <w:bCs/>
          <w:sz w:val="22"/>
          <w:szCs w:val="22"/>
        </w:rPr>
        <w:t xml:space="preserve">Multiple sessions</w:t>
      </w:r>
      <w:r>
        <w:rPr>
          <w:rFonts w:ascii="Calibri" w:cs="Calibri" w:eastAsia="Calibri" w:hAnsi="Calibri"/>
          <w:sz w:val="22"/>
          <w:szCs w:val="22"/>
        </w:rPr>
        <w:t xml:space="preserve"> — v0.1 supports one session at a time per user, but the data model should allow saved sessions to be reloaded.</w:t>
      </w:r>
    </w:p>
    <w:p>
      <w:pPr>
        <w:pStyle w:val="ListParagraph"/>
        <w:numPr>
          <w:ilvl w:val="0"/>
          <w:numId w:val="2"/>
        </w:numPr>
        <w:spacing w:after="60"/>
      </w:pPr>
      <w:r>
        <w:rPr>
          <w:rFonts w:ascii="Calibri" w:cs="Calibri" w:eastAsia="Calibri" w:hAnsi="Calibri"/>
          <w:b/>
          <w:bCs/>
          <w:sz w:val="22"/>
          <w:szCs w:val="22"/>
        </w:rPr>
        <w:t xml:space="preserve">Frequency band complexity</w:t>
      </w:r>
      <w:r>
        <w:rPr>
          <w:rFonts w:ascii="Calibri" w:cs="Calibri" w:eastAsia="Calibri" w:hAnsi="Calibri"/>
          <w:sz w:val="22"/>
          <w:szCs w:val="22"/>
        </w:rPr>
        <w:t xml:space="preserve"> — v0.1 treats each asset as transmitting/receiving on a single frequency or simple band. Later versions may model channel hopping, spread spectrum, or coordinated frequency plans.</w:t>
      </w:r>
    </w:p>
    <w:p>
      <w:pPr>
        <w:pStyle w:val="Heading1"/>
        <w:spacing w:after="200" w:before="360"/>
      </w:pPr>
      <w:r>
        <w:rPr>
          <w:rFonts w:ascii="Calibri" w:cs="Calibri" w:eastAsia="Calibri" w:hAnsi="Calibri"/>
          <w:b/>
          <w:bCs/>
          <w:color w:val="1F4E79"/>
          <w:sz w:val="36"/>
          <w:szCs w:val="36"/>
        </w:rPr>
        <w:t xml:space="preserve">External services</w:t>
      </w:r>
    </w:p>
    <w:p>
      <w:pPr>
        <w:spacing w:after="120"/>
      </w:pPr>
      <w:r>
        <w:rPr>
          <w:rFonts w:ascii="Calibri" w:cs="Calibri" w:eastAsia="Calibri" w:hAnsi="Calibri"/>
          <w:sz w:val="22"/>
          <w:szCs w:val="22"/>
        </w:rPr>
        <w:t xml:space="preserve">SpectralEye relies on several external services. The implementer chooses specifics within each category.</w:t>
      </w:r>
    </w:p>
    <w:p>
      <w:pPr>
        <w:pStyle w:val="Heading2"/>
        <w:spacing w:after="160" w:before="280"/>
      </w:pPr>
      <w:r>
        <w:rPr>
          <w:rFonts w:ascii="Calibri" w:cs="Calibri" w:eastAsia="Calibri" w:hAnsi="Calibri"/>
          <w:b/>
          <w:bCs/>
          <w:color w:val="2E75B6"/>
          <w:sz w:val="28"/>
          <w:szCs w:val="28"/>
        </w:rPr>
        <w:t xml:space="preserve">3D mapping and visualization</w:t>
      </w:r>
    </w:p>
    <w:p>
      <w:pPr>
        <w:spacing w:after="120"/>
      </w:pPr>
      <w:r>
        <w:rPr>
          <w:rFonts w:ascii="Calibri" w:cs="Calibri" w:eastAsia="Calibri" w:hAnsi="Calibri"/>
          <w:sz w:val="22"/>
          <w:szCs w:val="22"/>
        </w:rPr>
        <w:t xml:space="preserve">A 3D globe / map library that renders photorealistic or building-extruded city environments in the browser. Cesium with Cesium OSM Buildings or Google Photorealistic 3D Tiles is a strong fit. The visualization stack must support overlaying custom 3D meshes (coverage volumes), dynamic asset icons, smooth camera controls, and click-to-select interaction.</w:t>
      </w:r>
    </w:p>
    <w:p>
      <w:pPr>
        <w:pStyle w:val="Heading2"/>
        <w:spacing w:after="160" w:before="280"/>
      </w:pPr>
      <w:r>
        <w:rPr>
          <w:rFonts w:ascii="Calibri" w:cs="Calibri" w:eastAsia="Calibri" w:hAnsi="Calibri"/>
          <w:b/>
          <w:bCs/>
          <w:color w:val="2E75B6"/>
          <w:sz w:val="28"/>
          <w:szCs w:val="28"/>
        </w:rPr>
        <w:t xml:space="preserve">Building and terrain data</w:t>
      </w:r>
    </w:p>
    <w:p>
      <w:pPr>
        <w:spacing w:after="120"/>
      </w:pPr>
      <w:r>
        <w:rPr>
          <w:rFonts w:ascii="Calibri" w:cs="Calibri" w:eastAsia="Calibri" w:hAnsi="Calibri"/>
          <w:sz w:val="22"/>
          <w:szCs w:val="22"/>
        </w:rPr>
        <w:t xml:space="preserve">OpenStreetMap is the baseline building footprint source, with Microsoft Global ML Building Footprints or Cesium OSM Buildings providing height data where OSM tags are missing. Terrain DEM from SRTM, Copernicus DEM, or USGS 3DEP if needed for the selected area; flat ground is acceptable for v0.1 when terrain data is unavailable or unnecessary.</w:t>
      </w:r>
    </w:p>
    <w:p>
      <w:pPr>
        <w:pStyle w:val="Heading2"/>
        <w:spacing w:after="160" w:before="280"/>
      </w:pPr>
      <w:r>
        <w:rPr>
          <w:rFonts w:ascii="Calibri" w:cs="Calibri" w:eastAsia="Calibri" w:hAnsi="Calibri"/>
          <w:b/>
          <w:bCs/>
          <w:color w:val="2E75B6"/>
          <w:sz w:val="28"/>
          <w:szCs w:val="28"/>
        </w:rPr>
        <w:t xml:space="preserve">GPU compute for ray tracing</w:t>
      </w:r>
    </w:p>
    <w:p>
      <w:pPr>
        <w:spacing w:after="120"/>
      </w:pPr>
      <w:r>
        <w:rPr>
          <w:rFonts w:ascii="Calibri" w:cs="Calibri" w:eastAsia="Calibri" w:hAnsi="Calibri"/>
          <w:sz w:val="22"/>
          <w:szCs w:val="22"/>
        </w:rPr>
        <w:t xml:space="preserve">Sionna RT or equivalent runs on a rented GPU instance — RunPod, Lambda Labs, Google Colab Pro, Paperspace, or similar. The application invokes the GPU service over a network interface. The implementer is responsible for provisioning the GPU environment, setting up the Sionna pipeline within it, and exposing a simple service contract that takes a scene + asset description and returns a coverage volume.</w:t>
      </w:r>
    </w:p>
    <w:p>
      <w:pPr>
        <w:spacing w:after="120"/>
      </w:pPr>
      <w:r>
        <w:rPr>
          <w:rFonts w:ascii="Calibri" w:cs="Calibri" w:eastAsia="Calibri" w:hAnsi="Calibri"/>
          <w:sz w:val="22"/>
          <w:szCs w:val="22"/>
        </w:rPr>
        <w:t xml:space="preserve">v0.1 can run with the GPU service active only during demo and development sessions. There is no expectation of always-on availability.</w:t>
      </w:r>
    </w:p>
    <w:p>
      <w:pPr>
        <w:pStyle w:val="Heading1"/>
        <w:spacing w:after="200" w:before="360"/>
      </w:pPr>
      <w:r>
        <w:rPr>
          <w:rFonts w:ascii="Calibri" w:cs="Calibri" w:eastAsia="Calibri" w:hAnsi="Calibri"/>
          <w:b/>
          <w:bCs/>
          <w:color w:val="1F4E79"/>
          <w:sz w:val="36"/>
          <w:szCs w:val="36"/>
        </w:rPr>
        <w:t xml:space="preserve">Technology constraints</w:t>
      </w:r>
    </w:p>
    <w:p>
      <w:pPr>
        <w:spacing w:after="120"/>
      </w:pPr>
      <w:r>
        <w:rPr>
          <w:rFonts w:ascii="Calibri" w:cs="Calibri" w:eastAsia="Calibri" w:hAnsi="Calibri"/>
          <w:sz w:val="22"/>
          <w:szCs w:val="22"/>
        </w:rPr>
        <w:t xml:space="preserve">The following choices are required. Substituting any of them requires explicit discussion.</w:t>
      </w:r>
    </w:p>
    <w:p>
      <w:pPr>
        <w:pStyle w:val="ListParagraph"/>
        <w:numPr>
          <w:ilvl w:val="0"/>
          <w:numId w:val="2"/>
        </w:numPr>
        <w:spacing w:after="60"/>
      </w:pPr>
      <w:r>
        <w:rPr>
          <w:rFonts w:ascii="Calibri" w:cs="Calibri" w:eastAsia="Calibri" w:hAnsi="Calibri"/>
          <w:b/>
          <w:bCs/>
          <w:sz w:val="22"/>
          <w:szCs w:val="22"/>
        </w:rPr>
        <w:t xml:space="preserve">3D visualization</w:t>
      </w:r>
      <w:r>
        <w:rPr>
          <w:rFonts w:ascii="Calibri" w:cs="Calibri" w:eastAsia="Calibri" w:hAnsi="Calibri"/>
          <w:sz w:val="22"/>
          <w:szCs w:val="22"/>
        </w:rPr>
        <w:t xml:space="preserve">: Cesium (with Cesium OSM Buildings and/or Google Photorealistic 3D Tiles) or an equivalent browser-native 3D globe library that meets the visualization requirements above.</w:t>
      </w:r>
    </w:p>
    <w:p>
      <w:pPr>
        <w:pStyle w:val="ListParagraph"/>
        <w:numPr>
          <w:ilvl w:val="0"/>
          <w:numId w:val="2"/>
        </w:numPr>
        <w:spacing w:after="60"/>
      </w:pPr>
      <w:r>
        <w:rPr>
          <w:rFonts w:ascii="Calibri" w:cs="Calibri" w:eastAsia="Calibri" w:hAnsi="Calibri"/>
          <w:b/>
          <w:bCs/>
          <w:sz w:val="22"/>
          <w:szCs w:val="22"/>
        </w:rPr>
        <w:t xml:space="preserve">High-fidelity propagation</w:t>
      </w:r>
      <w:r>
        <w:rPr>
          <w:rFonts w:ascii="Calibri" w:cs="Calibri" w:eastAsia="Calibri" w:hAnsi="Calibri"/>
          <w:sz w:val="22"/>
          <w:szCs w:val="22"/>
        </w:rPr>
        <w:t xml:space="preserve">: NVIDIA Sionna RT or an equivalent ray-traced RF propagation framework.</w:t>
      </w:r>
    </w:p>
    <w:p>
      <w:pPr>
        <w:pStyle w:val="ListParagraph"/>
        <w:numPr>
          <w:ilvl w:val="0"/>
          <w:numId w:val="2"/>
        </w:numPr>
        <w:spacing w:after="60"/>
      </w:pPr>
      <w:r>
        <w:rPr>
          <w:rFonts w:ascii="Calibri" w:cs="Calibri" w:eastAsia="Calibri" w:hAnsi="Calibri"/>
          <w:b/>
          <w:bCs/>
          <w:sz w:val="22"/>
          <w:szCs w:val="22"/>
        </w:rPr>
        <w:t xml:space="preserve">Empirical propagation</w:t>
      </w:r>
      <w:r>
        <w:rPr>
          <w:rFonts w:ascii="Calibri" w:cs="Calibri" w:eastAsia="Calibri" w:hAnsi="Calibri"/>
          <w:sz w:val="22"/>
          <w:szCs w:val="22"/>
        </w:rPr>
        <w:t xml:space="preserve">: COST-231 Walfisch-Ikegami, ITU-R P.1411, or another standard urban propagation model implemented in software.</w:t>
      </w:r>
    </w:p>
    <w:p>
      <w:pPr>
        <w:pStyle w:val="ListParagraph"/>
        <w:numPr>
          <w:ilvl w:val="0"/>
          <w:numId w:val="2"/>
        </w:numPr>
        <w:spacing w:after="60"/>
      </w:pPr>
      <w:r>
        <w:rPr>
          <w:rFonts w:ascii="Calibri" w:cs="Calibri" w:eastAsia="Calibri" w:hAnsi="Calibri"/>
          <w:b/>
          <w:bCs/>
          <w:sz w:val="22"/>
          <w:szCs w:val="22"/>
        </w:rPr>
        <w:t xml:space="preserve">Building data</w:t>
      </w:r>
      <w:r>
        <w:rPr>
          <w:rFonts w:ascii="Calibri" w:cs="Calibri" w:eastAsia="Calibri" w:hAnsi="Calibri"/>
          <w:sz w:val="22"/>
          <w:szCs w:val="22"/>
        </w:rPr>
        <w:t xml:space="preserve">: OpenStreetMap as the baseline source, supplemented by other free building/height datasets where useful.</w:t>
      </w:r>
    </w:p>
    <w:p>
      <w:pPr>
        <w:pStyle w:val="ListParagraph"/>
        <w:numPr>
          <w:ilvl w:val="0"/>
          <w:numId w:val="2"/>
        </w:numPr>
        <w:spacing w:after="60"/>
      </w:pPr>
      <w:r>
        <w:rPr>
          <w:rFonts w:ascii="Calibri" w:cs="Calibri" w:eastAsia="Calibri" w:hAnsi="Calibri"/>
          <w:b/>
          <w:bCs/>
          <w:sz w:val="22"/>
          <w:szCs w:val="22"/>
        </w:rPr>
        <w:t xml:space="preserve">GPU compute</w:t>
      </w:r>
      <w:r>
        <w:rPr>
          <w:rFonts w:ascii="Calibri" w:cs="Calibri" w:eastAsia="Calibri" w:hAnsi="Calibri"/>
          <w:sz w:val="22"/>
          <w:szCs w:val="22"/>
        </w:rPr>
        <w:t xml:space="preserve">: rented cloud GPU instance accessed remotely; the implementer chooses the provider.</w:t>
      </w:r>
    </w:p>
    <w:p>
      <w:pPr>
        <w:spacing w:after="120"/>
      </w:pPr>
      <w:r>
        <w:rPr>
          <w:rFonts w:ascii="Calibri" w:cs="Calibri" w:eastAsia="Calibri" w:hAnsi="Calibri"/>
          <w:sz w:val="22"/>
          <w:szCs w:val="22"/>
        </w:rPr>
        <w:t xml:space="preserve">All other technology choices — frontend framework, backend framework, database (if any), state management, build tools, package management, deployment — are at the implementer's discretion.</w:t>
      </w:r>
    </w:p>
    <w:p>
      <w:pPr>
        <w:pStyle w:val="Heading1"/>
        <w:spacing w:after="200" w:before="360"/>
      </w:pPr>
      <w:r>
        <w:rPr>
          <w:rFonts w:ascii="Calibri" w:cs="Calibri" w:eastAsia="Calibri" w:hAnsi="Calibri"/>
          <w:b/>
          <w:bCs/>
          <w:color w:val="1F4E79"/>
          <w:sz w:val="36"/>
          <w:szCs w:val="36"/>
        </w:rPr>
        <w:t xml:space="preserve">Acceptance criteria</w:t>
      </w:r>
    </w:p>
    <w:p>
      <w:pPr>
        <w:spacing w:after="120"/>
      </w:pPr>
      <w:r>
        <w:rPr>
          <w:rFonts w:ascii="Calibri" w:cs="Calibri" w:eastAsia="Calibri" w:hAnsi="Calibri"/>
          <w:sz w:val="22"/>
          <w:szCs w:val="22"/>
        </w:rPr>
        <w:t xml:space="preserve">v0.1 is complete when all of the following are demonstrably true:</w:t>
      </w:r>
    </w:p>
    <w:p>
      <w:pPr>
        <w:pStyle w:val="ListParagraph"/>
        <w:numPr>
          <w:ilvl w:val="0"/>
          <w:numId w:val="3"/>
        </w:numPr>
        <w:spacing w:after="60"/>
      </w:pPr>
      <w:r>
        <w:rPr>
          <w:rFonts w:ascii="Calibri" w:cs="Calibri" w:eastAsia="Calibri" w:hAnsi="Calibri"/>
          <w:sz w:val="22"/>
          <w:szCs w:val="22"/>
        </w:rPr>
        <w:t xml:space="preserve">The application launches into a location selection screen and accepts any user-specified location for which open building data is available.</w:t>
      </w:r>
    </w:p>
    <w:p>
      <w:pPr>
        <w:pStyle w:val="ListParagraph"/>
        <w:numPr>
          <w:ilvl w:val="0"/>
          <w:numId w:val="3"/>
        </w:numPr>
        <w:spacing w:after="60"/>
      </w:pPr>
      <w:r>
        <w:rPr>
          <w:rFonts w:ascii="Calibri" w:cs="Calibri" w:eastAsia="Calibri" w:hAnsi="Calibri"/>
          <w:sz w:val="22"/>
          <w:szCs w:val="22"/>
        </w:rPr>
        <w:t xml:space="preserve">Selecting a location loads a 3D scene with recognizable buildings, smooth camera controls, and a usable visual presentation.</w:t>
      </w:r>
    </w:p>
    <w:p>
      <w:pPr>
        <w:pStyle w:val="ListParagraph"/>
        <w:numPr>
          <w:ilvl w:val="0"/>
          <w:numId w:val="3"/>
        </w:numPr>
        <w:spacing w:after="60"/>
      </w:pPr>
      <w:r>
        <w:rPr>
          <w:rFonts w:ascii="Calibri" w:cs="Calibri" w:eastAsia="Calibri" w:hAnsi="Calibri"/>
          <w:sz w:val="22"/>
          <w:szCs w:val="22"/>
        </w:rPr>
        <w:t xml:space="preserve">The operator can place EW assets in the scene, edit their properties, reposition them, and remove them.</w:t>
      </w:r>
    </w:p>
    <w:p>
      <w:pPr>
        <w:pStyle w:val="ListParagraph"/>
        <w:numPr>
          <w:ilvl w:val="0"/>
          <w:numId w:val="3"/>
        </w:numPr>
        <w:spacing w:after="60"/>
      </w:pPr>
      <w:r>
        <w:rPr>
          <w:rFonts w:ascii="Calibri" w:cs="Calibri" w:eastAsia="Calibri" w:hAnsi="Calibri"/>
          <w:sz w:val="22"/>
          <w:szCs w:val="22"/>
        </w:rPr>
        <w:t xml:space="preserve">Newly-placed assets default to hypothetical and display a coverage volume computed via the empirical model within roughly one second.</w:t>
      </w:r>
    </w:p>
    <w:p>
      <w:pPr>
        <w:pStyle w:val="ListParagraph"/>
        <w:numPr>
          <w:ilvl w:val="0"/>
          <w:numId w:val="3"/>
        </w:numPr>
        <w:spacing w:after="60"/>
      </w:pPr>
      <w:r>
        <w:rPr>
          <w:rFonts w:ascii="Calibri" w:cs="Calibri" w:eastAsia="Calibri" w:hAnsi="Calibri"/>
          <w:sz w:val="22"/>
          <w:szCs w:val="22"/>
        </w:rPr>
        <w:t xml:space="preserve">The operator can drag a hypothetical asset around the scene and the coverage volume updates live in response to position changes.</w:t>
      </w:r>
    </w:p>
    <w:p>
      <w:pPr>
        <w:pStyle w:val="ListParagraph"/>
        <w:numPr>
          <w:ilvl w:val="0"/>
          <w:numId w:val="3"/>
        </w:numPr>
        <w:spacing w:after="60"/>
      </w:pPr>
      <w:r>
        <w:rPr>
          <w:rFonts w:ascii="Calibri" w:cs="Calibri" w:eastAsia="Calibri" w:hAnsi="Calibri"/>
          <w:sz w:val="22"/>
          <w:szCs w:val="22"/>
        </w:rPr>
        <w:t xml:space="preserve">The operator can commit a hypothetical asset, which triggers a high-fidelity ray-tracing run on the GPU service.</w:t>
      </w:r>
    </w:p>
    <w:p>
      <w:pPr>
        <w:pStyle w:val="ListParagraph"/>
        <w:numPr>
          <w:ilvl w:val="0"/>
          <w:numId w:val="3"/>
        </w:numPr>
        <w:spacing w:after="60"/>
      </w:pPr>
      <w:r>
        <w:rPr>
          <w:rFonts w:ascii="Calibri" w:cs="Calibri" w:eastAsia="Calibri" w:hAnsi="Calibri"/>
          <w:sz w:val="22"/>
          <w:szCs w:val="22"/>
        </w:rPr>
        <w:t xml:space="preserve">During the ray-tracing run, the asset's status is clearly indicated as in-progress and the coverage volume continues to display the empirical estimate.</w:t>
      </w:r>
    </w:p>
    <w:p>
      <w:pPr>
        <w:pStyle w:val="ListParagraph"/>
        <w:numPr>
          <w:ilvl w:val="0"/>
          <w:numId w:val="3"/>
        </w:numPr>
        <w:spacing w:after="60"/>
      </w:pPr>
      <w:r>
        <w:rPr>
          <w:rFonts w:ascii="Calibri" w:cs="Calibri" w:eastAsia="Calibri" w:hAnsi="Calibri"/>
          <w:sz w:val="22"/>
          <w:szCs w:val="22"/>
        </w:rPr>
        <w:t xml:space="preserve">When the ray-tracing run completes, the coverage volume updates to the high-fidelity result and the visual treatment switches from hypothetical (hatched/translucent) to committed (solid).</w:t>
      </w:r>
    </w:p>
    <w:p>
      <w:pPr>
        <w:pStyle w:val="ListParagraph"/>
        <w:numPr>
          <w:ilvl w:val="0"/>
          <w:numId w:val="3"/>
        </w:numPr>
        <w:spacing w:after="60"/>
      </w:pPr>
      <w:r>
        <w:rPr>
          <w:rFonts w:ascii="Calibri" w:cs="Calibri" w:eastAsia="Calibri" w:hAnsi="Calibri"/>
          <w:sz w:val="22"/>
          <w:szCs w:val="22"/>
        </w:rPr>
        <w:t xml:space="preserve">The operator can place a threat (static or moving) and the system evaluates whether committed assets cover the threat, displaying the result both visually (color-coded threat indicator) and textually (a coverage summary).</w:t>
      </w:r>
    </w:p>
    <w:p>
      <w:pPr>
        <w:pStyle w:val="ListParagraph"/>
        <w:numPr>
          <w:ilvl w:val="0"/>
          <w:numId w:val="3"/>
        </w:numPr>
        <w:spacing w:after="60"/>
      </w:pPr>
      <w:r>
        <w:rPr>
          <w:rFonts w:ascii="Calibri" w:cs="Calibri" w:eastAsia="Calibri" w:hAnsi="Calibri"/>
          <w:sz w:val="22"/>
          <w:szCs w:val="22"/>
        </w:rPr>
        <w:t xml:space="preserve">The operator can split the view into a side-by-side comparison showing current committed posture versus current committed plus hypothetical additions.</w:t>
      </w:r>
    </w:p>
    <w:p>
      <w:pPr>
        <w:pStyle w:val="ListParagraph"/>
        <w:numPr>
          <w:ilvl w:val="0"/>
          <w:numId w:val="3"/>
        </w:numPr>
        <w:spacing w:after="60"/>
      </w:pPr>
      <w:r>
        <w:rPr>
          <w:rFonts w:ascii="Calibri" w:cs="Calibri" w:eastAsia="Calibri" w:hAnsi="Calibri"/>
          <w:sz w:val="22"/>
          <w:szCs w:val="22"/>
        </w:rPr>
        <w:t xml:space="preserve">Coverage volumes can be toggled individually and in aggregate.</w:t>
      </w:r>
    </w:p>
    <w:p>
      <w:pPr>
        <w:pStyle w:val="ListParagraph"/>
        <w:numPr>
          <w:ilvl w:val="0"/>
          <w:numId w:val="3"/>
        </w:numPr>
        <w:spacing w:after="60"/>
      </w:pPr>
      <w:r>
        <w:rPr>
          <w:rFonts w:ascii="Calibri" w:cs="Calibri" w:eastAsia="Calibri" w:hAnsi="Calibri"/>
          <w:sz w:val="22"/>
          <w:szCs w:val="22"/>
        </w:rPr>
        <w:t xml:space="preserve">The application is documented well enough that a new developer can run it locally, connect to the GPU service, and reach a working demo within a reasonable setup time.</w:t>
      </w:r>
    </w:p>
    <w:p>
      <w:pPr>
        <w:pStyle w:val="Heading1"/>
        <w:spacing w:after="200" w:before="360"/>
      </w:pPr>
      <w:r>
        <w:rPr>
          <w:rFonts w:ascii="Calibri" w:cs="Calibri" w:eastAsia="Calibri" w:hAnsi="Calibri"/>
          <w:b/>
          <w:bCs/>
          <w:color w:val="1F4E79"/>
          <w:sz w:val="36"/>
          <w:szCs w:val="36"/>
        </w:rPr>
        <w:t xml:space="preserve">Explicitly out of scope for v0.1</w:t>
      </w:r>
    </w:p>
    <w:p>
      <w:pPr>
        <w:spacing w:after="120"/>
      </w:pPr>
      <w:r>
        <w:rPr>
          <w:rFonts w:ascii="Calibri" w:cs="Calibri" w:eastAsia="Calibri" w:hAnsi="Calibri"/>
          <w:sz w:val="22"/>
          <w:szCs w:val="22"/>
        </w:rPr>
        <w:t xml:space="preserve">The following are deliberately excluded to keep v0.1 focused. If any of these feels necessary during implementation, surface that rather than building it silently.</w:t>
      </w:r>
    </w:p>
    <w:p>
      <w:pPr>
        <w:pStyle w:val="ListParagraph"/>
        <w:numPr>
          <w:ilvl w:val="0"/>
          <w:numId w:val="2"/>
        </w:numPr>
        <w:spacing w:after="60"/>
      </w:pPr>
      <w:r>
        <w:rPr>
          <w:rFonts w:ascii="Calibri" w:cs="Calibri" w:eastAsia="Calibri" w:hAnsi="Calibri"/>
          <w:sz w:val="22"/>
          <w:szCs w:val="22"/>
        </w:rPr>
        <w:t xml:space="preserve">Integration with real SDR hardware (PlutoSDR, HackRF, USRP, etc.)</w:t>
      </w:r>
    </w:p>
    <w:p>
      <w:pPr>
        <w:pStyle w:val="ListParagraph"/>
        <w:numPr>
          <w:ilvl w:val="0"/>
          <w:numId w:val="2"/>
        </w:numPr>
        <w:spacing w:after="60"/>
      </w:pPr>
      <w:r>
        <w:rPr>
          <w:rFonts w:ascii="Calibri" w:cs="Calibri" w:eastAsia="Calibri" w:hAnsi="Calibri"/>
          <w:sz w:val="22"/>
          <w:szCs w:val="22"/>
        </w:rPr>
        <w:t xml:space="preserve">Live spectrum measurement from physical receivers</w:t>
      </w:r>
    </w:p>
    <w:p>
      <w:pPr>
        <w:pStyle w:val="ListParagraph"/>
        <w:numPr>
          <w:ilvl w:val="0"/>
          <w:numId w:val="2"/>
        </w:numPr>
        <w:spacing w:after="60"/>
      </w:pPr>
      <w:r>
        <w:rPr>
          <w:rFonts w:ascii="Calibri" w:cs="Calibri" w:eastAsia="Calibri" w:hAnsi="Calibri"/>
          <w:sz w:val="22"/>
          <w:szCs w:val="22"/>
        </w:rPr>
        <w:t xml:space="preserve">Actual jamming transmission (the application predicts coverage; it does not transmit)</w:t>
      </w:r>
    </w:p>
    <w:p>
      <w:pPr>
        <w:pStyle w:val="ListParagraph"/>
        <w:numPr>
          <w:ilvl w:val="0"/>
          <w:numId w:val="2"/>
        </w:numPr>
        <w:spacing w:after="60"/>
      </w:pPr>
      <w:r>
        <w:rPr>
          <w:rFonts w:ascii="Calibri" w:cs="Calibri" w:eastAsia="Calibri" w:hAnsi="Calibri"/>
          <w:sz w:val="22"/>
          <w:szCs w:val="22"/>
        </w:rPr>
        <w:t xml:space="preserve">Directional or sectored antenna pattern modeling (omnidirectional only in v0.1)</w:t>
      </w:r>
    </w:p>
    <w:p>
      <w:pPr>
        <w:pStyle w:val="ListParagraph"/>
        <w:numPr>
          <w:ilvl w:val="0"/>
          <w:numId w:val="2"/>
        </w:numPr>
        <w:spacing w:after="60"/>
      </w:pPr>
      <w:r>
        <w:rPr>
          <w:rFonts w:ascii="Calibri" w:cs="Calibri" w:eastAsia="Calibri" w:hAnsi="Calibri"/>
          <w:sz w:val="22"/>
          <w:szCs w:val="22"/>
        </w:rPr>
        <w:t xml:space="preserve">Frequency-hopping, spread-spectrum, or coordinated frequency plans</w:t>
      </w:r>
    </w:p>
    <w:p>
      <w:pPr>
        <w:pStyle w:val="ListParagraph"/>
        <w:numPr>
          <w:ilvl w:val="0"/>
          <w:numId w:val="2"/>
        </w:numPr>
        <w:spacing w:after="60"/>
      </w:pPr>
      <w:r>
        <w:rPr>
          <w:rFonts w:ascii="Calibri" w:cs="Calibri" w:eastAsia="Calibri" w:hAnsi="Calibri"/>
          <w:sz w:val="22"/>
          <w:szCs w:val="22"/>
        </w:rPr>
        <w:t xml:space="preserve">Detailed material modeling beyond reasonable defaults (no per-building material customization)</w:t>
      </w:r>
    </w:p>
    <w:p>
      <w:pPr>
        <w:pStyle w:val="ListParagraph"/>
        <w:numPr>
          <w:ilvl w:val="0"/>
          <w:numId w:val="2"/>
        </w:numPr>
        <w:spacing w:after="60"/>
      </w:pPr>
      <w:r>
        <w:rPr>
          <w:rFonts w:ascii="Calibri" w:cs="Calibri" w:eastAsia="Calibri" w:hAnsi="Calibri"/>
          <w:sz w:val="22"/>
          <w:szCs w:val="22"/>
        </w:rPr>
        <w:t xml:space="preserve">Atmospheric or weather effects on propagation</w:t>
      </w:r>
    </w:p>
    <w:p>
      <w:pPr>
        <w:pStyle w:val="ListParagraph"/>
        <w:numPr>
          <w:ilvl w:val="0"/>
          <w:numId w:val="2"/>
        </w:numPr>
        <w:spacing w:after="60"/>
      </w:pPr>
      <w:r>
        <w:rPr>
          <w:rFonts w:ascii="Calibri" w:cs="Calibri" w:eastAsia="Calibri" w:hAnsi="Calibri"/>
          <w:sz w:val="22"/>
          <w:szCs w:val="22"/>
        </w:rPr>
        <w:t xml:space="preserve">Multi-user collaboration on the same scene</w:t>
      </w:r>
    </w:p>
    <w:p>
      <w:pPr>
        <w:pStyle w:val="ListParagraph"/>
        <w:numPr>
          <w:ilvl w:val="0"/>
          <w:numId w:val="2"/>
        </w:numPr>
        <w:spacing w:after="60"/>
      </w:pPr>
      <w:r>
        <w:rPr>
          <w:rFonts w:ascii="Calibri" w:cs="Calibri" w:eastAsia="Calibri" w:hAnsi="Calibri"/>
          <w:sz w:val="22"/>
          <w:szCs w:val="22"/>
        </w:rPr>
        <w:t xml:space="preserve">User authentication, accounts, or persistent sessions across users</w:t>
      </w:r>
    </w:p>
    <w:p>
      <w:pPr>
        <w:pStyle w:val="ListParagraph"/>
        <w:numPr>
          <w:ilvl w:val="0"/>
          <w:numId w:val="2"/>
        </w:numPr>
        <w:spacing w:after="60"/>
      </w:pPr>
      <w:r>
        <w:rPr>
          <w:rFonts w:ascii="Calibri" w:cs="Calibri" w:eastAsia="Calibri" w:hAnsi="Calibri"/>
          <w:sz w:val="22"/>
          <w:szCs w:val="22"/>
        </w:rPr>
        <w:t xml:space="preserve">Mobile or responsive layouts</w:t>
      </w:r>
    </w:p>
    <w:p>
      <w:pPr>
        <w:pStyle w:val="ListParagraph"/>
        <w:numPr>
          <w:ilvl w:val="0"/>
          <w:numId w:val="2"/>
        </w:numPr>
        <w:spacing w:after="60"/>
      </w:pPr>
      <w:r>
        <w:rPr>
          <w:rFonts w:ascii="Calibri" w:cs="Calibri" w:eastAsia="Calibri" w:hAnsi="Calibri"/>
          <w:sz w:val="22"/>
          <w:szCs w:val="22"/>
        </w:rPr>
        <w:t xml:space="preserve">Replay of historical scenarios as a time slider</w:t>
      </w:r>
    </w:p>
    <w:p>
      <w:pPr>
        <w:pStyle w:val="ListParagraph"/>
        <w:numPr>
          <w:ilvl w:val="0"/>
          <w:numId w:val="2"/>
        </w:numPr>
        <w:spacing w:after="60"/>
      </w:pPr>
      <w:r>
        <w:rPr>
          <w:rFonts w:ascii="Calibri" w:cs="Calibri" w:eastAsia="Calibri" w:hAnsi="Calibri"/>
          <w:sz w:val="22"/>
          <w:szCs w:val="22"/>
        </w:rPr>
        <w:t xml:space="preserve">Geolocation of unknown emitters (TDOA, AOA, etc.)</w:t>
      </w:r>
    </w:p>
    <w:p>
      <w:pPr>
        <w:pStyle w:val="ListParagraph"/>
        <w:numPr>
          <w:ilvl w:val="0"/>
          <w:numId w:val="2"/>
        </w:numPr>
        <w:spacing w:after="60"/>
      </w:pPr>
      <w:r>
        <w:rPr>
          <w:rFonts w:ascii="Calibri" w:cs="Calibri" w:eastAsia="Calibri" w:hAnsi="Calibri"/>
          <w:sz w:val="22"/>
          <w:szCs w:val="22"/>
        </w:rPr>
        <w:t xml:space="preserve">Classification of detected signals</w:t>
      </w:r>
    </w:p>
    <w:p>
      <w:pPr>
        <w:pStyle w:val="ListParagraph"/>
        <w:numPr>
          <w:ilvl w:val="0"/>
          <w:numId w:val="2"/>
        </w:numPr>
        <w:spacing w:after="60"/>
      </w:pPr>
      <w:r>
        <w:rPr>
          <w:rFonts w:ascii="Calibri" w:cs="Calibri" w:eastAsia="Calibri" w:hAnsi="Calibri"/>
          <w:sz w:val="22"/>
          <w:szCs w:val="22"/>
        </w:rPr>
        <w:t xml:space="preserve">Integration with external EW C2 systems or data buses (MOSA / SOSA)</w:t>
      </w:r>
    </w:p>
    <w:p>
      <w:pPr>
        <w:pStyle w:val="Heading1"/>
        <w:spacing w:after="200" w:before="360"/>
      </w:pPr>
      <w:r>
        <w:rPr>
          <w:rFonts w:ascii="Calibri" w:cs="Calibri" w:eastAsia="Calibri" w:hAnsi="Calibri"/>
          <w:b/>
          <w:bCs/>
          <w:color w:val="1F4E79"/>
          <w:sz w:val="36"/>
          <w:szCs w:val="36"/>
        </w:rPr>
        <w:t xml:space="preserve">Open questions and judgment calls</w:t>
      </w:r>
    </w:p>
    <w:p>
      <w:pPr>
        <w:spacing w:after="120"/>
      </w:pPr>
      <w:r>
        <w:rPr>
          <w:rFonts w:ascii="Calibri" w:cs="Calibri" w:eastAsia="Calibri" w:hAnsi="Calibri"/>
          <w:sz w:val="22"/>
          <w:szCs w:val="22"/>
        </w:rPr>
        <w:t xml:space="preserve">Decisions explicitly left to the implementer:</w:t>
      </w:r>
    </w:p>
    <w:p>
      <w:pPr>
        <w:pStyle w:val="ListParagraph"/>
        <w:numPr>
          <w:ilvl w:val="0"/>
          <w:numId w:val="2"/>
        </w:numPr>
        <w:spacing w:after="60"/>
      </w:pPr>
      <w:r>
        <w:rPr>
          <w:rFonts w:ascii="Calibri" w:cs="Calibri" w:eastAsia="Calibri" w:hAnsi="Calibri"/>
          <w:sz w:val="22"/>
          <w:szCs w:val="22"/>
        </w:rPr>
        <w:t xml:space="preserve">Choice of 3D library (Cesium variants, alternatives) within the constraint that it must support the listed visualization requirements</w:t>
      </w:r>
    </w:p>
    <w:p>
      <w:pPr>
        <w:pStyle w:val="ListParagraph"/>
        <w:numPr>
          <w:ilvl w:val="0"/>
          <w:numId w:val="2"/>
        </w:numPr>
        <w:spacing w:after="60"/>
      </w:pPr>
      <w:r>
        <w:rPr>
          <w:rFonts w:ascii="Calibri" w:cs="Calibri" w:eastAsia="Calibri" w:hAnsi="Calibri"/>
          <w:sz w:val="22"/>
          <w:szCs w:val="22"/>
        </w:rPr>
        <w:t xml:space="preserve">Choice of GPU compute provider</w:t>
      </w:r>
    </w:p>
    <w:p>
      <w:pPr>
        <w:pStyle w:val="ListParagraph"/>
        <w:numPr>
          <w:ilvl w:val="0"/>
          <w:numId w:val="2"/>
        </w:numPr>
        <w:spacing w:after="60"/>
      </w:pPr>
      <w:r>
        <w:rPr>
          <w:rFonts w:ascii="Calibri" w:cs="Calibri" w:eastAsia="Calibri" w:hAnsi="Calibri"/>
          <w:sz w:val="22"/>
          <w:szCs w:val="22"/>
        </w:rPr>
        <w:t xml:space="preserve">Choice of empirical propagation model from the standard candidates</w:t>
      </w:r>
    </w:p>
    <w:p>
      <w:pPr>
        <w:pStyle w:val="ListParagraph"/>
        <w:numPr>
          <w:ilvl w:val="0"/>
          <w:numId w:val="2"/>
        </w:numPr>
        <w:spacing w:after="60"/>
      </w:pPr>
      <w:r>
        <w:rPr>
          <w:rFonts w:ascii="Calibri" w:cs="Calibri" w:eastAsia="Calibri" w:hAnsi="Calibri"/>
          <w:sz w:val="22"/>
          <w:szCs w:val="22"/>
        </w:rPr>
        <w:t xml:space="preserve">Visual treatment of hypothetical vs committed coverage (hatching, opacity, color shift, all of the above) — pick what reads clearly</w:t>
      </w:r>
    </w:p>
    <w:p>
      <w:pPr>
        <w:pStyle w:val="ListParagraph"/>
        <w:numPr>
          <w:ilvl w:val="0"/>
          <w:numId w:val="2"/>
        </w:numPr>
        <w:spacing w:after="60"/>
      </w:pPr>
      <w:r>
        <w:rPr>
          <w:rFonts w:ascii="Calibri" w:cs="Calibri" w:eastAsia="Calibri" w:hAnsi="Calibri"/>
          <w:sz w:val="22"/>
          <w:szCs w:val="22"/>
        </w:rPr>
        <w:t xml:space="preserve">Coverage volume representation (mesh, volumetric, contour-projected) — pick what looks best in the chosen 3D library</w:t>
      </w:r>
    </w:p>
    <w:p>
      <w:pPr>
        <w:pStyle w:val="ListParagraph"/>
        <w:numPr>
          <w:ilvl w:val="0"/>
          <w:numId w:val="2"/>
        </w:numPr>
        <w:spacing w:after="60"/>
      </w:pPr>
      <w:r>
        <w:rPr>
          <w:rFonts w:ascii="Calibri" w:cs="Calibri" w:eastAsia="Calibri" w:hAnsi="Calibri"/>
          <w:sz w:val="22"/>
          <w:szCs w:val="22"/>
        </w:rPr>
        <w:t xml:space="preserve">UI framework, state management, backend framework</w:t>
      </w:r>
    </w:p>
    <w:p>
      <w:pPr>
        <w:pStyle w:val="ListParagraph"/>
        <w:numPr>
          <w:ilvl w:val="0"/>
          <w:numId w:val="2"/>
        </w:numPr>
        <w:spacing w:after="60"/>
      </w:pPr>
      <w:r>
        <w:rPr>
          <w:rFonts w:ascii="Calibri" w:cs="Calibri" w:eastAsia="Calibri" w:hAnsi="Calibri"/>
          <w:sz w:val="22"/>
          <w:szCs w:val="22"/>
        </w:rPr>
        <w:t xml:space="preserve">How to structure the GPU service interface and what protocol it speaks</w:t>
      </w:r>
    </w:p>
    <w:p>
      <w:pPr>
        <w:pStyle w:val="ListParagraph"/>
        <w:numPr>
          <w:ilvl w:val="0"/>
          <w:numId w:val="2"/>
        </w:numPr>
        <w:spacing w:after="60"/>
      </w:pPr>
      <w:r>
        <w:rPr>
          <w:rFonts w:ascii="Calibri" w:cs="Calibri" w:eastAsia="Calibri" w:hAnsi="Calibri"/>
          <w:sz w:val="22"/>
          <w:szCs w:val="22"/>
        </w:rPr>
        <w:t xml:space="preserve">Caching strategy for ray-traced results</w:t>
      </w:r>
    </w:p>
    <w:p>
      <w:pPr>
        <w:spacing w:after="120"/>
      </w:pPr>
      <w:r>
        <w:rPr>
          <w:rFonts w:ascii="Calibri" w:cs="Calibri" w:eastAsia="Calibri" w:hAnsi="Calibri"/>
          <w:sz w:val="22"/>
          <w:szCs w:val="22"/>
        </w:rPr>
        <w:t xml:space="preserve">If any judgment call materially affects the user experience or the architecture's ability to support future versions, surface it for discussion before committing.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SpectralEye v0.1 Requirements Specification</dc:title>
  <dc:creator>SpectralEye</dc:creator>
  <cp:lastModifiedBy>Un-named</cp:lastModifiedBy>
  <cp:revision>1</cp:revision>
  <dcterms:created xsi:type="dcterms:W3CDTF">2026-05-02T20:29:58.627Z</dcterms:created>
  <dcterms:modified xsi:type="dcterms:W3CDTF">2026-05-02T20:29:58.642Z</dcterms:modified>
</cp:coreProperties>
</file>

<file path=docProps/custom.xml><?xml version="1.0" encoding="utf-8"?>
<Properties xmlns="http://schemas.openxmlformats.org/officeDocument/2006/custom-properties" xmlns:vt="http://schemas.openxmlformats.org/officeDocument/2006/docPropsVTypes"/>
</file>