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ody>
    <w:p w14:paraId="0000000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color w:val="ffffff"/>
          <w:sz w:val="32"/>
          <w:szCs w:val="32"/>
          <w:highlight w:val="white"/>
          <w:u w:val="single"/>
          <w:rtl w:val="off"/>
          <w:lang w:val="en-US"/>
        </w:rPr>
        <w:fldChar w:fldCharType="begin"/>
      </w:r>
      <w:r>
        <w:rPr>
          <w:rFonts w:ascii="Arial"/>
          <w:color w:val="ffffff"/>
          <w:sz w:val="32"/>
          <w:szCs w:val="32"/>
          <w:highlight w:val="white"/>
          <w:u w:val="single"/>
          <w:rtl w:val="off"/>
          <w:lang w:val="en-US"/>
        </w:rPr>
        <w:instrText xml:space="preserve"> HYPERLINK "https://accounts.google.com/ServiceLogin?hl=en&amp;passive=true&amp;continue=https://www.google.com/search%3Fq%3Dreproductive%2Bsystem%2Bmale%2Band%2Bfemale%26rlz%3D1C1JZAP_enNG1171NG1171%26gs_lcrp%3DEgZjaHJvbWUqBwgGEAAYgAQyCggAEAAYsQMYgAQyCggBEAAYsQMYgAQyBwgCEAAYgAQyBwgDEAAYgAQyBwgEEAAYgAQyBwgFEAAYgAQyBwgGEAAYgAQyBwgHEAAYgAQyBwgIEAAYgAQyBwgJEAAYgATSAQoyMDgyM2owajE1qAIIsAIB8QXr3qOCGLVHRw%26sourceid%3Dchrome%26ie%3DUTF-8%26udm%3D50%26fbs%3DAIIjpHxU7SXXniUZfeShr2fp4giZ1Y6MJ25_tmWITc7uy4KIeoJTKjrFjVxydQWqI2NcOha3O1YqG67F0QIhAOFN_ob1xGdzU5Cnyn-oUzTul2B5TfPM2NnDzLPgL0CyoIAnI3Srqd2tcFKQh3WESJaZH1ZGMijQl0ltYBjBFN7NwtbCizu68Vr7jinBq_ihPKvaRgDmTgShOzXMuvIyVGrX4ntcS4_MEw%26ved%3D2ahUKEwjB3Pbw0bKRAxWDU0EAHbnfAScQ0NsOegUIpQIQAA%26aep%3D10%26ntc%3D1&amp;ec=futura_srp_og_si_72236_p" </w:instrText>
      </w:r>
      <w:r>
        <w:rPr>
          <w:rFonts w:ascii="Arial"/>
          <w:color w:val="ffffff"/>
          <w:sz w:val="32"/>
          <w:szCs w:val="32"/>
          <w:highlight w:val="white"/>
          <w:u w:val="single"/>
          <w:rtl w:val="off"/>
          <w:lang w:val="en-US"/>
        </w:rPr>
        <w:fldChar w:fldCharType="separate"/>
      </w:r>
      <w:r>
        <w:rPr>
          <w:rFonts w:ascii="Arial"/>
          <w:color w:val="ffffff"/>
          <w:sz w:val="32"/>
          <w:szCs w:val="32"/>
          <w:highlight w:val="white"/>
          <w:u w:val="single"/>
          <w:rtl w:val="off"/>
          <w:lang w:val="en-US"/>
        </w:rPr>
        <w:t xml:space="preserve">Sign </w:t>
      </w:r>
      <w:r>
        <w:rPr>
          <w:rFonts w:ascii="Arial"/>
          <w:b/>
          <w:bCs/>
          <w:color w:val="0a0a0a"/>
          <w:sz w:val="32"/>
          <w:szCs w:val="32"/>
          <w:lang w:val="en-US"/>
        </w:rPr>
        <w:fldChar w:fldCharType="end"/>
      </w:r>
      <w:r>
        <w:rPr>
          <w:rFonts w:ascii="Arial"/>
          <w:b/>
          <w:bCs/>
          <w:color w:val="0a0a0a"/>
          <w:sz w:val="32"/>
          <w:szCs w:val="32"/>
          <w:lang w:val="en-US"/>
        </w:rPr>
        <w:t>Human growth and development</w:t>
      </w:r>
      <w:r>
        <w:rPr>
          <w:rFonts w:ascii="Arial"/>
          <w:color w:val="0a0a0a"/>
          <w:sz w:val="32"/>
          <w:szCs w:val="32"/>
          <w:lang w:val="en-US"/>
        </w:rPr>
        <w:t xml:space="preserve"> is a continuous, predictable process encompassing physical, cognitive, and social-emotional changes across the lifespan. This journey from infancy to adulthood is broadly divided into distinct stages, each with unique milestones. </w:t>
      </w:r>
    </w:p>
    <w:p w14:paraId="0000000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0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b/>
          <w:bCs/>
          <w:color w:val="0a0a0a"/>
          <w:sz w:val="32"/>
          <w:szCs w:val="32"/>
          <w:lang w:val="en-US"/>
        </w:rPr>
      </w:pPr>
      <w:r>
        <w:rPr>
          <w:rFonts w:ascii="Arial"/>
          <w:b/>
          <w:bCs/>
          <w:color w:val="0a0a0a"/>
          <w:sz w:val="32"/>
          <w:szCs w:val="32"/>
          <w:lang w:val="en-US"/>
        </w:rPr>
        <w:t>Infancy (Birth to Age 1)</w:t>
      </w:r>
    </w:p>
    <w:p w14:paraId="0000000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color w:val="0a0a0a"/>
          <w:sz w:val="32"/>
          <w:szCs w:val="32"/>
          <w:lang w:val="en-US"/>
        </w:rPr>
        <w:t xml:space="preserve">Infancy is a period of rapid physical growth and foundational development, marked by complete reliance on caregivers. </w:t>
      </w:r>
    </w:p>
    <w:p w14:paraId="0000000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Physical</w:t>
      </w:r>
      <w:r>
        <w:rPr>
          <w:rFonts w:ascii="Arial"/>
          <w:color w:val="0a0a0a"/>
          <w:sz w:val="32"/>
          <w:szCs w:val="32"/>
          <w:lang w:val="en-US"/>
        </w:rPr>
        <w:t>: Infants gain control over their bodies, learning to lift their heads, roll over, sit, crawl, and eventually take their first steps.</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Cognitive</w:t>
      </w:r>
      <w:r>
        <w:rPr>
          <w:rFonts w:ascii="Arial"/>
          <w:color w:val="0a0a0a"/>
          <w:sz w:val="32"/>
          <w:szCs w:val="32"/>
          <w:lang w:val="en-US"/>
        </w:rPr>
        <w:t>: They explore the world through their senses (sucking, grasping) and develop object permanence—understanding that objects still exist when out of sight.</w:t>
      </w:r>
    </w:p>
    <w:p w14:paraId="0000000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Social</w:t>
      </w:r>
      <w:r>
        <w:rPr>
          <w:rFonts w:ascii="Arial"/>
          <w:color w:val="0a0a0a"/>
          <w:sz w:val="32"/>
          <w:szCs w:val="32"/>
          <w:lang w:val="en-US"/>
        </w:rPr>
        <w:t xml:space="preserve">-Emotional: Trust is established through consistent, nurturing care. Infants begin social smiling, respond to voices, and may develop separation anxiety around familiar people leaving. </w:t>
      </w:r>
    </w:p>
    <w:p w14:paraId="0000000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b/>
          <w:bCs/>
          <w:color w:val="0a0a0a"/>
          <w:sz w:val="32"/>
          <w:szCs w:val="32"/>
          <w:lang w:val="en-US"/>
        </w:rPr>
      </w:pPr>
    </w:p>
    <w:p w14:paraId="0000000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b/>
          <w:bCs/>
          <w:color w:val="0a0a0a"/>
          <w:sz w:val="32"/>
          <w:szCs w:val="32"/>
          <w:lang w:val="en-US"/>
        </w:rPr>
      </w:pPr>
      <w:r>
        <w:rPr>
          <w:rFonts w:ascii="Arial"/>
          <w:b/>
          <w:bCs/>
          <w:color w:val="0a0a0a"/>
          <w:sz w:val="32"/>
          <w:szCs w:val="32"/>
          <w:lang w:val="en-US"/>
        </w:rPr>
        <w:t>Childhood (Ages 1 to 11)</w:t>
      </w:r>
    </w:p>
    <w:p w14:paraId="0000000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color w:val="0a0a0a"/>
          <w:sz w:val="32"/>
          <w:szCs w:val="32"/>
          <w:lang w:val="en-US"/>
        </w:rPr>
        <w:t xml:space="preserve">Childhood is characterized by increased independence and the development of self-confidence and foundational skills. It is often broken down into toddlerhood, early childhood, and middle childhood. </w:t>
      </w:r>
    </w:p>
    <w:p w14:paraId="0000000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Physical</w:t>
      </w:r>
      <w:r>
        <w:rPr>
          <w:rFonts w:ascii="Arial"/>
          <w:color w:val="0a0a0a"/>
          <w:sz w:val="32"/>
          <w:szCs w:val="32"/>
          <w:lang w:val="en-US"/>
        </w:rPr>
        <w:t>: Growth is steady but slower than infancy. Motor skills refine dramatically, from running and climbing (toddlers) to balancing, skipping, and engaging in sports (middle childhood).</w:t>
      </w:r>
    </w:p>
    <w:p w14:paraId="0000000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Cognitive</w:t>
      </w:r>
      <w:r>
        <w:rPr>
          <w:rFonts w:ascii="Arial"/>
          <w:color w:val="0a0a0a"/>
          <w:sz w:val="32"/>
          <w:szCs w:val="32"/>
          <w:lang w:val="en-US"/>
        </w:rPr>
        <w:t>: Language skills blossom, and children move from egocentric thinking to more logical and concrete reasoning. They learn to read, write, solve problems, and understand concepts like time and volume.</w:t>
      </w:r>
    </w:p>
    <w:p w14:paraId="0000000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Social</w:t>
      </w:r>
      <w:r>
        <w:rPr>
          <w:rFonts w:ascii="Arial"/>
          <w:color w:val="0a0a0a"/>
          <w:sz w:val="32"/>
          <w:szCs w:val="32"/>
          <w:lang w:val="en-US"/>
        </w:rPr>
        <w:t xml:space="preserve">-Emotional: Children learn to share, take turns, and make friends. They develop a sense of self and self-esteem, with peer relationships becoming increasingly important in middle childhood. </w:t>
      </w:r>
    </w:p>
    <w:p w14:paraId="0000000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b/>
          <w:bCs/>
          <w:color w:val="0a0a0a"/>
          <w:sz w:val="32"/>
          <w:szCs w:val="32"/>
          <w:lang w:val="en-US"/>
        </w:rPr>
      </w:pPr>
      <w:r>
        <w:rPr>
          <w:rFonts w:ascii="Arial"/>
          <w:b/>
          <w:bCs/>
          <w:color w:val="0a0a0a"/>
          <w:sz w:val="32"/>
          <w:szCs w:val="32"/>
          <w:lang w:val="en-US"/>
        </w:rPr>
        <w:t>Adolescence (Ages 12 to 18+)</w:t>
      </w:r>
    </w:p>
    <w:p w14:paraId="0000000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color w:val="0a0a0a"/>
          <w:sz w:val="32"/>
          <w:szCs w:val="32"/>
          <w:lang w:val="en-US"/>
        </w:rPr>
        <w:t xml:space="preserve">Adolescence is a time of dramatic change and the search for identity, often marked by significant physical and emotional shifts. </w:t>
      </w:r>
    </w:p>
    <w:p w14:paraId="0000001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Physical</w:t>
      </w:r>
      <w:r>
        <w:rPr>
          <w:rFonts w:ascii="Arial"/>
          <w:color w:val="0a0a0a"/>
          <w:sz w:val="32"/>
          <w:szCs w:val="32"/>
          <w:lang w:val="en-US"/>
        </w:rPr>
        <w:t>: Puberty occurs, involving a rapid growth spurt, the development of secondary sexual characteristics (e.g., breast development in females, voice changes in males), and reproductive maturity.</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Cognitive</w:t>
      </w:r>
      <w:r>
        <w:rPr>
          <w:rFonts w:ascii="Arial"/>
          <w:color w:val="0a0a0a"/>
          <w:sz w:val="32"/>
          <w:szCs w:val="32"/>
          <w:lang w:val="en-US"/>
        </w:rPr>
        <w:t>: Thinking becomes more abstract and hypothetical. Adolescents can reason scientifically, plan for the future, and contemplate complex moral and social issues.</w:t>
      </w:r>
    </w:p>
    <w:p w14:paraId="0000001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Social</w:t>
      </w:r>
      <w:r>
        <w:rPr>
          <w:rFonts w:ascii="Arial"/>
          <w:color w:val="0a0a0a"/>
          <w:sz w:val="32"/>
          <w:szCs w:val="32"/>
          <w:lang w:val="en-US"/>
        </w:rPr>
        <w:t xml:space="preserve">-Emotional: A key task is establishing personal identity and independence from parents. Peer groups hold immense importance, and individuals may experiment with different roles and behaviors to find where they belong. </w:t>
      </w:r>
    </w:p>
    <w:p w14:paraId="0000001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b/>
          <w:bCs/>
          <w:color w:val="0a0a0a"/>
          <w:sz w:val="32"/>
          <w:szCs w:val="32"/>
          <w:lang w:val="en-US"/>
        </w:rPr>
      </w:pPr>
    </w:p>
    <w:p w14:paraId="0000001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b/>
          <w:bCs/>
          <w:color w:val="0a0a0a"/>
          <w:sz w:val="32"/>
          <w:szCs w:val="32"/>
          <w:lang w:val="en-US"/>
        </w:rPr>
      </w:pPr>
      <w:r>
        <w:rPr>
          <w:rFonts w:ascii="Arial"/>
          <w:b/>
          <w:bCs/>
          <w:color w:val="0a0a0a"/>
          <w:sz w:val="32"/>
          <w:szCs w:val="32"/>
          <w:lang w:val="en-US"/>
        </w:rPr>
        <w:t>Adulthood (Ages 20+)</w:t>
      </w:r>
    </w:p>
    <w:p w14:paraId="0000001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color w:val="0a0a0a"/>
          <w:sz w:val="32"/>
          <w:szCs w:val="32"/>
          <w:lang w:val="en-US"/>
        </w:rPr>
        <w:t xml:space="preserve">Adulthood covers the longest span of life and is divided into early, middle, and late stages, each with unique challenges and opportunities for growth. </w:t>
      </w:r>
    </w:p>
    <w:p w14:paraId="0000001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Early</w:t>
      </w:r>
      <w:r>
        <w:rPr>
          <w:rFonts w:ascii="Arial"/>
          <w:color w:val="0a0a0a"/>
          <w:sz w:val="32"/>
          <w:szCs w:val="32"/>
          <w:lang w:val="en-US"/>
        </w:rPr>
        <w:t xml:space="preserve"> Adulthood: This period (ages 20s-30s) involves major life decisions regarding education, career, and intimate relationships. Physical changes are minimal, but emotional development is significant as individuals establish personal lifestyles and financial independence.</w:t>
      </w:r>
    </w:p>
    <w:p w14:paraId="0000001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Middle</w:t>
      </w:r>
      <w:r>
        <w:rPr>
          <w:rFonts w:ascii="Arial"/>
          <w:color w:val="0a0a0a"/>
          <w:sz w:val="32"/>
          <w:szCs w:val="32"/>
          <w:lang w:val="en-US"/>
        </w:rPr>
        <w:t xml:space="preserve"> Adulthood: Spanning from roughly 40 to 65, physical signs of aging appear (e.g., gray hair, wrinkles). Individuals often balance career peaks with the responsibilities of caring for children and aging parents, focusing on guiding the next generation (generativity).</w:t>
      </w:r>
    </w:p>
    <w:p w14:paraId="0000001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b/>
          <w:bCs/>
          <w:color w:val="0a0a0a"/>
          <w:sz w:val="32"/>
          <w:szCs w:val="32"/>
          <w:lang w:val="en-US"/>
        </w:rPr>
        <w:t>Late</w:t>
      </w:r>
      <w:r>
        <w:rPr>
          <w:rFonts w:ascii="Arial"/>
          <w:color w:val="0a0a0a"/>
          <w:sz w:val="32"/>
          <w:szCs w:val="32"/>
          <w:lang w:val="en-US"/>
        </w:rPr>
        <w:t xml:space="preserve"> Adulthood: Beginning around age 65, this stage involves addressing more health concerns and reflecting on one's life. The psychosocial focus is on achieving a sense of integrity and fulfillment rather than despair. </w:t>
      </w:r>
    </w:p>
    <w:p w14:paraId="0000001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1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1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1C">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b/>
          <w:bCs/>
          <w:color w:val="0a0a0a"/>
          <w:sz w:val="32"/>
          <w:szCs w:val="32"/>
          <w:lang w:val="en-US"/>
        </w:rPr>
      </w:pPr>
      <w:r>
        <w:rPr>
          <w:rFonts w:ascii="Arial"/>
          <w:b/>
          <w:bCs/>
          <w:color w:val="0a0a0a"/>
          <w:sz w:val="32"/>
          <w:szCs w:val="32"/>
          <w:rtl w:val="off"/>
          <w:lang w:val="en-US"/>
        </w:rPr>
        <w:t>REPRODUCTIVE SYSTEM MALE AND FEMALE</w:t>
      </w:r>
    </w:p>
    <w:p w14:paraId="0000001D">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1E">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1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r>
        <w:rPr>
          <w:rFonts w:ascii="Arial"/>
          <w:color w:val="0a0a0a"/>
          <w:sz w:val="32"/>
          <w:szCs w:val="32"/>
          <w:rtl w:val="off"/>
          <w:lang w:val="en-US"/>
        </w:rPr>
        <w:t>The human</w:t>
      </w:r>
      <w:r>
        <w:rPr>
          <w:rFonts w:ascii="Arial"/>
          <w:color w:val="0a0a0a"/>
          <w:sz w:val="32"/>
          <w:szCs w:val="32"/>
          <w:rtl w:val="off"/>
          <w:lang w:val="en-US"/>
        </w:rPr>
        <w:t xml:space="preserve"> </w:t>
      </w:r>
      <w:r>
        <w:rPr>
          <w:rFonts w:ascii="Arial"/>
          <w:b/>
          <w:color w:val="0a0a0a"/>
          <w:sz w:val="32"/>
          <w:szCs w:val="32"/>
          <w:rtl w:val="off"/>
          <w:lang w:val="en-US"/>
        </w:rPr>
        <w:t>male and female reproductive systems</w:t>
      </w:r>
      <w:r>
        <w:rPr>
          <w:rFonts w:ascii="Arial"/>
          <w:color w:val="0a0a0a"/>
          <w:sz w:val="32"/>
          <w:szCs w:val="32"/>
          <w:rtl w:val="off"/>
          <w:lang w:val="en-US"/>
        </w:rPr>
        <w:t xml:space="preserve"> </w:t>
      </w:r>
      <w:r>
        <w:rPr>
          <w:rFonts w:ascii="Arial"/>
          <w:color w:val="0a0a0a"/>
          <w:sz w:val="32"/>
          <w:szCs w:val="32"/>
          <w:rtl w:val="off"/>
          <w:lang w:val="en-US"/>
        </w:rPr>
        <w:t>are distinct in structure and function, but both are essential for sexual reproduction. They work together to produce gametes (sperm and eggs), facilitate fertilization, and support the development of offspring.</w:t>
      </w:r>
    </w:p>
    <w:p w14:paraId="0000002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2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450" w:after="240" w:line="240" w:lineRule="auto"/>
        <w:ind w:left="0" w:right="0" w:firstLine="0"/>
        <w:jc w:val="both"/>
        <w:rPr>
          <w:rFonts w:ascii="Arial"/>
          <w:color w:val="0a0a0a"/>
          <w:sz w:val="32"/>
          <w:szCs w:val="32"/>
          <w:lang w:val="en-US"/>
        </w:rPr>
      </w:pPr>
      <w:r>
        <w:rPr>
          <w:rFonts w:ascii="Arial"/>
          <w:color w:val="0a0a0a"/>
          <w:sz w:val="32"/>
          <w:szCs w:val="32"/>
          <w:rtl w:val="off"/>
          <w:lang w:val="en-US"/>
        </w:rPr>
        <w:t>Male Reproductive System</w:t>
      </w:r>
    </w:p>
    <w:p w14:paraId="0000002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240" w:after="240" w:line="240" w:lineRule="auto"/>
        <w:ind w:left="0" w:right="0" w:firstLine="0"/>
        <w:jc w:val="both"/>
        <w:rPr>
          <w:rFonts w:ascii="Arial"/>
          <w:color w:val="0a0a0a"/>
          <w:sz w:val="32"/>
          <w:szCs w:val="32"/>
          <w:lang w:val="en-US"/>
        </w:rPr>
      </w:pPr>
      <w:r>
        <w:rPr>
          <w:rFonts w:ascii="Arial"/>
          <w:color w:val="0a0a0a"/>
          <w:sz w:val="32"/>
          <w:szCs w:val="32"/>
          <w:rtl w:val="off"/>
          <w:lang w:val="en-US"/>
        </w:rPr>
        <w:t>The male reproductive system consists of external organs and internal glands and ducts, primarily responsible for producing and delivering sperm.</w:t>
      </w:r>
    </w:p>
    <w:p w14:paraId="00000023">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24">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25">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26">
      <w:pPr>
        <w:framePr w:w="0" w:h="0" w:vAnchor="margin" w:hAnchor="text" w:x="0" w:y="0"/>
        <w:pBdr>
          <w:top w:val="none" w:sz="4" w:space="0"/>
          <w:left w:val="none" w:sz="4" w:space="0"/>
          <w:bottom w:val="none" w:sz="4" w:space="0"/>
          <w:right w:val="none" w:sz="4" w:space="0"/>
          <w:between w:val="none" w:sz="4" w:space="0"/>
          <w:bar w:val="none" w:sz="4" w:space="0"/>
        </w:pBdr>
        <w:shd w:val="clear" w:fill="f0f2f5"/>
        <w:bidi w:val="off"/>
        <w:spacing w:before="0" w:after="0" w:line="240" w:lineRule="auto"/>
        <w:ind w:left="0" w:right="0" w:firstLine="0"/>
        <w:jc w:val="both"/>
        <w:rPr>
          <w:rFonts w:ascii="Arial"/>
          <w:color w:val="0a0a0a"/>
          <w:sz w:val="32"/>
          <w:szCs w:val="32"/>
          <w:lang w:val="en-US"/>
        </w:rPr>
      </w:pPr>
    </w:p>
    <w:p w14:paraId="00000027">
      <w:pPr>
        <w:framePr w:w="0" w:h="0" w:vAnchor="margin" w:hAnchor="text" w:x="0" w:y="0"/>
        <w:pBdr>
          <w:top w:val="none" w:sz="4" w:space="0"/>
          <w:left w:val="none" w:sz="4" w:space="0"/>
          <w:bottom w:val="none" w:sz="4" w:space="0"/>
          <w:right w:val="none" w:sz="4" w:space="0"/>
          <w:between w:val="none" w:sz="4" w:space="0"/>
          <w:bar w:val="none" w:sz="4" w:space="0"/>
        </w:pBdr>
        <w:shd w:val="clear" w:fill="f0f2f5"/>
        <w:bidi w:val="off"/>
        <w:spacing w:before="0" w:after="0" w:line="240" w:lineRule="auto"/>
        <w:ind w:left="0" w:right="0" w:firstLine="0"/>
        <w:jc w:val="both"/>
        <w:rPr>
          <w:rFonts w:ascii="Arial"/>
          <w:color w:val="0a0a0a"/>
          <w:sz w:val="32"/>
          <w:szCs w:val="32"/>
          <w:lang w:val="en-US"/>
        </w:rPr>
      </w:pPr>
    </w:p>
    <w:p w14:paraId="00000028">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240" w:after="240" w:line="240" w:lineRule="auto"/>
        <w:ind w:left="0" w:right="0" w:firstLine="0"/>
        <w:jc w:val="both"/>
        <w:rPr>
          <w:rFonts w:ascii="Arial"/>
          <w:color w:val="0a0a0a"/>
          <w:sz w:val="32"/>
          <w:szCs w:val="32"/>
          <w:lang w:val="en-US"/>
        </w:rPr>
      </w:pPr>
      <w:r>
        <w:rPr>
          <w:rFonts w:ascii="Arial"/>
          <w:color w:val="0a0a0a"/>
          <w:sz w:val="32"/>
          <w:szCs w:val="32"/>
          <w:rtl w:val="off"/>
          <w:lang w:val="en-US"/>
        </w:rPr>
        <w:t>Key components include:</w:t>
      </w:r>
    </w:p>
    <w:p w14:paraId="00000029">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Testicles (testes):</w:t>
      </w:r>
      <w:r>
        <w:rPr>
          <w:rFonts w:ascii="Arial"/>
          <w:color w:val="0a0a0a"/>
          <w:sz w:val="32"/>
          <w:szCs w:val="32"/>
          <w:rtl w:val="off"/>
          <w:lang w:val="en-US"/>
        </w:rPr>
        <w:t xml:space="preserve"> A pair of oval organs located in the scrotum. They produce sperm and the male sex hormone, testosterone.</w:t>
      </w:r>
    </w:p>
    <w:p w14:paraId="0000002A">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Scrotum:</w:t>
      </w:r>
      <w:r>
        <w:rPr>
          <w:rFonts w:ascii="Arial"/>
          <w:color w:val="0a0a0a"/>
          <w:sz w:val="32"/>
          <w:szCs w:val="32"/>
          <w:rtl w:val="off"/>
          <w:lang w:val="en-US"/>
        </w:rPr>
        <w:t xml:space="preserve"> A sac-like pouch that holds the testicles, keeping them at a slightly lower temperature than the body, which is necessary for healthy sperm production.</w:t>
      </w:r>
    </w:p>
    <w:p w14:paraId="0000002B">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Epididymis:</w:t>
      </w:r>
      <w:r>
        <w:rPr>
          <w:rFonts w:ascii="Arial"/>
          <w:color w:val="0a0a0a"/>
          <w:sz w:val="32"/>
          <w:szCs w:val="32"/>
          <w:rtl w:val="off"/>
          <w:lang w:val="en-US"/>
        </w:rPr>
        <w:t xml:space="preserve"> A coiled tube on the back of each testicle where sperm mature and are stored.</w:t>
      </w:r>
    </w:p>
    <w:p w14:paraId="0000002C">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Vas deferens:</w:t>
      </w:r>
      <w:r>
        <w:rPr>
          <w:rFonts w:ascii="Arial"/>
          <w:color w:val="0a0a0a"/>
          <w:sz w:val="32"/>
          <w:szCs w:val="32"/>
          <w:rtl w:val="off"/>
          <w:lang w:val="en-US"/>
        </w:rPr>
        <w:t xml:space="preserve"> A muscular tube that transports mature sperm from the epididymis to the urethra.</w:t>
      </w:r>
    </w:p>
    <w:p w14:paraId="0000002D">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Accessory glands:</w:t>
      </w:r>
      <w:r>
        <w:rPr>
          <w:rFonts w:ascii="Arial"/>
          <w:color w:val="0a0a0a"/>
          <w:sz w:val="32"/>
          <w:szCs w:val="32"/>
          <w:rtl w:val="off"/>
          <w:lang w:val="en-US"/>
        </w:rPr>
        <w:t xml:space="preserve"> The seminal vesicles, prostate gland, and bulbourethral glands produce fluids that nourish the sperm and create semen, the fluid that transports sperm during ejaculation.</w:t>
      </w:r>
    </w:p>
    <w:p w14:paraId="0000002E">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Penis:</w:t>
      </w:r>
      <w:r>
        <w:rPr>
          <w:rFonts w:ascii="Arial"/>
          <w:color w:val="0a0a0a"/>
          <w:sz w:val="32"/>
          <w:szCs w:val="32"/>
          <w:rtl w:val="off"/>
          <w:lang w:val="en-US"/>
        </w:rPr>
        <w:t xml:space="preserve"> The external organ that becomes erect during sexual arousal, allowing semen to be delivered into the female reproductive tract during sexual intercourse.</w:t>
      </w:r>
    </w:p>
    <w:p w14:paraId="0000002F">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30">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450" w:after="240" w:line="240" w:lineRule="auto"/>
        <w:ind w:left="0" w:right="0" w:firstLine="0"/>
        <w:jc w:val="both"/>
        <w:rPr>
          <w:rFonts w:ascii="Arial"/>
          <w:color w:val="0a0a0a"/>
          <w:sz w:val="32"/>
          <w:szCs w:val="32"/>
          <w:lang w:val="en-US"/>
        </w:rPr>
      </w:pPr>
      <w:r>
        <w:rPr>
          <w:rFonts w:ascii="Arial"/>
          <w:color w:val="0a0a0a"/>
          <w:sz w:val="32"/>
          <w:szCs w:val="32"/>
          <w:rtl w:val="off"/>
          <w:lang w:val="en-US"/>
        </w:rPr>
        <w:t>Female Reproductive System</w:t>
      </w:r>
    </w:p>
    <w:p w14:paraId="0000003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240" w:after="240" w:line="240" w:lineRule="auto"/>
        <w:ind w:left="0" w:right="0" w:firstLine="0"/>
        <w:jc w:val="both"/>
        <w:rPr>
          <w:rFonts w:ascii="Arial"/>
          <w:color w:val="0a0a0a"/>
          <w:sz w:val="32"/>
          <w:szCs w:val="32"/>
          <w:lang w:val="en-US"/>
        </w:rPr>
      </w:pPr>
      <w:r>
        <w:rPr>
          <w:rFonts w:ascii="Arial"/>
          <w:color w:val="0a0a0a"/>
          <w:sz w:val="32"/>
          <w:szCs w:val="32"/>
          <w:rtl w:val="off"/>
          <w:lang w:val="en-US"/>
        </w:rPr>
        <w:t>The female reproductive system is primarily located internally and is responsible for producing eggs, facilitating fertilization, and protecting and nourishing a developing fetus until birth.</w:t>
      </w:r>
    </w:p>
    <w:p w14:paraId="00000032">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240" w:after="240" w:line="240" w:lineRule="auto"/>
        <w:ind w:left="0" w:right="0" w:firstLine="0"/>
        <w:jc w:val="both"/>
        <w:rPr>
          <w:rFonts w:ascii="Arial"/>
          <w:color w:val="0a0a0a"/>
          <w:sz w:val="32"/>
          <w:szCs w:val="32"/>
          <w:lang w:val="en-US"/>
        </w:rPr>
      </w:pPr>
      <w:r>
        <w:rPr>
          <w:rFonts w:ascii="Arial"/>
          <w:color w:val="0a0a0a"/>
          <w:sz w:val="32"/>
          <w:szCs w:val="32"/>
          <w:rtl w:val="off"/>
          <w:lang w:val="en-US"/>
        </w:rPr>
        <w:t>Key components include:</w:t>
      </w:r>
    </w:p>
    <w:p w14:paraId="00000033">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Ovaries:</w:t>
      </w:r>
      <w:r>
        <w:rPr>
          <w:rFonts w:ascii="Arial"/>
          <w:color w:val="0a0a0a"/>
          <w:sz w:val="32"/>
          <w:szCs w:val="32"/>
          <w:rtl w:val="off"/>
          <w:lang w:val="en-US"/>
        </w:rPr>
        <w:t xml:space="preserve"> A pair of glands that produce and store eggs (ova) and female sex hormones like estrogen and progesterone.</w:t>
      </w:r>
    </w:p>
    <w:p w14:paraId="00000034">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Fallopian tubes:</w:t>
      </w:r>
      <w:r>
        <w:rPr>
          <w:rFonts w:ascii="Arial"/>
          <w:color w:val="0a0a0a"/>
          <w:sz w:val="32"/>
          <w:szCs w:val="32"/>
          <w:rtl w:val="off"/>
          <w:lang w:val="en-US"/>
        </w:rPr>
        <w:t xml:space="preserve"> Tubes that connect the ovaries to the uterus. Fertilization typically occurs here when sperm meets an egg.</w:t>
      </w:r>
    </w:p>
    <w:p w14:paraId="00000035">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Uterus:</w:t>
      </w:r>
      <w:r>
        <w:rPr>
          <w:rFonts w:ascii="Arial"/>
          <w:color w:val="0a0a0a"/>
          <w:sz w:val="32"/>
          <w:szCs w:val="32"/>
          <w:rtl w:val="off"/>
          <w:lang w:val="en-US"/>
        </w:rPr>
        <w:t xml:space="preserve"> A muscular, pear-shaped organ where a fertilized egg implants and the embryo/fetus develops during pregnancy.</w:t>
      </w:r>
    </w:p>
    <w:p w14:paraId="00000036">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Cervix:</w:t>
      </w:r>
      <w:r>
        <w:rPr>
          <w:rFonts w:ascii="Arial"/>
          <w:color w:val="0a0a0a"/>
          <w:sz w:val="32"/>
          <w:szCs w:val="32"/>
          <w:rtl w:val="off"/>
          <w:lang w:val="en-US"/>
        </w:rPr>
        <w:t xml:space="preserve"> The lower, narrow part of the uterus that opens into the vagina.</w:t>
      </w:r>
    </w:p>
    <w:p w14:paraId="00000037">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Vagina:</w:t>
      </w:r>
      <w:r>
        <w:rPr>
          <w:rFonts w:ascii="Arial"/>
          <w:color w:val="0a0a0a"/>
          <w:sz w:val="32"/>
          <w:szCs w:val="32"/>
          <w:rtl w:val="off"/>
          <w:lang w:val="en-US"/>
        </w:rPr>
        <w:t xml:space="preserve"> A fibromuscular canal that connects the cervix to the outside of the body. It serves as the route for sexual intercourse, menstruation, and childbirth.</w:t>
      </w:r>
    </w:p>
    <w:p w14:paraId="00000038">
      <w:pPr>
        <w:framePr w:w="0" w:h="0" w:vAnchor="margin" w:hAnchor="text" w:x="0" w:y="0"/>
        <w:numPr>
          <w:ilvl w:val="0"/>
          <w:numId w:val="1"/>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Vulva:</w:t>
      </w:r>
      <w:r>
        <w:rPr>
          <w:rFonts w:ascii="Arial"/>
          <w:color w:val="0a0a0a"/>
          <w:sz w:val="32"/>
          <w:szCs w:val="32"/>
          <w:rtl w:val="off"/>
          <w:lang w:val="en-US"/>
        </w:rPr>
        <w:t xml:space="preserve"> The external female genitalia, which includes the labia and clitoris.</w:t>
      </w:r>
    </w:p>
    <w:p w14:paraId="00000039">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both"/>
        <w:rPr>
          <w:rFonts w:ascii="Arial"/>
          <w:color w:val="0a0a0a"/>
          <w:sz w:val="32"/>
          <w:szCs w:val="32"/>
          <w:lang w:val="en-US"/>
        </w:rPr>
      </w:pPr>
    </w:p>
    <w:p w14:paraId="0000003A">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450" w:after="240" w:line="240" w:lineRule="auto"/>
        <w:ind w:left="0" w:right="0" w:firstLine="0"/>
        <w:jc w:val="both"/>
        <w:rPr>
          <w:rFonts w:ascii="Arial"/>
          <w:color w:val="0a0a0a"/>
          <w:sz w:val="32"/>
          <w:szCs w:val="32"/>
          <w:lang w:val="en-US"/>
        </w:rPr>
      </w:pPr>
      <w:r>
        <w:rPr>
          <w:rFonts w:ascii="Arial"/>
          <w:color w:val="0a0a0a"/>
          <w:sz w:val="32"/>
          <w:szCs w:val="32"/>
          <w:rtl w:val="off"/>
          <w:lang w:val="en-US"/>
        </w:rPr>
        <w:t>The Process of Reproduction</w:t>
      </w:r>
    </w:p>
    <w:p w14:paraId="0000003B">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240" w:after="240" w:line="240" w:lineRule="auto"/>
        <w:ind w:left="0" w:right="0" w:firstLine="0"/>
        <w:jc w:val="both"/>
        <w:rPr>
          <w:rFonts w:ascii="Arial"/>
          <w:color w:val="0a0a0a"/>
          <w:sz w:val="32"/>
          <w:szCs w:val="32"/>
          <w:lang w:val="en-US"/>
        </w:rPr>
      </w:pPr>
      <w:r>
        <w:rPr>
          <w:rFonts w:ascii="Arial"/>
          <w:color w:val="0a0a0a"/>
          <w:sz w:val="32"/>
          <w:szCs w:val="32"/>
          <w:rtl w:val="off"/>
          <w:lang w:val="en-US"/>
        </w:rPr>
        <w:t>Human reproduction involves the fusion of male and female gametes through sexual intercourse.</w:t>
      </w:r>
    </w:p>
    <w:p w14:paraId="0000003C">
      <w:pPr>
        <w:framePr w:w="0" w:h="0" w:vAnchor="margin" w:hAnchor="text" w:x="0" w:y="0"/>
        <w:numPr>
          <w:ilvl w:val="0"/>
          <w:numId w:val="2"/>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Fertilization:</w:t>
      </w:r>
      <w:r>
        <w:rPr>
          <w:rFonts w:ascii="Arial"/>
          <w:color w:val="0a0a0a"/>
          <w:sz w:val="32"/>
          <w:szCs w:val="32"/>
          <w:rtl w:val="off"/>
          <w:lang w:val="en-US"/>
        </w:rPr>
        <w:t xml:space="preserve"> During intercourse, sperm are ejaculated into the vagina, travel through the cervix and uterus, and into the fallopian tubes, where one sperm may fertilize an egg.</w:t>
      </w:r>
    </w:p>
    <w:p w14:paraId="0000003D">
      <w:pPr>
        <w:framePr w:w="0" w:h="0" w:vAnchor="margin" w:hAnchor="text" w:x="0" w:y="0"/>
        <w:numPr>
          <w:ilvl w:val="0"/>
          <w:numId w:val="3"/>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Implantation and Gestation:</w:t>
      </w:r>
      <w:r>
        <w:rPr>
          <w:rFonts w:ascii="Arial"/>
          <w:color w:val="0a0a0a"/>
          <w:sz w:val="32"/>
          <w:szCs w:val="32"/>
          <w:rtl w:val="off"/>
          <w:lang w:val="en-US"/>
        </w:rPr>
        <w:t xml:space="preserve"> The resulting fertilized egg (zygote) travels to the uterus and implants in the uterine wall, beginning a approximately nine-month period of development known as pregnancy or gestation.</w:t>
      </w:r>
    </w:p>
    <w:p w14:paraId="0000003E">
      <w:pPr>
        <w:framePr w:w="0" w:h="0" w:vAnchor="margin" w:hAnchor="text" w:x="0" w:y="0"/>
        <w:numPr>
          <w:ilvl w:val="0"/>
          <w:numId w:val="4"/>
        </w:numPr>
        <w:pBdr>
          <w:top w:val="none" w:sz="4" w:space="0"/>
          <w:left w:val="none" w:sz="4" w:space="0"/>
          <w:bottom w:val="none" w:sz="4" w:space="0"/>
          <w:right w:val="none" w:sz="4" w:space="0"/>
          <w:between w:val="none" w:sz="4" w:space="0"/>
          <w:bar w:val="none" w:sz="4" w:space="0"/>
        </w:pBdr>
        <w:shd w:val="clear" w:fill="auto"/>
        <w:tabs>
          <w:tab w:val="left" w:pos="0"/>
        </w:tabs>
        <w:bidi w:val="off"/>
        <w:spacing w:before="0" w:after="0" w:line="240" w:lineRule="auto"/>
        <w:ind w:left="0" w:right="0" w:hanging="360"/>
        <w:jc w:val="both"/>
        <w:rPr>
          <w:rFonts w:ascii="Arial"/>
          <w:color w:val="0a0a0a"/>
          <w:sz w:val="32"/>
          <w:szCs w:val="32"/>
          <w:lang w:val="en-US"/>
        </w:rPr>
      </w:pPr>
      <w:r>
        <w:rPr>
          <w:rFonts w:ascii="Arial"/>
          <w:b/>
          <w:color w:val="0a0a0a"/>
          <w:sz w:val="32"/>
          <w:szCs w:val="32"/>
          <w:rtl w:val="off"/>
          <w:lang w:val="en-US"/>
        </w:rPr>
        <w:t>Childbirth:</w:t>
      </w:r>
      <w:r>
        <w:rPr>
          <w:rFonts w:ascii="Arial"/>
          <w:color w:val="0a0a0a"/>
          <w:sz w:val="32"/>
          <w:szCs w:val="32"/>
          <w:rtl w:val="off"/>
          <w:lang w:val="en-US"/>
        </w:rPr>
        <w:t xml:space="preserve"> The pregnancy concludes with labor, where the baby is delivered through the vagina</w:t>
      </w:r>
    </w:p>
    <w:p w14:paraId="0000003F">
      <w:pPr>
        <w:jc w:val="both"/>
        <w:rPr>
          <w:sz w:val="32"/>
          <w:szCs w:val="32"/>
        </w:rPr>
      </w:pPr>
    </w:p>
    <w:sectPr>
      <w:footnotePr/>
      <w:footnotePr/>
      <w:type w:val="nextPage"/>
      <w:pgSz w:w="11906" w:h="16838" w:orient="portrait"/>
      <w:pgMar w:top="1440" w:right="1440" w:bottom="1440" w:left="1440" w:header="708" w:footer="708" w:gutter="0"/>
      <w:paperSrc w:first="1" w:other="1"/>
      <w:cols w:equalWidth="1" w:space="720" w:num="1" w:sep="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abstractNum w:abstractNumId="1"/>
  <w:abstractNum w:abstractNumId="2"/>
  <w:abstractNum w:abstractNumId="3"/>
  <w:num w:numId="1">
    <w:abstractNumId w:val="0"/>
    <w:lvlOverride w:ilvl="0">
      <w:lvl w:ilvl="0" w:tentative="1">
        <w:numFmt w:val="bullet"/>
        <w:suff w:val="tab"/>
        <w:lvlText w:val="·"/>
        <w:rPr/>
      </w:lvl>
    </w:lvlOverride>
  </w:num>
  <w:num w:numId="2">
    <w:abstractNumId w:val="1"/>
    <w:lvlOverride w:ilvl="0">
      <w:lvl w:ilvl="0" w:tentative="1">
        <w:numFmt w:val="bullet"/>
        <w:suff w:val="tab"/>
        <w:lvlText w:val="1."/>
        <w:rPr/>
      </w:lvl>
    </w:lvlOverride>
  </w:num>
  <w:num w:numId="3">
    <w:abstractNumId w:val="2"/>
    <w:lvlOverride w:ilvl="0">
      <w:lvl w:ilvl="0" w:tentative="1">
        <w:numFmt w:val="bullet"/>
        <w:suff w:val="tab"/>
        <w:lvlText w:val="2."/>
        <w:rPr/>
      </w:lvl>
    </w:lvlOverride>
  </w:num>
  <w:num w:numId="4">
    <w:abstractNumId w:val="3"/>
    <w:lvlOverride w:ilvl="0">
      <w:lvl w:ilvl="0" w:tentative="1">
        <w:numFmt w:val="bullet"/>
        <w:suff w:val="tab"/>
        <w:lvlText w:val="3."/>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4"/>
  </w:compat>
  <w:footnotePr/>
  <w:endnotePr/>
  <w:themeFontLang w:val="en-US" w:eastAsia="zh-CN" w:bidi="ar-SA"/>
  <w:clrSchemeMapping w:accent1="accent1" w:accent2="accent2" w:accent3="accent3" w:accent4="accent4" w:accent5="accent5" w:accent6="accent6" w:bg1="light1" w:bg2="light2" w:followedHyperlink="followedHyperlink" w:hyperlink="hyperlink" w:text1="dark1" w:text2="dark2"/>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EastAsia" w:hAnsiTheme="minorHAnsi"/>
        <w:sz w:val="22"/>
        <w:szCs w:val="22"/>
      </w:rPr>
    </w:rPrDefault>
    <w:pPrDefault>
      <w:pPr>
        <w:spacing w:after="200" w:line="276" w:lineRule="auto"/>
      </w:pPr>
    </w:pPrDefault>
  </w:docDefaults>
  <w:style w:type="paragraph" w:default="1" w:styleId="Normal">
    <w:name w:val="Normal"/>
    <w:uiPriority w:val="0"/>
    <w:qFormat w:val="on"/>
  </w:style>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f5395"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O. Adekoya</dc:creator>
  <cp:lastModifiedBy>Samuel O. Adekoya</cp:lastModifiedBy>
</cp:coreProperties>
</file>