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56CE2">
      <w:pPr>
        <w:jc w:val="center"/>
      </w:pPr>
      <w:bookmarkStart w:id="0" w:name="_GoBack"/>
      <w:bookmarkEnd w:id="0"/>
      <w:r>
        <w:rPr>
          <w:rFonts w:ascii="Calibri" w:hAnsi="Calibri" w:eastAsia="微软雅黑"/>
          <w:b/>
          <w:color w:val="C05000"/>
          <w:sz w:val="40"/>
        </w:rPr>
        <w:t>WBGT 估算參考 —— 原理說明</w:t>
      </w:r>
    </w:p>
    <w:p w14:paraId="11AC840D">
      <w:pPr>
        <w:jc w:val="center"/>
      </w:pPr>
      <w:r>
        <w:rPr>
          <w:rFonts w:ascii="Calibri" w:hAnsi="Calibri" w:eastAsia="微软雅黑"/>
          <w:b w:val="0"/>
          <w:color w:val="808080"/>
          <w:sz w:val="20"/>
        </w:rPr>
        <w:t>針對 hkisafep.org.hk/safetylens/wbgt.html 網頁「WBGT 估算參考（個別位置及個人）」部分的原理整理</w:t>
      </w:r>
    </w:p>
    <w:p w14:paraId="73117025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一、這個工具在估算什麼：WBGT 的定義</w:t>
      </w:r>
    </w:p>
    <w:p w14:paraId="06BE288D">
      <w:pPr>
        <w:spacing w:after="120"/>
      </w:pPr>
      <w:r>
        <w:rPr>
          <w:rFonts w:ascii="Calibri" w:hAnsi="Calibri" w:eastAsia="微软雅黑"/>
          <w:b w:val="0"/>
          <w:sz w:val="22"/>
        </w:rPr>
        <w:t>WBGT（Wet Bulb Globe Temperature，濕球黑球溫度 / 熱壓力指數）是國際標準 ISO 7243 定義的綜合熱環境指數，用一個數字同時反映三種影響人體散熱的環境因素，由三個溫度分量加權而成：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A5598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3EAED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分量</w:t>
            </w:r>
          </w:p>
        </w:tc>
        <w:tc>
          <w:tcPr>
            <w:tcW w:w="2160" w:type="dxa"/>
          </w:tcPr>
          <w:p w14:paraId="153F4D2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中文</w:t>
            </w:r>
          </w:p>
        </w:tc>
        <w:tc>
          <w:tcPr>
            <w:tcW w:w="2160" w:type="dxa"/>
          </w:tcPr>
          <w:p w14:paraId="3A2D391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測的是什麼</w:t>
            </w:r>
          </w:p>
        </w:tc>
        <w:tc>
          <w:tcPr>
            <w:tcW w:w="2160" w:type="dxa"/>
          </w:tcPr>
          <w:p w14:paraId="0E91DEC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物理意義</w:t>
            </w:r>
          </w:p>
        </w:tc>
      </w:tr>
      <w:tr w14:paraId="6DE6D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FF73B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Tnw</w:t>
            </w:r>
          </w:p>
        </w:tc>
        <w:tc>
          <w:tcPr>
            <w:tcW w:w="2160" w:type="dxa"/>
          </w:tcPr>
          <w:p w14:paraId="098AFC5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自然濕球溫度</w:t>
            </w:r>
          </w:p>
        </w:tc>
        <w:tc>
          <w:tcPr>
            <w:tcW w:w="2160" w:type="dxa"/>
          </w:tcPr>
          <w:p w14:paraId="2D969E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暴露在空氣中、被太陽曬著的濕球溫度計</w:t>
            </w:r>
          </w:p>
        </w:tc>
        <w:tc>
          <w:tcPr>
            <w:tcW w:w="2160" w:type="dxa"/>
          </w:tcPr>
          <w:p w14:paraId="5F1A6F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濕度 + 蒸發散熱能力</w:t>
            </w:r>
          </w:p>
        </w:tc>
      </w:tr>
      <w:tr w14:paraId="5D3E58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AD73B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Tg</w:t>
            </w:r>
          </w:p>
        </w:tc>
        <w:tc>
          <w:tcPr>
            <w:tcW w:w="2160" w:type="dxa"/>
          </w:tcPr>
          <w:p w14:paraId="5485CB5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黑球溫度</w:t>
            </w:r>
          </w:p>
        </w:tc>
        <w:tc>
          <w:tcPr>
            <w:tcW w:w="2160" w:type="dxa"/>
          </w:tcPr>
          <w:p w14:paraId="243909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黑色空心銅球（塗黑）內的溫度</w:t>
            </w:r>
          </w:p>
        </w:tc>
        <w:tc>
          <w:tcPr>
            <w:tcW w:w="2160" w:type="dxa"/>
          </w:tcPr>
          <w:p w14:paraId="733DA3A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輻射熱（太陽、熱表面、機具）</w:t>
            </w:r>
          </w:p>
        </w:tc>
      </w:tr>
      <w:tr w14:paraId="1D6E34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6E493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Ta</w:t>
            </w:r>
          </w:p>
        </w:tc>
        <w:tc>
          <w:tcPr>
            <w:tcW w:w="2160" w:type="dxa"/>
          </w:tcPr>
          <w:p w14:paraId="4668DEA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空氣溫度（乾球）</w:t>
            </w:r>
          </w:p>
        </w:tc>
        <w:tc>
          <w:tcPr>
            <w:tcW w:w="2160" w:type="dxa"/>
          </w:tcPr>
          <w:p w14:paraId="0A4A1BB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普通溫度計</w:t>
            </w:r>
          </w:p>
        </w:tc>
        <w:tc>
          <w:tcPr>
            <w:tcW w:w="2160" w:type="dxa"/>
          </w:tcPr>
          <w:p w14:paraId="3C5F71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環境氣溫本身</w:t>
            </w:r>
          </w:p>
        </w:tc>
      </w:tr>
      <w:tr w14:paraId="0951C6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AB8989">
            <w:pPr>
              <w:spacing w:after="0" w:line="240" w:lineRule="auto"/>
            </w:pPr>
          </w:p>
        </w:tc>
        <w:tc>
          <w:tcPr>
            <w:tcW w:w="2160" w:type="dxa"/>
          </w:tcPr>
          <w:p w14:paraId="65DDF636">
            <w:pPr>
              <w:spacing w:after="0" w:line="240" w:lineRule="auto"/>
            </w:pPr>
          </w:p>
        </w:tc>
        <w:tc>
          <w:tcPr>
            <w:tcW w:w="2160" w:type="dxa"/>
          </w:tcPr>
          <w:p w14:paraId="0588733C">
            <w:pPr>
              <w:spacing w:after="0" w:line="240" w:lineRule="auto"/>
            </w:pPr>
          </w:p>
        </w:tc>
        <w:tc>
          <w:tcPr>
            <w:tcW w:w="2160" w:type="dxa"/>
          </w:tcPr>
          <w:p w14:paraId="41700EB4">
            <w:pPr>
              <w:spacing w:after="0" w:line="240" w:lineRule="auto"/>
            </w:pPr>
          </w:p>
        </w:tc>
      </w:tr>
    </w:tbl>
    <w:p w14:paraId="29B58883">
      <w:pPr>
        <w:spacing w:after="40"/>
      </w:pPr>
    </w:p>
    <w:p w14:paraId="7BFAD823">
      <w:pPr>
        <w:spacing w:after="80"/>
      </w:pPr>
      <w:r>
        <w:rPr>
          <w:rFonts w:ascii="Calibri" w:hAnsi="Calibri" w:eastAsia="微软雅黑"/>
          <w:b/>
          <w:sz w:val="22"/>
        </w:rPr>
        <w:t>核心公式：</w:t>
      </w:r>
    </w:p>
    <w:p w14:paraId="4B5E7665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室外（有太陽輻射）: WBGT = 0.7×Tnw + 0.2×Tg + 0.1×Ta</w:t>
      </w:r>
    </w:p>
    <w:p w14:paraId="30F97FF7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室內（無太陽輻射）: WBGT = 0.7×Tnw + 0.3×Tg</w:t>
      </w:r>
    </w:p>
    <w:p w14:paraId="51BAE4A4">
      <w:pPr>
        <w:spacing w:after="120"/>
      </w:pPr>
      <w:r>
        <w:rPr>
          <w:rFonts w:ascii="Calibri" w:hAnsi="Calibri" w:eastAsia="微软雅黑"/>
          <w:b w:val="0"/>
          <w:sz w:val="22"/>
        </w:rPr>
        <w:t>權重為什麼是 0.7 / 0.2 / 0.1？人體在炎熱環境下的頭號散熱途徑是出汗蒸發，蒸發速度主要由濕度決定，所以代表濕度的自然濕球溫度佔 70%；太陽與熱表面的輻射是第二位的加溫源，佔 20%；氣溫本身只佔 10%。室內沒有太陽，就把原本給 Tg 與 Ta 的權重合併到 Tg 上（0.3）。</w:t>
      </w:r>
    </w:p>
    <w:p w14:paraId="477E2094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二、「估算」的核心難點：沒有儀器怎麼拿到 Tnw 和 Tg</w:t>
      </w:r>
    </w:p>
    <w:p w14:paraId="1FCCE689">
      <w:pPr>
        <w:spacing w:after="120"/>
      </w:pPr>
      <w:r>
        <w:rPr>
          <w:rFonts w:ascii="Calibri" w:hAnsi="Calibri" w:eastAsia="微软雅黑"/>
          <w:b w:val="0"/>
          <w:sz w:val="22"/>
        </w:rPr>
        <w:t>真正的 WBGT 要用乾濕球溫度計和黑球溫度計在現場實測。這個工具的「快速估算」模式，解決的是「工地工人只有手機、沒有儀器」的問題——只用氣溫 Ta 和相對濕度 RH 兩個手機上能查到的數，外加「曬不曬、風多大」兩個主觀判斷，反推出三個分量。網頁提供兩種模式：</w:t>
      </w:r>
    </w:p>
    <w:p w14:paraId="60D80C98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1. 精確輸入模式：有儀器時，直接輸入實測的 Tnw、Tg、Ta，直接套公式。</w:t>
      </w:r>
    </w:p>
    <w:p w14:paraId="236B3C8A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2. 快速估算模式（無需儀器）：這是「估算」的精華，分三步走。</w:t>
      </w:r>
    </w:p>
    <w:p w14:paraId="114BD401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三、快速估算的完整原理</w:t>
      </w:r>
    </w:p>
    <w:p w14:paraId="426DBBB5">
      <w:pPr>
        <w:spacing w:before="160" w:after="120"/>
      </w:pPr>
      <w:r>
        <w:rPr>
          <w:rFonts w:ascii="Calibri" w:hAnsi="Calibri" w:eastAsia="微软雅黑"/>
          <w:b/>
          <w:color w:val="333333"/>
          <w:sz w:val="26"/>
        </w:rPr>
        <w:t>第 1 步：由氣溫和濕度算出「通風濕球溫度」—— Stull 公式</w:t>
      </w:r>
    </w:p>
    <w:p w14:paraId="231BC781">
      <w:pPr>
        <w:spacing w:after="120"/>
      </w:pPr>
      <w:r>
        <w:rPr>
          <w:rFonts w:ascii="Calibri" w:hAnsi="Calibri" w:eastAsia="微软雅黑"/>
          <w:b w:val="0"/>
          <w:sz w:val="22"/>
        </w:rPr>
        <w:t>先用 Stull (2011) 的經驗公式，從氣溫 T（°C）和相對濕度 RH（%）算出遮蔽條件下的濕球溫度 Twb（JAMC 第 50 卷 2267 頁，誤差約 ±0.3°C）：</w:t>
      </w:r>
    </w:p>
    <w:p w14:paraId="4DE69530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Twb = T·arctan(0.151977·√(RH+8.313659)) + arctan(T+RH) − arctan(RH−1.676331)</w:t>
      </w:r>
    </w:p>
    <w:p w14:paraId="47FD7F1D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 xml:space="preserve">      + 0.00391838·RH^1.5 · arctan(0.023101·RH) − 4.686035</w:t>
      </w:r>
    </w:p>
    <w:p w14:paraId="4544F177">
      <w:pPr>
        <w:spacing w:after="120"/>
      </w:pPr>
      <w:r>
        <w:rPr>
          <w:rFonts w:ascii="Calibri" w:hAnsi="Calibri" w:eastAsia="微软雅黑"/>
          <w:b w:val="0"/>
          <w:sz w:val="22"/>
        </w:rPr>
        <w:t>這是純經驗擬合公式，沒有物理推導，但對工作場所用途精度已足夠。它給出的是百葉箱 / 陰涼處的濕球溫度（通風濕球 Twb）。</w:t>
      </w:r>
    </w:p>
    <w:p w14:paraId="7B30DA99">
      <w:pPr>
        <w:spacing w:before="160" w:after="120"/>
      </w:pPr>
      <w:r>
        <w:rPr>
          <w:rFonts w:ascii="Calibri" w:hAnsi="Calibri" w:eastAsia="微软雅黑"/>
          <w:b/>
          <w:color w:val="333333"/>
          <w:sz w:val="26"/>
        </w:rPr>
        <w:t>第 2 步：把通風濕球修正成「自然濕球」—— 加上太陽輻射項</w:t>
      </w:r>
    </w:p>
    <w:p w14:paraId="2440CF69">
      <w:pPr>
        <w:spacing w:after="120"/>
      </w:pPr>
      <w:r>
        <w:rPr>
          <w:rFonts w:ascii="Calibri" w:hAnsi="Calibri" w:eastAsia="微软雅黑"/>
          <w:b w:val="0"/>
          <w:sz w:val="22"/>
        </w:rPr>
        <w:t>Stull 給的是陰涼處的濕球溫度，但室外的自然濕球溫度計是被太陽直接曬著的，會比通風濕球更高。修正規則：</w:t>
      </w:r>
    </w:p>
    <w:p w14:paraId="3639FDE5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室外:  Tnw = Twb + 0.3 × 太陽偏移 × 風速因子</w:t>
      </w:r>
    </w:p>
    <w:p w14:paraId="4F23A0E7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室內:  Tnw = Twb（無輻射，不加）</w:t>
      </w:r>
    </w:p>
    <w:p w14:paraId="32AE35A4">
      <w:pPr>
        <w:spacing w:after="120"/>
      </w:pPr>
      <w:r>
        <w:rPr>
          <w:rFonts w:ascii="Calibri" w:hAnsi="Calibri" w:eastAsia="微软雅黑"/>
          <w:b w:val="0"/>
          <w:sz w:val="22"/>
        </w:rPr>
        <w:t>係數 0.3 的含義：濕球只吸收黑球所受太陽加熱的約 30%——因為白色紗布會反射部分陽光，加上表面蒸發本身帶走熱量，抵消掉大部分，所以它只「繼承」黑球輻射加熱的 30%。</w:t>
      </w:r>
    </w:p>
    <w:p w14:paraId="0C6A3E23">
      <w:pPr>
        <w:spacing w:before="160" w:after="120"/>
      </w:pPr>
      <w:r>
        <w:rPr>
          <w:rFonts w:ascii="Calibri" w:hAnsi="Calibri" w:eastAsia="微软雅黑"/>
          <w:b/>
          <w:color w:val="333333"/>
          <w:sz w:val="26"/>
        </w:rPr>
        <w:t>第 3 步：估算黑球溫度 Tg —— 太陽偏移 × 風速因子</w:t>
      </w:r>
    </w:p>
    <w:p w14:paraId="0E32A10A">
      <w:pPr>
        <w:shd w:val="clear" w:color="auto" w:fill="F2F2F2"/>
        <w:spacing w:after="120"/>
        <w:ind w:left="432"/>
      </w:pPr>
      <w:r>
        <w:rPr>
          <w:rFonts w:ascii="Consolas" w:hAnsi="Consolas" w:eastAsia="微软雅黑"/>
          <w:b w:val="0"/>
          <w:sz w:val="20"/>
        </w:rPr>
        <w:t>室外:  Tg = Ta + 太陽偏移 × 風速因子    室內:  Tg = Ta（無太陽輻射）</w:t>
      </w:r>
    </w:p>
    <w:p w14:paraId="38CC0211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太陽偏移（solar offset）：代表太陽輻射對黑球的加溫量，五個天氣按鈕取值——雨天 +1°C → 陰天 +2°C → 薄雲 +4°C → 多雲時晴 +7°C → 晴朗暴晒 +11°C。</w:t>
      </w:r>
    </w:p>
    <w:p w14:paraId="51458137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風速因子（wind factor）：代表風把黑球積熱吹走的程度，五個風速按鈕取值——無風 1.0 → 微風 0.85 → 揚塵 0.7 → 物件飛 0.55 → 帽飛 0.4。風越大，因子越小，黑球積熱越少。</w:t>
      </w:r>
    </w:p>
    <w:p w14:paraId="6118C250">
      <w:pPr>
        <w:spacing w:after="120"/>
      </w:pPr>
      <w:r>
        <w:rPr>
          <w:rFonts w:ascii="Calibri" w:hAnsi="Calibri" w:eastAsia="微软雅黑"/>
          <w:b w:val="0"/>
          <w:sz w:val="22"/>
        </w:rPr>
        <w:t>所以最危險的情形是「晴朗暴晒 + 無風」：Tg = Ta + 11×1.0 = Ta + 11°C；而雨天大風時 Tg 幾乎等於氣溫本身。</w:t>
      </w:r>
    </w:p>
    <w:p w14:paraId="4A3FB5C2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四、整體原理示意圖</w:t>
      </w:r>
    </w:p>
    <w:p w14:paraId="389DB542">
      <w:pPr>
        <w:jc w:val="center"/>
      </w:pPr>
      <w:r>
        <w:drawing>
          <wp:inline distT="0" distB="0" distL="114300" distR="114300">
            <wp:extent cx="5760720" cy="5295900"/>
            <wp:effectExtent l="0" t="0" r="114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D8EA">
      <w:pPr>
        <w:spacing w:after="120"/>
        <w:jc w:val="center"/>
      </w:pPr>
      <w:r>
        <w:rPr>
          <w:rFonts w:ascii="Calibri" w:hAnsi="Calibri" w:eastAsia="微软雅黑"/>
          <w:b w:val="0"/>
          <w:color w:val="808080"/>
          <w:sz w:val="18"/>
        </w:rPr>
        <w:t>圖中：① 為輸入、② 為估算邏輯、③ 為加權公式、④ 為最終用途；橙色高亮節點為輸出結果。</w:t>
      </w:r>
    </w:p>
    <w:p w14:paraId="5492831C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五、算出來之後做什麼：對照 ACGIH TLV 給工作 / 休息建議</w:t>
      </w:r>
    </w:p>
    <w:p w14:paraId="31E339E8">
      <w:pPr>
        <w:spacing w:after="120"/>
      </w:pPr>
      <w:r>
        <w:rPr>
          <w:rFonts w:ascii="Calibri" w:hAnsi="Calibri" w:eastAsia="微软雅黑"/>
          <w:b w:val="0"/>
          <w:sz w:val="22"/>
        </w:rPr>
        <w:t>估算出 WBGT 只是中間結果，最終目的是決定能連續幹多久活。工具把 WBGT 代入美國 ACGIH TLV（Threshold Limit Values）熱壓力暴露篩選基準，按三因素查表：</w:t>
      </w:r>
    </w:p>
    <w:p w14:paraId="2EB87B72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• 工作強度（代謝率）：休息 / 輕度 / 中度 / 重度（預設「一般搬運 10kg」，約 300 W = 165 W/m²）</w:t>
      </w:r>
    </w:p>
    <w:p w14:paraId="1375DDDC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• 熱適應狀態：已適應 / 未適應（預設未適應，更保守安全）</w:t>
      </w:r>
    </w:p>
    <w:p w14:paraId="3D853606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• WBGT 數值</w:t>
      </w:r>
    </w:p>
    <w:p w14:paraId="3325C92C">
      <w:pPr>
        <w:spacing w:after="120"/>
      </w:pPr>
      <w:r>
        <w:rPr>
          <w:rFonts w:ascii="Calibri" w:hAnsi="Calibri" w:eastAsia="微软雅黑"/>
          <w:b w:val="0"/>
          <w:sz w:val="22"/>
        </w:rPr>
        <w:t>查表後輸出每小時的工作% / 休息%（100/0、75/25、50/50、25/75，超限則停工），並附飲水、陰涼休息等具體建議。</w:t>
      </w:r>
    </w:p>
    <w:p w14:paraId="5091AFB7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六、它和官方 HKHI 的關係（網頁特別強調的一點）</w:t>
      </w:r>
    </w:p>
    <w:p w14:paraId="3491EC96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同一個物理基礎：兩者都用 Tnw、Tg、Ta 三個溫度，只是權重不同——WBGT 是 0.7/0.2/0.1，HKHI 是 0.8/0.05/0.15。HKHI 抬高了濕球（濕度）權重、壓低了黑球（輻射）權重，所以同一環境下 HKHI 數值通常低於 WBGT。</w:t>
      </w:r>
    </w:p>
    <w:p w14:paraId="2F773244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設計目的不同：WBGT 專為工作場所熱壓力設計（ISO 7243）；HKHI 由天文台與中大醫學院為整體市民入院風險研發，還混入了全港入院數據。</w:t>
      </w:r>
    </w:p>
    <w:p w14:paraId="340E1875">
      <w:pPr>
        <w:spacing w:after="120"/>
        <w:ind w:left="360"/>
      </w:pPr>
      <w:r>
        <w:rPr>
          <w:rFonts w:ascii="Calibri" w:hAnsi="Calibri" w:eastAsia="微软雅黑"/>
          <w:b w:val="0"/>
          <w:sz w:val="22"/>
        </w:rPr>
        <w:t>為什麼官方不用 WBGT：WBGT 需隨天氣實時測量、需儀器和受訓人員，對中小企負擔重；HKHI 由天文台每 15 分鐘自動發布，僱主判斷中暑風險更簡單。</w:t>
      </w:r>
    </w:p>
    <w:p w14:paraId="6CDFDB76">
      <w:pPr>
        <w:spacing w:after="120"/>
      </w:pPr>
      <w:r>
        <w:rPr>
          <w:rFonts w:ascii="Calibri" w:hAnsi="Calibri" w:eastAsia="微软雅黑"/>
          <w:b w:val="0"/>
          <w:sz w:val="22"/>
        </w:rPr>
        <w:t>因此本工具定位為「個別位置 / 個人的補充參考」——工地某處、某個人（例如鋼架上的暴晒工人）的局部環境，官方全港 HKHI 無法精確代表，WBGT 估算能補上這塊。頁面底部也明確聲明這只是粗略估算，不能取代現場儀器量度或專業評估。</w:t>
      </w:r>
    </w:p>
    <w:p w14:paraId="3C1C18F5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七、一句話總結</w:t>
      </w:r>
    </w:p>
    <w:p w14:paraId="52F8D5CD">
      <w:pPr>
        <w:shd w:val="clear" w:color="auto" w:fill="FFF2E5"/>
      </w:pPr>
      <w:r>
        <w:rPr>
          <w:rFonts w:ascii="Calibri" w:hAnsi="Calibri" w:eastAsia="微软雅黑"/>
          <w:b/>
          <w:color w:val="C05000"/>
          <w:sz w:val="22"/>
        </w:rPr>
        <w:t>用 ISO 7243 的加權公式 0.7×Tnw + 0.2×Tg + 0.1×Ta 計算 WBGT；在沒有儀器時，Tnw 用 Stull 公式從氣溫/濕度算通風濕球再加 30% 太陽輻射修正，Tg 用「氣溫 + 太陽偏移 × 風速因子」估算，最後把結果代入 ACGIH TLV 三因素對照表得出工作/休息比例。</w:t>
      </w:r>
    </w:p>
    <w:p w14:paraId="3D1E1184">
      <w:pPr>
        <w:spacing w:before="240" w:after="120"/>
      </w:pPr>
      <w:r>
        <w:rPr>
          <w:rFonts w:ascii="Calibri" w:hAnsi="Calibri" w:eastAsia="微软雅黑"/>
          <w:b/>
          <w:color w:val="C05000"/>
          <w:sz w:val="32"/>
        </w:rPr>
        <w:t>參考來源</w:t>
      </w:r>
    </w:p>
    <w:p w14:paraId="3D706A33">
      <w:pPr>
        <w:spacing w:after="60"/>
      </w:pPr>
      <w:r>
        <w:rPr>
          <w:rFonts w:ascii="Calibri" w:hAnsi="Calibri" w:eastAsia="微软雅黑"/>
          <w:b w:val="0"/>
          <w:color w:val="555555"/>
          <w:sz w:val="20"/>
        </w:rPr>
        <w:t>• ISO 7243（WBGT 熱壓力指數國際標準）</w:t>
      </w:r>
    </w:p>
    <w:p w14:paraId="5529D5E4">
      <w:pPr>
        <w:spacing w:after="60"/>
      </w:pPr>
      <w:r>
        <w:rPr>
          <w:rFonts w:ascii="Calibri" w:hAnsi="Calibri" w:eastAsia="微软雅黑"/>
          <w:b w:val="0"/>
          <w:color w:val="555555"/>
          <w:sz w:val="20"/>
        </w:rPr>
        <w:t>• ISO 8996:2004、ISO 7933:2004（代謝率與熱壓力評估）</w:t>
      </w:r>
    </w:p>
    <w:p w14:paraId="027605CC">
      <w:pPr>
        <w:spacing w:after="60"/>
      </w:pPr>
      <w:r>
        <w:rPr>
          <w:rFonts w:ascii="Calibri" w:hAnsi="Calibri" w:eastAsia="微软雅黑"/>
          <w:b w:val="0"/>
          <w:color w:val="555555"/>
          <w:sz w:val="20"/>
        </w:rPr>
        <w:t>• ACGIH TLV（Threshold Limit Values）熱壓力暴露篩選基準</w:t>
      </w:r>
    </w:p>
    <w:p w14:paraId="7AAB448A">
      <w:pPr>
        <w:spacing w:after="60"/>
      </w:pPr>
      <w:r>
        <w:rPr>
          <w:rFonts w:ascii="Calibri" w:hAnsi="Calibri" w:eastAsia="微软雅黑"/>
          <w:b w:val="0"/>
          <w:color w:val="555555"/>
          <w:sz w:val="20"/>
        </w:rPr>
        <w:t>• Stull, R. (2011), Journal of Applied Meteorology and Climatology 50:2267, doi:10.1175/JAMC-D-11-0143.1</w:t>
      </w:r>
    </w:p>
    <w:p w14:paraId="0C6CC8A7">
      <w:pPr>
        <w:spacing w:after="60"/>
      </w:pPr>
      <w:r>
        <w:rPr>
          <w:rFonts w:ascii="Calibri" w:hAnsi="Calibri" w:eastAsia="微软雅黑"/>
          <w:b w:val="0"/>
          <w:color w:val="555555"/>
          <w:sz w:val="20"/>
        </w:rPr>
        <w:t>• 香港天文台開放數據 API（rhrread）與香港暑熱指數（HKHI）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5B6AB3"/>
    <w:rsid w:val="5A3B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1213</Words>
  <Characters>1584</Characters>
  <Lines>0</Lines>
  <Paragraphs>0</Paragraphs>
  <TotalTime>0</TotalTime>
  <ScaleCrop>false</ScaleCrop>
  <LinksUpToDate>false</LinksUpToDate>
  <CharactersWithSpaces>1769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zzh</cp:lastModifiedBy>
  <dcterms:modified xsi:type="dcterms:W3CDTF">2026-09-22T12:53:59Z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A3719F08B9A94CB7BF73238C11D5C44C_13</vt:lpwstr>
  </property>
</Properties>
</file>