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6D8ED" w14:textId="77777777" w:rsidR="009F38DC" w:rsidRDefault="00000000" w:rsidP="0020623A">
      <w:pPr>
        <w:spacing w:before="1100"/>
        <w:jc w:val="center"/>
      </w:pPr>
      <w:r>
        <w:rPr>
          <w:rFonts w:ascii="Aptos Display" w:hAnsi="Aptos Display"/>
          <w:b/>
          <w:color w:val="12375C"/>
          <w:sz w:val="56"/>
        </w:rPr>
        <w:t>DETECTRA</w:t>
      </w:r>
    </w:p>
    <w:p w14:paraId="286CDACF" w14:textId="27269151" w:rsidR="009F38DC" w:rsidRDefault="00000000" w:rsidP="0020623A">
      <w:pPr>
        <w:jc w:val="center"/>
      </w:pPr>
      <w:r>
        <w:rPr>
          <w:rFonts w:ascii="Aptos Display" w:hAnsi="Aptos Display"/>
          <w:b/>
          <w:color w:val="222222"/>
          <w:sz w:val="36"/>
        </w:rPr>
        <w:t>Bot Review and</w:t>
      </w:r>
      <w:r w:rsidR="0020623A">
        <w:rPr>
          <w:rFonts w:ascii="Aptos Display" w:hAnsi="Aptos Display"/>
          <w:b/>
          <w:color w:val="222222"/>
          <w:sz w:val="36"/>
        </w:rPr>
        <w:t xml:space="preserve"> </w:t>
      </w:r>
      <w:r>
        <w:rPr>
          <w:rFonts w:ascii="Aptos Display" w:hAnsi="Aptos Display"/>
          <w:b/>
          <w:color w:val="222222"/>
          <w:sz w:val="36"/>
        </w:rPr>
        <w:t>Coordinated Campaign Detection</w:t>
      </w:r>
    </w:p>
    <w:p w14:paraId="73130173" w14:textId="181E9989" w:rsidR="009F38DC" w:rsidRDefault="00000000" w:rsidP="0020623A">
      <w:pPr>
        <w:spacing w:before="240"/>
        <w:jc w:val="both"/>
      </w:pPr>
      <w:r>
        <w:rPr>
          <w:i/>
          <w:color w:val="5A5A5A"/>
          <w:sz w:val="22"/>
        </w:rPr>
        <w:t xml:space="preserve">Technical Report </w:t>
      </w:r>
    </w:p>
    <w:tbl>
      <w:tblPr>
        <w:tblStyle w:val="TableGrid"/>
        <w:tblW w:w="0" w:type="auto"/>
        <w:jc w:val="center"/>
        <w:tblLook w:val="04A0" w:firstRow="1" w:lastRow="0" w:firstColumn="1" w:lastColumn="0" w:noHBand="0" w:noVBand="1"/>
      </w:tblPr>
      <w:tblGrid>
        <w:gridCol w:w="5131"/>
        <w:gridCol w:w="5131"/>
      </w:tblGrid>
      <w:tr w:rsidR="009F38DC" w14:paraId="501EF65C" w14:textId="77777777">
        <w:trPr>
          <w:jc w:val="center"/>
        </w:trPr>
        <w:tc>
          <w:tcPr>
            <w:tcW w:w="5131" w:type="dxa"/>
            <w:shd w:val="clear" w:color="auto" w:fill="EAF2F8"/>
            <w:tcMar>
              <w:top w:w="90" w:type="dxa"/>
              <w:left w:w="100" w:type="dxa"/>
              <w:bottom w:w="90" w:type="dxa"/>
              <w:right w:w="100" w:type="dxa"/>
            </w:tcMar>
          </w:tcPr>
          <w:p w14:paraId="3B2B9934" w14:textId="77777777" w:rsidR="009F38DC" w:rsidRDefault="00000000" w:rsidP="0020623A">
            <w:pPr>
              <w:jc w:val="both"/>
            </w:pPr>
            <w:r>
              <w:rPr>
                <w:b/>
              </w:rPr>
              <w:t>Course</w:t>
            </w:r>
          </w:p>
        </w:tc>
        <w:tc>
          <w:tcPr>
            <w:tcW w:w="5131" w:type="dxa"/>
            <w:tcMar>
              <w:top w:w="90" w:type="dxa"/>
              <w:left w:w="100" w:type="dxa"/>
              <w:bottom w:w="90" w:type="dxa"/>
              <w:right w:w="100" w:type="dxa"/>
            </w:tcMar>
          </w:tcPr>
          <w:p w14:paraId="12A1469F" w14:textId="77777777" w:rsidR="009F38DC" w:rsidRDefault="00000000" w:rsidP="0020623A">
            <w:pPr>
              <w:jc w:val="both"/>
            </w:pPr>
            <w:r>
              <w:t>DA5402W — Machine Learning Operations</w:t>
            </w:r>
          </w:p>
        </w:tc>
      </w:tr>
      <w:tr w:rsidR="009F38DC" w14:paraId="451F60D5" w14:textId="77777777">
        <w:trPr>
          <w:jc w:val="center"/>
        </w:trPr>
        <w:tc>
          <w:tcPr>
            <w:tcW w:w="5131" w:type="dxa"/>
            <w:shd w:val="clear" w:color="auto" w:fill="EAF2F8"/>
            <w:tcMar>
              <w:top w:w="90" w:type="dxa"/>
              <w:left w:w="100" w:type="dxa"/>
              <w:bottom w:w="90" w:type="dxa"/>
              <w:right w:w="100" w:type="dxa"/>
            </w:tcMar>
          </w:tcPr>
          <w:p w14:paraId="4EDE14E4" w14:textId="77777777" w:rsidR="009F38DC" w:rsidRDefault="00000000" w:rsidP="0020623A">
            <w:pPr>
              <w:jc w:val="both"/>
            </w:pPr>
            <w:r>
              <w:rPr>
                <w:b/>
              </w:rPr>
              <w:t>Project</w:t>
            </w:r>
          </w:p>
        </w:tc>
        <w:tc>
          <w:tcPr>
            <w:tcW w:w="5131" w:type="dxa"/>
            <w:tcMar>
              <w:top w:w="90" w:type="dxa"/>
              <w:left w:w="100" w:type="dxa"/>
              <w:bottom w:w="90" w:type="dxa"/>
              <w:right w:w="100" w:type="dxa"/>
            </w:tcMar>
          </w:tcPr>
          <w:p w14:paraId="38D45721" w14:textId="77777777" w:rsidR="009F38DC" w:rsidRDefault="00000000" w:rsidP="0020623A">
            <w:pPr>
              <w:jc w:val="both"/>
            </w:pPr>
            <w:r>
              <w:t>Bot Review Campaign Detection</w:t>
            </w:r>
          </w:p>
        </w:tc>
      </w:tr>
      <w:tr w:rsidR="009F38DC" w14:paraId="6102CD85" w14:textId="77777777">
        <w:trPr>
          <w:jc w:val="center"/>
        </w:trPr>
        <w:tc>
          <w:tcPr>
            <w:tcW w:w="5131" w:type="dxa"/>
            <w:shd w:val="clear" w:color="auto" w:fill="EAF2F8"/>
            <w:tcMar>
              <w:top w:w="90" w:type="dxa"/>
              <w:left w:w="100" w:type="dxa"/>
              <w:bottom w:w="90" w:type="dxa"/>
              <w:right w:w="100" w:type="dxa"/>
            </w:tcMar>
          </w:tcPr>
          <w:p w14:paraId="5FD2AF08" w14:textId="77777777" w:rsidR="009F38DC" w:rsidRDefault="00000000" w:rsidP="0020623A">
            <w:pPr>
              <w:jc w:val="both"/>
            </w:pPr>
            <w:r>
              <w:rPr>
                <w:b/>
              </w:rPr>
              <w:t>Repository</w:t>
            </w:r>
          </w:p>
        </w:tc>
        <w:tc>
          <w:tcPr>
            <w:tcW w:w="5131" w:type="dxa"/>
            <w:tcMar>
              <w:top w:w="90" w:type="dxa"/>
              <w:left w:w="100" w:type="dxa"/>
              <w:bottom w:w="90" w:type="dxa"/>
              <w:right w:w="100" w:type="dxa"/>
            </w:tcMar>
          </w:tcPr>
          <w:p w14:paraId="3091B613" w14:textId="77777777" w:rsidR="009F38DC" w:rsidRDefault="00000000" w:rsidP="0020623A">
            <w:pPr>
              <w:jc w:val="both"/>
            </w:pPr>
            <w:r>
              <w:t>github.com/njchathura-boop/Bot-Review-Campaign</w:t>
            </w:r>
          </w:p>
        </w:tc>
      </w:tr>
      <w:tr w:rsidR="009F38DC" w14:paraId="55184697" w14:textId="77777777">
        <w:trPr>
          <w:jc w:val="center"/>
        </w:trPr>
        <w:tc>
          <w:tcPr>
            <w:tcW w:w="5131" w:type="dxa"/>
            <w:shd w:val="clear" w:color="auto" w:fill="EAF2F8"/>
            <w:tcMar>
              <w:top w:w="90" w:type="dxa"/>
              <w:left w:w="100" w:type="dxa"/>
              <w:bottom w:w="90" w:type="dxa"/>
              <w:right w:w="100" w:type="dxa"/>
            </w:tcMar>
          </w:tcPr>
          <w:p w14:paraId="43934042" w14:textId="77777777" w:rsidR="009F38DC" w:rsidRDefault="00000000" w:rsidP="0020623A">
            <w:pPr>
              <w:jc w:val="both"/>
            </w:pPr>
            <w:r>
              <w:rPr>
                <w:b/>
              </w:rPr>
              <w:t>Evaluation Branch</w:t>
            </w:r>
          </w:p>
        </w:tc>
        <w:tc>
          <w:tcPr>
            <w:tcW w:w="5131" w:type="dxa"/>
            <w:tcMar>
              <w:top w:w="90" w:type="dxa"/>
              <w:left w:w="100" w:type="dxa"/>
              <w:bottom w:w="90" w:type="dxa"/>
              <w:right w:w="100" w:type="dxa"/>
            </w:tcMar>
          </w:tcPr>
          <w:p w14:paraId="0314EEC2" w14:textId="77777777" w:rsidR="009F38DC" w:rsidRDefault="00000000" w:rsidP="0020623A">
            <w:pPr>
              <w:jc w:val="both"/>
            </w:pPr>
            <w:r>
              <w:t>main</w:t>
            </w:r>
          </w:p>
        </w:tc>
      </w:tr>
      <w:tr w:rsidR="009F38DC" w14:paraId="205FFC75" w14:textId="77777777">
        <w:trPr>
          <w:jc w:val="center"/>
        </w:trPr>
        <w:tc>
          <w:tcPr>
            <w:tcW w:w="5131" w:type="dxa"/>
            <w:shd w:val="clear" w:color="auto" w:fill="EAF2F8"/>
            <w:tcMar>
              <w:top w:w="90" w:type="dxa"/>
              <w:left w:w="100" w:type="dxa"/>
              <w:bottom w:w="90" w:type="dxa"/>
              <w:right w:w="100" w:type="dxa"/>
            </w:tcMar>
          </w:tcPr>
          <w:p w14:paraId="1F58FEF4" w14:textId="77777777" w:rsidR="009F38DC" w:rsidRDefault="00000000" w:rsidP="0020623A">
            <w:pPr>
              <w:jc w:val="both"/>
            </w:pPr>
            <w:r>
              <w:rPr>
                <w:b/>
              </w:rPr>
              <w:t>Team ID</w:t>
            </w:r>
          </w:p>
        </w:tc>
        <w:tc>
          <w:tcPr>
            <w:tcW w:w="5131" w:type="dxa"/>
            <w:tcMar>
              <w:top w:w="90" w:type="dxa"/>
              <w:left w:w="100" w:type="dxa"/>
              <w:bottom w:w="90" w:type="dxa"/>
              <w:right w:w="100" w:type="dxa"/>
            </w:tcMar>
          </w:tcPr>
          <w:p w14:paraId="343996EE" w14:textId="72A172E9" w:rsidR="009F38DC" w:rsidRDefault="00750621" w:rsidP="0020623A">
            <w:pPr>
              <w:jc w:val="both"/>
            </w:pPr>
            <w:r>
              <w:t>28</w:t>
            </w:r>
          </w:p>
        </w:tc>
      </w:tr>
      <w:tr w:rsidR="009F38DC" w14:paraId="7A0FFF49" w14:textId="77777777">
        <w:trPr>
          <w:jc w:val="center"/>
        </w:trPr>
        <w:tc>
          <w:tcPr>
            <w:tcW w:w="5131" w:type="dxa"/>
            <w:shd w:val="clear" w:color="auto" w:fill="EAF2F8"/>
            <w:tcMar>
              <w:top w:w="90" w:type="dxa"/>
              <w:left w:w="100" w:type="dxa"/>
              <w:bottom w:w="90" w:type="dxa"/>
              <w:right w:w="100" w:type="dxa"/>
            </w:tcMar>
          </w:tcPr>
          <w:p w14:paraId="1D64DFBC" w14:textId="77777777" w:rsidR="009F38DC" w:rsidRDefault="00000000" w:rsidP="0020623A">
            <w:pPr>
              <w:jc w:val="both"/>
            </w:pPr>
            <w:r>
              <w:rPr>
                <w:b/>
              </w:rPr>
              <w:t>Team Members</w:t>
            </w:r>
          </w:p>
        </w:tc>
        <w:tc>
          <w:tcPr>
            <w:tcW w:w="5131" w:type="dxa"/>
            <w:tcMar>
              <w:top w:w="90" w:type="dxa"/>
              <w:left w:w="100" w:type="dxa"/>
              <w:bottom w:w="90" w:type="dxa"/>
              <w:right w:w="100" w:type="dxa"/>
            </w:tcMar>
          </w:tcPr>
          <w:p w14:paraId="41E7F0DC" w14:textId="48674025" w:rsidR="009F38DC" w:rsidRDefault="00750621" w:rsidP="0020623A">
            <w:pPr>
              <w:jc w:val="both"/>
            </w:pPr>
            <w:r>
              <w:t>Chathura N J (DA25M558), Likitha, Karthik</w:t>
            </w:r>
          </w:p>
        </w:tc>
      </w:tr>
    </w:tbl>
    <w:p w14:paraId="661C3FA9" w14:textId="77777777" w:rsidR="009F38DC" w:rsidRDefault="00000000" w:rsidP="0020623A">
      <w:pPr>
        <w:jc w:val="both"/>
      </w:pPr>
      <w:r>
        <w:br w:type="page"/>
      </w:r>
    </w:p>
    <w:p w14:paraId="64C32596" w14:textId="77777777" w:rsidR="009F38DC" w:rsidRDefault="00000000" w:rsidP="0020623A">
      <w:pPr>
        <w:pStyle w:val="Heading1"/>
        <w:spacing w:before="160" w:after="80"/>
        <w:jc w:val="both"/>
      </w:pPr>
      <w:r>
        <w:lastRenderedPageBreak/>
        <w:t>Abstract</w:t>
      </w:r>
    </w:p>
    <w:p w14:paraId="2D85DA9D" w14:textId="77777777" w:rsidR="009F38DC" w:rsidRDefault="00000000" w:rsidP="0020623A">
      <w:pPr>
        <w:pStyle w:val="BodyText"/>
        <w:spacing w:line="252" w:lineRule="auto"/>
        <w:jc w:val="both"/>
      </w:pPr>
      <w:r>
        <w:t>Detectra is a production-style MLOps platform for ecommerce review intelligence. The design intentionally separates individual review-risk estimation from coordinated campaign-risk detection. A fine-tuned DistilBERT model scores the linguistic risk of individual reviews, while a separate hybrid campaign model combines semantic review representations with temporal and behavioral evidence. The end-to-end lifecycle covers data engineering, leakage-safe preprocessing, distributed model training, experiment tracking, versioning, online streaming, API serving, containerization, monitoring, logging, CI/CD, and Kubernetes deployment.</w:t>
      </w:r>
    </w:p>
    <w:p w14:paraId="03207AD4" w14:textId="77777777" w:rsidR="009F38DC" w:rsidRDefault="00000000" w:rsidP="0020623A">
      <w:pPr>
        <w:pStyle w:val="BodyText"/>
        <w:spacing w:line="252" w:lineRule="auto"/>
        <w:jc w:val="both"/>
      </w:pPr>
      <w:r>
        <w:t>The implemented stack includes Git/GitHub, DVC, Apache Airflow, Apache Kafka, Apache Spark Structured Streaming, Ray Tune, MLflow, FastAPI, Docker, Prometheus, Grafana, Elasticsearch/Kibana, GitHub Actions, and Kubernetes/Kustomize. The promoted review-risk DistilBERT training run recorded validation PR-AUC 0.9353, ROC-AUC 0.9215, F1 0.8308, precision 0.8005, recall 0.8635, Brier score 0.1305, and log loss 0.4443. Campaign results are interpreted separately because the available public behavioral data does not provide verified real-world coordinated-abuse labels.</w:t>
      </w:r>
    </w:p>
    <w:p w14:paraId="1014B690" w14:textId="77777777" w:rsidR="009F38DC" w:rsidRDefault="00000000" w:rsidP="0020623A">
      <w:pPr>
        <w:pStyle w:val="Heading1"/>
        <w:spacing w:before="160" w:after="80"/>
        <w:jc w:val="both"/>
      </w:pPr>
      <w:r>
        <w:t>1. Problem Statement and Project Objective</w:t>
      </w:r>
    </w:p>
    <w:p w14:paraId="05AC77DA" w14:textId="77777777" w:rsidR="009F38DC" w:rsidRDefault="00000000" w:rsidP="0020623A">
      <w:pPr>
        <w:pStyle w:val="BodyText"/>
        <w:spacing w:line="252" w:lineRule="auto"/>
        <w:jc w:val="both"/>
      </w:pPr>
      <w:r>
        <w:t>Online marketplaces rely heavily on reviews for product discovery and customer trust, yet review manipulation can occur both as isolated deceptive reviews and as coordinated campaigns. A text classifier can identify suspicious linguistic patterns in one review, but it cannot by itself establish coordination across users, products, ratings, and time. Detectra therefore models two distinct decisions.</w:t>
      </w:r>
    </w:p>
    <w:p w14:paraId="447E9FE4" w14:textId="77777777" w:rsidR="009F38DC" w:rsidRDefault="00000000" w:rsidP="0020623A">
      <w:pPr>
        <w:pStyle w:val="ListBullet"/>
        <w:spacing w:after="30"/>
        <w:ind w:left="283" w:hanging="142"/>
        <w:jc w:val="both"/>
      </w:pPr>
      <w:r>
        <w:t>Review risk: estimate whether one review should be inspected by a moderator based primarily on its text.</w:t>
      </w:r>
    </w:p>
    <w:p w14:paraId="48C8C26C" w14:textId="77777777" w:rsidR="009F38DC" w:rsidRDefault="00000000" w:rsidP="0020623A">
      <w:pPr>
        <w:pStyle w:val="ListBullet"/>
        <w:spacing w:after="30"/>
        <w:ind w:left="283" w:hanging="142"/>
        <w:jc w:val="both"/>
      </w:pPr>
      <w:r>
        <w:t>Campaign risk: identify groups of reviews that exhibit coordinated semantic, behavioral, temporal, account, product, and rating patterns.</w:t>
      </w:r>
    </w:p>
    <w:p w14:paraId="58D785D8" w14:textId="77777777" w:rsidR="009F38DC" w:rsidRDefault="00000000" w:rsidP="0020623A">
      <w:pPr>
        <w:pStyle w:val="ListBullet"/>
        <w:spacing w:after="30"/>
        <w:ind w:left="283" w:hanging="142"/>
        <w:jc w:val="both"/>
      </w:pPr>
      <w:r>
        <w:t>Human-in-the-loop governance: model outputs provide evidence for moderation rather than automatic proof of bot activity.</w:t>
      </w:r>
    </w:p>
    <w:p w14:paraId="5F369CCA" w14:textId="77777777" w:rsidR="009F38DC" w:rsidRDefault="00000000" w:rsidP="0020623A">
      <w:pPr>
        <w:pStyle w:val="BodyText"/>
        <w:spacing w:line="252" w:lineRule="auto"/>
        <w:jc w:val="both"/>
      </w:pPr>
      <w:r>
        <w:t>The MLOps objective is not only to train accurate models, but to make the complete lifecycle reproducible, testable, observable, deployable, and traceable from source data to a serving prediction.</w:t>
      </w:r>
    </w:p>
    <w:p w14:paraId="4D29CBBF" w14:textId="77777777" w:rsidR="009F38DC" w:rsidRDefault="00000000" w:rsidP="0020623A">
      <w:pPr>
        <w:pStyle w:val="Heading1"/>
        <w:spacing w:before="160" w:after="80"/>
        <w:jc w:val="both"/>
      </w:pPr>
      <w:r>
        <w:t>2. End-to-End System Architecture</w:t>
      </w:r>
    </w:p>
    <w:p w14:paraId="577A3A79" w14:textId="25083A5C" w:rsidR="009F38DC" w:rsidRDefault="00000000" w:rsidP="0020623A">
      <w:pPr>
        <w:pStyle w:val="BodyText"/>
        <w:spacing w:line="252" w:lineRule="auto"/>
        <w:jc w:val="both"/>
      </w:pPr>
      <w:r>
        <w:t>The platform is organized into an offline training path, an online streaming inference path, a serving layer, and an operations/delivery layer. Kafka topics act as asynchronous boundaries in the live path; Airflow schedules bounded ETL and training workflows; Ray executes distributed training; MLflow records experiments and model versions; FastAPI exposes review and campaign APIs; monitoring and CI/CD span the runtime.</w:t>
      </w:r>
    </w:p>
    <w:p w14:paraId="072216DE" w14:textId="47B39664" w:rsidR="009F38DC" w:rsidRDefault="00750621" w:rsidP="0020623A">
      <w:pPr>
        <w:spacing w:before="60" w:after="40"/>
        <w:jc w:val="both"/>
      </w:pPr>
      <w:r>
        <w:rPr>
          <w:noProof/>
        </w:rPr>
        <w:drawing>
          <wp:anchor distT="0" distB="0" distL="114300" distR="114300" simplePos="0" relativeHeight="251657728" behindDoc="0" locked="0" layoutInCell="1" allowOverlap="1" wp14:anchorId="7B3A5EAD" wp14:editId="0024361B">
            <wp:simplePos x="0" y="0"/>
            <wp:positionH relativeFrom="column">
              <wp:posOffset>461010</wp:posOffset>
            </wp:positionH>
            <wp:positionV relativeFrom="paragraph">
              <wp:posOffset>113665</wp:posOffset>
            </wp:positionV>
            <wp:extent cx="5410200" cy="3827780"/>
            <wp:effectExtent l="0" t="0" r="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ra_mlops_system_architecture.png"/>
                    <pic:cNvPicPr/>
                  </pic:nvPicPr>
                  <pic:blipFill>
                    <a:blip r:embed="rId8"/>
                    <a:stretch>
                      <a:fillRect/>
                    </a:stretch>
                  </pic:blipFill>
                  <pic:spPr>
                    <a:xfrm>
                      <a:off x="0" y="0"/>
                      <a:ext cx="5410200" cy="3827780"/>
                    </a:xfrm>
                    <a:prstGeom prst="rect">
                      <a:avLst/>
                    </a:prstGeom>
                  </pic:spPr>
                </pic:pic>
              </a:graphicData>
            </a:graphic>
            <wp14:sizeRelH relativeFrom="margin">
              <wp14:pctWidth>0</wp14:pctWidth>
            </wp14:sizeRelH>
            <wp14:sizeRelV relativeFrom="margin">
              <wp14:pctHeight>0</wp14:pctHeight>
            </wp14:sizeRelV>
          </wp:anchor>
        </w:drawing>
      </w:r>
    </w:p>
    <w:p w14:paraId="1020FC32" w14:textId="77777777" w:rsidR="00750621" w:rsidRDefault="00750621" w:rsidP="0020623A">
      <w:pPr>
        <w:spacing w:before="20" w:after="80"/>
        <w:jc w:val="both"/>
        <w:rPr>
          <w:b/>
          <w:color w:val="373737"/>
          <w:sz w:val="17"/>
        </w:rPr>
      </w:pPr>
    </w:p>
    <w:p w14:paraId="7822F8BD" w14:textId="77777777" w:rsidR="00750621" w:rsidRDefault="00750621" w:rsidP="0020623A">
      <w:pPr>
        <w:spacing w:before="20" w:after="80"/>
        <w:jc w:val="both"/>
        <w:rPr>
          <w:b/>
          <w:color w:val="373737"/>
          <w:sz w:val="17"/>
        </w:rPr>
      </w:pPr>
    </w:p>
    <w:p w14:paraId="475118F6" w14:textId="77777777" w:rsidR="00750621" w:rsidRDefault="00750621" w:rsidP="0020623A">
      <w:pPr>
        <w:spacing w:before="20" w:after="80"/>
        <w:jc w:val="both"/>
        <w:rPr>
          <w:b/>
          <w:color w:val="373737"/>
          <w:sz w:val="17"/>
        </w:rPr>
      </w:pPr>
    </w:p>
    <w:p w14:paraId="22F712D3" w14:textId="77777777" w:rsidR="00750621" w:rsidRDefault="00750621" w:rsidP="0020623A">
      <w:pPr>
        <w:spacing w:before="20" w:after="80"/>
        <w:jc w:val="both"/>
        <w:rPr>
          <w:b/>
          <w:color w:val="373737"/>
          <w:sz w:val="17"/>
        </w:rPr>
      </w:pPr>
    </w:p>
    <w:p w14:paraId="5AFA5480" w14:textId="77777777" w:rsidR="00750621" w:rsidRDefault="00750621" w:rsidP="0020623A">
      <w:pPr>
        <w:spacing w:before="20" w:after="80"/>
        <w:jc w:val="both"/>
        <w:rPr>
          <w:b/>
          <w:color w:val="373737"/>
          <w:sz w:val="17"/>
        </w:rPr>
      </w:pPr>
    </w:p>
    <w:p w14:paraId="23F51AD4" w14:textId="77777777" w:rsidR="00750621" w:rsidRDefault="00750621" w:rsidP="0020623A">
      <w:pPr>
        <w:spacing w:before="20" w:after="80"/>
        <w:jc w:val="both"/>
        <w:rPr>
          <w:b/>
          <w:color w:val="373737"/>
          <w:sz w:val="17"/>
        </w:rPr>
      </w:pPr>
    </w:p>
    <w:p w14:paraId="2BC5DDE9" w14:textId="77777777" w:rsidR="00750621" w:rsidRDefault="00750621" w:rsidP="0020623A">
      <w:pPr>
        <w:spacing w:before="20" w:after="80"/>
        <w:jc w:val="both"/>
        <w:rPr>
          <w:b/>
          <w:color w:val="373737"/>
          <w:sz w:val="17"/>
        </w:rPr>
      </w:pPr>
    </w:p>
    <w:p w14:paraId="64D944F6" w14:textId="77777777" w:rsidR="00750621" w:rsidRDefault="00750621" w:rsidP="0020623A">
      <w:pPr>
        <w:spacing w:before="20" w:after="80"/>
        <w:jc w:val="both"/>
        <w:rPr>
          <w:b/>
          <w:color w:val="373737"/>
          <w:sz w:val="17"/>
        </w:rPr>
      </w:pPr>
    </w:p>
    <w:p w14:paraId="346B24A0" w14:textId="77777777" w:rsidR="00750621" w:rsidRDefault="00750621" w:rsidP="0020623A">
      <w:pPr>
        <w:spacing w:before="20" w:after="80"/>
        <w:jc w:val="both"/>
        <w:rPr>
          <w:b/>
          <w:color w:val="373737"/>
          <w:sz w:val="17"/>
        </w:rPr>
      </w:pPr>
    </w:p>
    <w:p w14:paraId="0CFF3BC0" w14:textId="77777777" w:rsidR="00750621" w:rsidRDefault="00750621" w:rsidP="0020623A">
      <w:pPr>
        <w:spacing w:before="20" w:after="80"/>
        <w:jc w:val="both"/>
        <w:rPr>
          <w:b/>
          <w:color w:val="373737"/>
          <w:sz w:val="17"/>
        </w:rPr>
      </w:pPr>
    </w:p>
    <w:p w14:paraId="49C302B9" w14:textId="77777777" w:rsidR="00750621" w:rsidRDefault="00750621" w:rsidP="0020623A">
      <w:pPr>
        <w:spacing w:before="20" w:after="80"/>
        <w:jc w:val="both"/>
        <w:rPr>
          <w:b/>
          <w:color w:val="373737"/>
          <w:sz w:val="17"/>
        </w:rPr>
      </w:pPr>
    </w:p>
    <w:p w14:paraId="6117814E" w14:textId="77777777" w:rsidR="00750621" w:rsidRDefault="00750621" w:rsidP="0020623A">
      <w:pPr>
        <w:spacing w:before="20" w:after="80"/>
        <w:jc w:val="both"/>
        <w:rPr>
          <w:b/>
          <w:color w:val="373737"/>
          <w:sz w:val="17"/>
        </w:rPr>
      </w:pPr>
    </w:p>
    <w:p w14:paraId="6BD4BEE6" w14:textId="77777777" w:rsidR="00750621" w:rsidRDefault="00750621" w:rsidP="0020623A">
      <w:pPr>
        <w:spacing w:before="20" w:after="80"/>
        <w:jc w:val="both"/>
        <w:rPr>
          <w:b/>
          <w:color w:val="373737"/>
          <w:sz w:val="17"/>
        </w:rPr>
      </w:pPr>
    </w:p>
    <w:p w14:paraId="7ED80178" w14:textId="77777777" w:rsidR="00750621" w:rsidRDefault="00750621" w:rsidP="0020623A">
      <w:pPr>
        <w:spacing w:before="20" w:after="80"/>
        <w:jc w:val="both"/>
        <w:rPr>
          <w:b/>
          <w:color w:val="373737"/>
          <w:sz w:val="17"/>
        </w:rPr>
      </w:pPr>
    </w:p>
    <w:p w14:paraId="5B891883" w14:textId="77777777" w:rsidR="00750621" w:rsidRDefault="00750621" w:rsidP="0020623A">
      <w:pPr>
        <w:spacing w:before="20" w:after="80"/>
        <w:jc w:val="both"/>
        <w:rPr>
          <w:b/>
          <w:color w:val="373737"/>
          <w:sz w:val="17"/>
        </w:rPr>
      </w:pPr>
    </w:p>
    <w:p w14:paraId="460EEE8E" w14:textId="77777777" w:rsidR="00750621" w:rsidRDefault="00750621" w:rsidP="0020623A">
      <w:pPr>
        <w:spacing w:before="20" w:after="80"/>
        <w:jc w:val="both"/>
        <w:rPr>
          <w:b/>
          <w:color w:val="373737"/>
          <w:sz w:val="17"/>
        </w:rPr>
      </w:pPr>
    </w:p>
    <w:p w14:paraId="207EE648" w14:textId="77777777" w:rsidR="00750621" w:rsidRDefault="00750621" w:rsidP="0020623A">
      <w:pPr>
        <w:spacing w:before="20" w:after="80"/>
        <w:jc w:val="both"/>
        <w:rPr>
          <w:b/>
          <w:color w:val="373737"/>
          <w:sz w:val="17"/>
        </w:rPr>
      </w:pPr>
    </w:p>
    <w:p w14:paraId="3E80A272" w14:textId="77777777" w:rsidR="00750621" w:rsidRDefault="00750621" w:rsidP="0020623A">
      <w:pPr>
        <w:spacing w:before="20" w:after="80"/>
        <w:jc w:val="both"/>
        <w:rPr>
          <w:b/>
          <w:color w:val="373737"/>
          <w:sz w:val="17"/>
        </w:rPr>
      </w:pPr>
    </w:p>
    <w:p w14:paraId="4C0A16D1" w14:textId="77777777" w:rsidR="00750621" w:rsidRDefault="00750621" w:rsidP="0020623A">
      <w:pPr>
        <w:spacing w:before="20" w:after="80"/>
        <w:jc w:val="both"/>
        <w:rPr>
          <w:b/>
          <w:color w:val="373737"/>
          <w:sz w:val="17"/>
        </w:rPr>
      </w:pPr>
    </w:p>
    <w:p w14:paraId="41D3ED22" w14:textId="3A1A1D1A" w:rsidR="009F38DC" w:rsidRDefault="00000000" w:rsidP="0020623A">
      <w:pPr>
        <w:spacing w:before="20" w:after="80"/>
        <w:jc w:val="both"/>
      </w:pPr>
      <w:r>
        <w:rPr>
          <w:b/>
          <w:color w:val="373737"/>
          <w:sz w:val="17"/>
        </w:rPr>
        <w:t>Figure 1. Detectra full-system architecture showing data sources, offline training, online Kafka/Spark campaign inference, serving, monitoring, and delivery.</w:t>
      </w:r>
    </w:p>
    <w:p w14:paraId="7A3D0AD0" w14:textId="77777777" w:rsidR="009F38DC" w:rsidRDefault="00000000" w:rsidP="0020623A">
      <w:pPr>
        <w:pStyle w:val="Heading1"/>
        <w:spacing w:before="160" w:after="80"/>
        <w:jc w:val="both"/>
      </w:pPr>
      <w:r>
        <w:lastRenderedPageBreak/>
        <w:t>3. Data Sources, Provenance, and Processing</w:t>
      </w:r>
    </w:p>
    <w:p w14:paraId="12D4C91F" w14:textId="7AEA2F03" w:rsidR="009F38DC" w:rsidRDefault="00000000" w:rsidP="0020623A">
      <w:pPr>
        <w:pStyle w:val="BodyText"/>
        <w:spacing w:line="252" w:lineRule="auto"/>
        <w:jc w:val="both"/>
      </w:pPr>
      <w:r>
        <w:t>Labelled ecommerce review datasets provide supervision for individual-review modeling, while Amazon Reviews 2023 supplies behavioral and temporal signals without being assigned fabricated fake-review labels. Canonical loaders normalize text, identifiers, ratings, language, timestamps, verification metadata, helpfulness information, and source provenance.</w:t>
      </w:r>
    </w:p>
    <w:p w14:paraId="083471F9" w14:textId="051A71FE" w:rsidR="009F38DC" w:rsidRDefault="008314E0" w:rsidP="0020623A">
      <w:pPr>
        <w:spacing w:before="60" w:after="40"/>
        <w:jc w:val="both"/>
      </w:pPr>
      <w:r>
        <w:rPr>
          <w:noProof/>
        </w:rPr>
        <w:drawing>
          <wp:anchor distT="0" distB="0" distL="114300" distR="114300" simplePos="0" relativeHeight="251658752" behindDoc="0" locked="0" layoutInCell="1" allowOverlap="1" wp14:anchorId="3966EDCC" wp14:editId="269CDA55">
            <wp:simplePos x="0" y="0"/>
            <wp:positionH relativeFrom="column">
              <wp:posOffset>552450</wp:posOffset>
            </wp:positionH>
            <wp:positionV relativeFrom="paragraph">
              <wp:posOffset>38735</wp:posOffset>
            </wp:positionV>
            <wp:extent cx="5257800" cy="371919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sources_and_provenance_pipeline.png"/>
                    <pic:cNvPicPr/>
                  </pic:nvPicPr>
                  <pic:blipFill>
                    <a:blip r:embed="rId9"/>
                    <a:stretch>
                      <a:fillRect/>
                    </a:stretch>
                  </pic:blipFill>
                  <pic:spPr>
                    <a:xfrm>
                      <a:off x="0" y="0"/>
                      <a:ext cx="5257800" cy="3719195"/>
                    </a:xfrm>
                    <a:prstGeom prst="rect">
                      <a:avLst/>
                    </a:prstGeom>
                  </pic:spPr>
                </pic:pic>
              </a:graphicData>
            </a:graphic>
            <wp14:sizeRelH relativeFrom="margin">
              <wp14:pctWidth>0</wp14:pctWidth>
            </wp14:sizeRelH>
            <wp14:sizeRelV relativeFrom="margin">
              <wp14:pctHeight>0</wp14:pctHeight>
            </wp14:sizeRelV>
          </wp:anchor>
        </w:drawing>
      </w:r>
    </w:p>
    <w:p w14:paraId="68298ED2" w14:textId="77777777" w:rsidR="008314E0" w:rsidRDefault="008314E0" w:rsidP="0020623A">
      <w:pPr>
        <w:spacing w:before="20" w:after="80"/>
        <w:jc w:val="both"/>
        <w:rPr>
          <w:b/>
          <w:color w:val="373737"/>
          <w:sz w:val="17"/>
        </w:rPr>
      </w:pPr>
    </w:p>
    <w:p w14:paraId="772447C7" w14:textId="77777777" w:rsidR="008314E0" w:rsidRDefault="008314E0" w:rsidP="0020623A">
      <w:pPr>
        <w:spacing w:before="20" w:after="80"/>
        <w:jc w:val="both"/>
        <w:rPr>
          <w:b/>
          <w:color w:val="373737"/>
          <w:sz w:val="17"/>
        </w:rPr>
      </w:pPr>
    </w:p>
    <w:p w14:paraId="2067F268" w14:textId="77777777" w:rsidR="008314E0" w:rsidRDefault="008314E0" w:rsidP="0020623A">
      <w:pPr>
        <w:spacing w:before="20" w:after="80"/>
        <w:jc w:val="both"/>
        <w:rPr>
          <w:b/>
          <w:color w:val="373737"/>
          <w:sz w:val="17"/>
        </w:rPr>
      </w:pPr>
    </w:p>
    <w:p w14:paraId="64D358A3" w14:textId="77777777" w:rsidR="008314E0" w:rsidRDefault="008314E0" w:rsidP="0020623A">
      <w:pPr>
        <w:spacing w:before="20" w:after="80"/>
        <w:jc w:val="both"/>
        <w:rPr>
          <w:b/>
          <w:color w:val="373737"/>
          <w:sz w:val="17"/>
        </w:rPr>
      </w:pPr>
    </w:p>
    <w:p w14:paraId="5DD4822C" w14:textId="77777777" w:rsidR="008314E0" w:rsidRDefault="008314E0" w:rsidP="0020623A">
      <w:pPr>
        <w:spacing w:before="20" w:after="80"/>
        <w:jc w:val="both"/>
        <w:rPr>
          <w:b/>
          <w:color w:val="373737"/>
          <w:sz w:val="17"/>
        </w:rPr>
      </w:pPr>
    </w:p>
    <w:p w14:paraId="665CFB34" w14:textId="77777777" w:rsidR="008314E0" w:rsidRDefault="008314E0" w:rsidP="0020623A">
      <w:pPr>
        <w:spacing w:before="20" w:after="80"/>
        <w:jc w:val="both"/>
        <w:rPr>
          <w:b/>
          <w:color w:val="373737"/>
          <w:sz w:val="17"/>
        </w:rPr>
      </w:pPr>
    </w:p>
    <w:p w14:paraId="4F52B06F" w14:textId="77777777" w:rsidR="008314E0" w:rsidRDefault="008314E0" w:rsidP="0020623A">
      <w:pPr>
        <w:spacing w:before="20" w:after="80"/>
        <w:jc w:val="both"/>
        <w:rPr>
          <w:b/>
          <w:color w:val="373737"/>
          <w:sz w:val="17"/>
        </w:rPr>
      </w:pPr>
    </w:p>
    <w:p w14:paraId="7CB94EA3" w14:textId="77777777" w:rsidR="008314E0" w:rsidRDefault="008314E0" w:rsidP="0020623A">
      <w:pPr>
        <w:spacing w:before="20" w:after="80"/>
        <w:jc w:val="both"/>
        <w:rPr>
          <w:b/>
          <w:color w:val="373737"/>
          <w:sz w:val="17"/>
        </w:rPr>
      </w:pPr>
    </w:p>
    <w:p w14:paraId="732B9AB9" w14:textId="77777777" w:rsidR="008314E0" w:rsidRDefault="008314E0" w:rsidP="0020623A">
      <w:pPr>
        <w:spacing w:before="20" w:after="80"/>
        <w:jc w:val="both"/>
        <w:rPr>
          <w:b/>
          <w:color w:val="373737"/>
          <w:sz w:val="17"/>
        </w:rPr>
      </w:pPr>
    </w:p>
    <w:p w14:paraId="0618463E" w14:textId="77777777" w:rsidR="008314E0" w:rsidRDefault="008314E0" w:rsidP="0020623A">
      <w:pPr>
        <w:spacing w:before="20" w:after="80"/>
        <w:jc w:val="both"/>
        <w:rPr>
          <w:b/>
          <w:color w:val="373737"/>
          <w:sz w:val="17"/>
        </w:rPr>
      </w:pPr>
    </w:p>
    <w:p w14:paraId="25C87EAC" w14:textId="77777777" w:rsidR="008314E0" w:rsidRDefault="008314E0" w:rsidP="0020623A">
      <w:pPr>
        <w:spacing w:before="20" w:after="80"/>
        <w:jc w:val="both"/>
        <w:rPr>
          <w:b/>
          <w:color w:val="373737"/>
          <w:sz w:val="17"/>
        </w:rPr>
      </w:pPr>
    </w:p>
    <w:p w14:paraId="62A06EDC" w14:textId="77777777" w:rsidR="008314E0" w:rsidRDefault="008314E0" w:rsidP="0020623A">
      <w:pPr>
        <w:spacing w:before="20" w:after="80"/>
        <w:jc w:val="both"/>
        <w:rPr>
          <w:b/>
          <w:color w:val="373737"/>
          <w:sz w:val="17"/>
        </w:rPr>
      </w:pPr>
    </w:p>
    <w:p w14:paraId="3F6DE28F" w14:textId="77777777" w:rsidR="008314E0" w:rsidRDefault="008314E0" w:rsidP="0020623A">
      <w:pPr>
        <w:spacing w:before="20" w:after="80"/>
        <w:jc w:val="both"/>
        <w:rPr>
          <w:b/>
          <w:color w:val="373737"/>
          <w:sz w:val="17"/>
        </w:rPr>
      </w:pPr>
    </w:p>
    <w:p w14:paraId="165AEA4D" w14:textId="77777777" w:rsidR="008314E0" w:rsidRDefault="008314E0" w:rsidP="0020623A">
      <w:pPr>
        <w:spacing w:before="20" w:after="80"/>
        <w:jc w:val="both"/>
        <w:rPr>
          <w:b/>
          <w:color w:val="373737"/>
          <w:sz w:val="17"/>
        </w:rPr>
      </w:pPr>
    </w:p>
    <w:p w14:paraId="50CFD169" w14:textId="77777777" w:rsidR="008314E0" w:rsidRDefault="008314E0" w:rsidP="0020623A">
      <w:pPr>
        <w:spacing w:before="20" w:after="80"/>
        <w:jc w:val="both"/>
        <w:rPr>
          <w:b/>
          <w:color w:val="373737"/>
          <w:sz w:val="17"/>
        </w:rPr>
      </w:pPr>
    </w:p>
    <w:p w14:paraId="035B8184" w14:textId="77777777" w:rsidR="008314E0" w:rsidRDefault="008314E0" w:rsidP="0020623A">
      <w:pPr>
        <w:spacing w:before="20" w:after="80"/>
        <w:jc w:val="both"/>
        <w:rPr>
          <w:b/>
          <w:color w:val="373737"/>
          <w:sz w:val="17"/>
        </w:rPr>
      </w:pPr>
    </w:p>
    <w:p w14:paraId="35F6E004" w14:textId="77777777" w:rsidR="008314E0" w:rsidRDefault="008314E0" w:rsidP="0020623A">
      <w:pPr>
        <w:spacing w:before="20" w:after="80"/>
        <w:jc w:val="both"/>
        <w:rPr>
          <w:b/>
          <w:color w:val="373737"/>
          <w:sz w:val="17"/>
        </w:rPr>
      </w:pPr>
    </w:p>
    <w:p w14:paraId="2FB2FC63" w14:textId="77777777" w:rsidR="008314E0" w:rsidRDefault="008314E0" w:rsidP="0020623A">
      <w:pPr>
        <w:spacing w:before="20" w:after="80"/>
        <w:jc w:val="both"/>
        <w:rPr>
          <w:b/>
          <w:color w:val="373737"/>
          <w:sz w:val="17"/>
        </w:rPr>
      </w:pPr>
    </w:p>
    <w:p w14:paraId="281949EE" w14:textId="77777777" w:rsidR="008314E0" w:rsidRDefault="008314E0" w:rsidP="0020623A">
      <w:pPr>
        <w:spacing w:before="20" w:after="80"/>
        <w:jc w:val="both"/>
        <w:rPr>
          <w:b/>
          <w:color w:val="373737"/>
          <w:sz w:val="17"/>
        </w:rPr>
      </w:pPr>
    </w:p>
    <w:p w14:paraId="48979F9E" w14:textId="77777777" w:rsidR="008314E0" w:rsidRDefault="008314E0" w:rsidP="0020623A">
      <w:pPr>
        <w:spacing w:before="20" w:after="80"/>
        <w:jc w:val="both"/>
        <w:rPr>
          <w:b/>
          <w:color w:val="373737"/>
          <w:sz w:val="17"/>
        </w:rPr>
      </w:pPr>
    </w:p>
    <w:p w14:paraId="5F050A6A" w14:textId="6D35EB7A" w:rsidR="009F38DC" w:rsidRDefault="00000000" w:rsidP="0020623A">
      <w:pPr>
        <w:spacing w:before="20" w:after="80"/>
        <w:jc w:val="both"/>
      </w:pPr>
      <w:r>
        <w:rPr>
          <w:b/>
          <w:color w:val="373737"/>
          <w:sz w:val="17"/>
        </w:rPr>
        <w:t>Figure 2. Data-source and provenance architecture separating labelled text supervision from unlabelled behavioral/temporal evidence and DVC-tracked outputs.</w:t>
      </w:r>
    </w:p>
    <w:p w14:paraId="5F6D5DBF" w14:textId="77777777" w:rsidR="009F38DC" w:rsidRDefault="00000000" w:rsidP="0020623A">
      <w:pPr>
        <w:pStyle w:val="Heading2"/>
        <w:spacing w:before="100" w:after="80"/>
        <w:jc w:val="both"/>
      </w:pPr>
      <w:r>
        <w:t>3.1 Data Cleaning, Quality Control, and Leakage Prevention</w:t>
      </w:r>
    </w:p>
    <w:p w14:paraId="01B24F0B" w14:textId="77777777" w:rsidR="009F38DC" w:rsidRDefault="00000000" w:rsidP="0020623A">
      <w:pPr>
        <w:pStyle w:val="BodyText"/>
        <w:spacing w:line="252" w:lineRule="auto"/>
        <w:jc w:val="both"/>
      </w:pPr>
      <w:r>
        <w:t>The processing flow canonicalizes heterogeneous inputs, handles missing values using deterministic safe defaults, rejects malformed or duplicate records, constructs historical features from past observations only, and applies leakage-safe splitting. Normalized review text is guarded across splits, campaign groups remain intact, and future-derived information, scenario identifiers, labels, and provenance fields are excluded from model inputs.</w:t>
      </w:r>
    </w:p>
    <w:p w14:paraId="308F06A1" w14:textId="77777777" w:rsidR="009F38DC" w:rsidRDefault="00000000" w:rsidP="0020623A">
      <w:pPr>
        <w:spacing w:before="60" w:after="40"/>
        <w:jc w:val="both"/>
      </w:pPr>
      <w:r>
        <w:rPr>
          <w:noProof/>
        </w:rPr>
        <w:lastRenderedPageBreak/>
        <w:drawing>
          <wp:inline distT="0" distB="0" distL="0" distR="0" wp14:anchorId="4E3A8918" wp14:editId="36AA42DF">
            <wp:extent cx="5989320" cy="42379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gineering_pipeline_overview.png"/>
                    <pic:cNvPicPr/>
                  </pic:nvPicPr>
                  <pic:blipFill>
                    <a:blip r:embed="rId10"/>
                    <a:stretch>
                      <a:fillRect/>
                    </a:stretch>
                  </pic:blipFill>
                  <pic:spPr>
                    <a:xfrm>
                      <a:off x="0" y="0"/>
                      <a:ext cx="5989320" cy="4237916"/>
                    </a:xfrm>
                    <a:prstGeom prst="rect">
                      <a:avLst/>
                    </a:prstGeom>
                  </pic:spPr>
                </pic:pic>
              </a:graphicData>
            </a:graphic>
          </wp:inline>
        </w:drawing>
      </w:r>
    </w:p>
    <w:p w14:paraId="79FE19B7" w14:textId="77777777" w:rsidR="009F38DC" w:rsidRDefault="00000000" w:rsidP="0020623A">
      <w:pPr>
        <w:spacing w:before="20" w:after="80"/>
        <w:jc w:val="both"/>
      </w:pPr>
      <w:r>
        <w:rPr>
          <w:b/>
          <w:color w:val="373737"/>
          <w:sz w:val="17"/>
        </w:rPr>
        <w:t>Figure 3. Data engineering and preprocessing pipeline with explicit quality controls, temporal safeguards, leakage-safe splitting, and prepared outputs.</w:t>
      </w:r>
    </w:p>
    <w:p w14:paraId="242D8069" w14:textId="77777777" w:rsidR="009F38DC" w:rsidRDefault="00000000" w:rsidP="0020623A">
      <w:pPr>
        <w:pStyle w:val="Heading1"/>
        <w:spacing w:before="160" w:after="80"/>
        <w:jc w:val="both"/>
      </w:pPr>
      <w:r>
        <w:t>4. Workflow Orchestration and Distributed Training</w:t>
      </w:r>
    </w:p>
    <w:p w14:paraId="00A40A99" w14:textId="77777777" w:rsidR="009F38DC" w:rsidRDefault="00000000" w:rsidP="0020623A">
      <w:pPr>
        <w:pStyle w:val="BodyText"/>
        <w:spacing w:line="252" w:lineRule="auto"/>
        <w:jc w:val="both"/>
      </w:pPr>
      <w:r>
        <w:t>Apache Airflow is used as the outer scheduler for finite ETL and model-training workflows. Rather than performing heavyweight training inside an Airflow worker, the DAG submits work to Ray and waits for job completion. This keeps workflow orchestration separate from distributed compute scheduling.</w:t>
      </w:r>
    </w:p>
    <w:p w14:paraId="303749E1" w14:textId="77777777" w:rsidR="009F38DC" w:rsidRDefault="00000000" w:rsidP="0020623A">
      <w:pPr>
        <w:spacing w:before="60" w:after="40"/>
        <w:jc w:val="both"/>
      </w:pPr>
      <w:r>
        <w:rPr>
          <w:noProof/>
        </w:rPr>
        <w:lastRenderedPageBreak/>
        <w:drawing>
          <wp:inline distT="0" distB="0" distL="0" distR="0" wp14:anchorId="3CD44718" wp14:editId="36B834A4">
            <wp:extent cx="5989320" cy="42379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flow_workflow_orchestration_diagram.png"/>
                    <pic:cNvPicPr/>
                  </pic:nvPicPr>
                  <pic:blipFill>
                    <a:blip r:embed="rId11"/>
                    <a:stretch>
                      <a:fillRect/>
                    </a:stretch>
                  </pic:blipFill>
                  <pic:spPr>
                    <a:xfrm>
                      <a:off x="0" y="0"/>
                      <a:ext cx="5989320" cy="4237916"/>
                    </a:xfrm>
                    <a:prstGeom prst="rect">
                      <a:avLst/>
                    </a:prstGeom>
                  </pic:spPr>
                </pic:pic>
              </a:graphicData>
            </a:graphic>
          </wp:inline>
        </w:drawing>
      </w:r>
    </w:p>
    <w:p w14:paraId="5419FC5A" w14:textId="77777777" w:rsidR="009F38DC" w:rsidRDefault="00000000" w:rsidP="0020623A">
      <w:pPr>
        <w:spacing w:before="20" w:after="80"/>
        <w:jc w:val="both"/>
      </w:pPr>
      <w:r>
        <w:rPr>
          <w:b/>
          <w:color w:val="373737"/>
          <w:sz w:val="17"/>
        </w:rPr>
        <w:t>Figure 4. Conceptual Airflow orchestration flow for bounded data preparation and Ray-based model-training jobs, with MLflow used for durable experiment tracking.</w:t>
      </w:r>
    </w:p>
    <w:p w14:paraId="03F2F635" w14:textId="77777777" w:rsidR="009F38DC" w:rsidRDefault="00000000" w:rsidP="0020623A">
      <w:pPr>
        <w:pStyle w:val="Heading2"/>
        <w:spacing w:before="100" w:after="80"/>
        <w:jc w:val="both"/>
      </w:pPr>
      <w:r>
        <w:t>4.1 Actual Ray Execution Evidence</w:t>
      </w:r>
    </w:p>
    <w:p w14:paraId="1ADC0175" w14:textId="77777777" w:rsidR="009F38DC" w:rsidRDefault="00000000" w:rsidP="0020623A">
      <w:pPr>
        <w:spacing w:before="60" w:after="40"/>
        <w:jc w:val="both"/>
      </w:pPr>
      <w:r>
        <w:rPr>
          <w:noProof/>
        </w:rPr>
        <w:drawing>
          <wp:inline distT="0" distB="0" distL="0" distR="0" wp14:anchorId="53C85803" wp14:editId="47E53C29">
            <wp:extent cx="5989320" cy="33914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y_local.jpeg"/>
                    <pic:cNvPicPr/>
                  </pic:nvPicPr>
                  <pic:blipFill>
                    <a:blip r:embed="rId12"/>
                    <a:stretch>
                      <a:fillRect/>
                    </a:stretch>
                  </pic:blipFill>
                  <pic:spPr>
                    <a:xfrm>
                      <a:off x="0" y="0"/>
                      <a:ext cx="5989320" cy="3391452"/>
                    </a:xfrm>
                    <a:prstGeom prst="rect">
                      <a:avLst/>
                    </a:prstGeom>
                  </pic:spPr>
                </pic:pic>
              </a:graphicData>
            </a:graphic>
          </wp:inline>
        </w:drawing>
      </w:r>
    </w:p>
    <w:p w14:paraId="0530B3CF" w14:textId="77777777" w:rsidR="009F38DC" w:rsidRDefault="00000000" w:rsidP="0020623A">
      <w:pPr>
        <w:spacing w:before="20" w:after="80"/>
        <w:jc w:val="both"/>
      </w:pPr>
      <w:r>
        <w:rPr>
          <w:b/>
          <w:color w:val="373737"/>
          <w:sz w:val="17"/>
        </w:rPr>
        <w:t>Figure 5. Actual Ray job view showing the review-model training entry point running with user-provided metadata identifying Airflow as the orchestrator.</w:t>
      </w:r>
    </w:p>
    <w:p w14:paraId="386EB88F" w14:textId="77777777" w:rsidR="009F38DC" w:rsidRDefault="00000000" w:rsidP="0020623A">
      <w:pPr>
        <w:spacing w:after="80"/>
        <w:jc w:val="both"/>
      </w:pPr>
      <w:r>
        <w:rPr>
          <w:i/>
          <w:color w:val="5F5F5F"/>
          <w:sz w:val="15"/>
        </w:rPr>
        <w:t>Actual project screenshot; reproduced unmodified and scaled proportionally.</w:t>
      </w:r>
    </w:p>
    <w:p w14:paraId="0AAB0DCF" w14:textId="77777777" w:rsidR="009F38DC" w:rsidRDefault="00000000" w:rsidP="0020623A">
      <w:pPr>
        <w:spacing w:before="60" w:after="40"/>
        <w:jc w:val="both"/>
      </w:pPr>
      <w:r>
        <w:rPr>
          <w:noProof/>
        </w:rPr>
        <w:lastRenderedPageBreak/>
        <w:drawing>
          <wp:inline distT="0" distB="0" distL="0" distR="0" wp14:anchorId="4041DF44" wp14:editId="3A1EFC89">
            <wp:extent cx="5989320" cy="3391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y_local2.jpeg"/>
                    <pic:cNvPicPr/>
                  </pic:nvPicPr>
                  <pic:blipFill>
                    <a:blip r:embed="rId13"/>
                    <a:stretch>
                      <a:fillRect/>
                    </a:stretch>
                  </pic:blipFill>
                  <pic:spPr>
                    <a:xfrm>
                      <a:off x="0" y="0"/>
                      <a:ext cx="5989320" cy="3391452"/>
                    </a:xfrm>
                    <a:prstGeom prst="rect">
                      <a:avLst/>
                    </a:prstGeom>
                  </pic:spPr>
                </pic:pic>
              </a:graphicData>
            </a:graphic>
          </wp:inline>
        </w:drawing>
      </w:r>
    </w:p>
    <w:p w14:paraId="5F3D7917" w14:textId="77777777" w:rsidR="009F38DC" w:rsidRDefault="00000000" w:rsidP="0020623A">
      <w:pPr>
        <w:spacing w:before="20" w:after="80"/>
        <w:jc w:val="both"/>
      </w:pPr>
      <w:r>
        <w:rPr>
          <w:b/>
          <w:color w:val="373737"/>
          <w:sz w:val="17"/>
        </w:rPr>
        <w:t>Figure 6. Actual Ray cluster overview showing recent jobs, cluster utilization, node status, and resource status during project execution.</w:t>
      </w:r>
    </w:p>
    <w:p w14:paraId="545B5EB7" w14:textId="77777777" w:rsidR="009F38DC" w:rsidRDefault="00000000" w:rsidP="0020623A">
      <w:pPr>
        <w:spacing w:after="80"/>
        <w:jc w:val="both"/>
      </w:pPr>
      <w:r>
        <w:rPr>
          <w:i/>
          <w:color w:val="5F5F5F"/>
          <w:sz w:val="15"/>
        </w:rPr>
        <w:t>Actual project screenshot; reproduced unmodified and scaled proportionally.</w:t>
      </w:r>
    </w:p>
    <w:p w14:paraId="504D79E1" w14:textId="77777777" w:rsidR="009F38DC" w:rsidRDefault="00000000" w:rsidP="0020623A">
      <w:pPr>
        <w:pStyle w:val="Heading1"/>
        <w:spacing w:before="160" w:after="80"/>
        <w:jc w:val="both"/>
      </w:pPr>
      <w:r>
        <w:t>5. Online Streaming Pipeline with Kafka and Spark</w:t>
      </w:r>
    </w:p>
    <w:p w14:paraId="4749A00E" w14:textId="77777777" w:rsidR="009F38DC" w:rsidRDefault="00000000" w:rsidP="0020623A">
      <w:pPr>
        <w:pStyle w:val="BodyText"/>
        <w:spacing w:line="252" w:lineRule="auto"/>
        <w:jc w:val="both"/>
      </w:pPr>
      <w:r>
        <w:t>The online path decouples ingestion, event-time aggregation, campaign analysis, and serving. Kafka provides durable event transport and replay; Spark Structured Streaming performs schema-aware event-time processing and windowing; downstream campaign logic consumes the resulting analysis windows.</w:t>
      </w:r>
    </w:p>
    <w:p w14:paraId="6E8E0177" w14:textId="77777777" w:rsidR="009F38DC" w:rsidRDefault="00000000" w:rsidP="0020623A">
      <w:pPr>
        <w:spacing w:before="60" w:after="40"/>
        <w:jc w:val="both"/>
      </w:pPr>
      <w:r>
        <w:rPr>
          <w:noProof/>
        </w:rPr>
        <w:drawing>
          <wp:inline distT="0" distB="0" distL="0" distR="0" wp14:anchorId="51CADC86" wp14:editId="6E7AE8D4">
            <wp:extent cx="5989320" cy="42379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ing_pipeline_architecture_overview.png"/>
                    <pic:cNvPicPr/>
                  </pic:nvPicPr>
                  <pic:blipFill>
                    <a:blip r:embed="rId14"/>
                    <a:stretch>
                      <a:fillRect/>
                    </a:stretch>
                  </pic:blipFill>
                  <pic:spPr>
                    <a:xfrm>
                      <a:off x="0" y="0"/>
                      <a:ext cx="5989320" cy="4237916"/>
                    </a:xfrm>
                    <a:prstGeom prst="rect">
                      <a:avLst/>
                    </a:prstGeom>
                  </pic:spPr>
                </pic:pic>
              </a:graphicData>
            </a:graphic>
          </wp:inline>
        </w:drawing>
      </w:r>
    </w:p>
    <w:p w14:paraId="58DB1DE7" w14:textId="77777777" w:rsidR="009F38DC" w:rsidRDefault="00000000" w:rsidP="0020623A">
      <w:pPr>
        <w:spacing w:before="20" w:after="80"/>
        <w:jc w:val="both"/>
      </w:pPr>
      <w:r>
        <w:rPr>
          <w:b/>
          <w:color w:val="373737"/>
          <w:sz w:val="17"/>
        </w:rPr>
        <w:t>Figure 7. Online Kafka and Spark pipeline for review-event ingestion, event-time windowing, campaign analysis, score publication, and moderation access.</w:t>
      </w:r>
    </w:p>
    <w:p w14:paraId="69170181" w14:textId="77777777" w:rsidR="009F38DC" w:rsidRDefault="00000000" w:rsidP="0020623A">
      <w:pPr>
        <w:pStyle w:val="Heading2"/>
        <w:spacing w:before="100" w:after="80"/>
        <w:jc w:val="both"/>
      </w:pPr>
      <w:r>
        <w:lastRenderedPageBreak/>
        <w:t>5.1 Actual Kafka and Spark Execution Evidence</w:t>
      </w:r>
    </w:p>
    <w:p w14:paraId="32A1A2DB" w14:textId="77777777" w:rsidR="009F38DC" w:rsidRDefault="00000000" w:rsidP="0020623A">
      <w:pPr>
        <w:spacing w:before="60" w:after="40"/>
        <w:jc w:val="both"/>
      </w:pPr>
      <w:r>
        <w:rPr>
          <w:noProof/>
        </w:rPr>
        <w:drawing>
          <wp:inline distT="0" distB="0" distL="0" distR="0" wp14:anchorId="7C42F949" wp14:editId="3062517E">
            <wp:extent cx="5989320" cy="33652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ng_campaign.jpeg"/>
                    <pic:cNvPicPr/>
                  </pic:nvPicPr>
                  <pic:blipFill>
                    <a:blip r:embed="rId15"/>
                    <a:stretch>
                      <a:fillRect/>
                    </a:stretch>
                  </pic:blipFill>
                  <pic:spPr>
                    <a:xfrm>
                      <a:off x="0" y="0"/>
                      <a:ext cx="5989320" cy="3365249"/>
                    </a:xfrm>
                    <a:prstGeom prst="rect">
                      <a:avLst/>
                    </a:prstGeom>
                  </pic:spPr>
                </pic:pic>
              </a:graphicData>
            </a:graphic>
          </wp:inline>
        </w:drawing>
      </w:r>
    </w:p>
    <w:p w14:paraId="7DF18219" w14:textId="77777777" w:rsidR="009F38DC" w:rsidRDefault="00000000" w:rsidP="0020623A">
      <w:pPr>
        <w:spacing w:before="20" w:after="80"/>
        <w:jc w:val="both"/>
      </w:pPr>
      <w:r>
        <w:rPr>
          <w:b/>
          <w:color w:val="373737"/>
          <w:sz w:val="17"/>
        </w:rPr>
        <w:t>Figure 8. Actual terminal evidence listing Detectra Kafka topics and consuming records from reviews.raw.v1 during a campaign replay.</w:t>
      </w:r>
    </w:p>
    <w:p w14:paraId="3518F16B" w14:textId="77777777" w:rsidR="009F38DC" w:rsidRDefault="00000000" w:rsidP="0020623A">
      <w:pPr>
        <w:spacing w:after="80"/>
        <w:jc w:val="both"/>
      </w:pPr>
      <w:r>
        <w:rPr>
          <w:i/>
          <w:color w:val="5F5F5F"/>
          <w:sz w:val="15"/>
        </w:rPr>
        <w:t>Actual project screenshot; reproduced unmodified and scaled proportionally.</w:t>
      </w:r>
    </w:p>
    <w:p w14:paraId="18F264EC" w14:textId="77777777" w:rsidR="009F38DC" w:rsidRDefault="00000000" w:rsidP="0020623A">
      <w:pPr>
        <w:spacing w:before="60" w:after="40"/>
        <w:jc w:val="both"/>
      </w:pPr>
      <w:r>
        <w:rPr>
          <w:noProof/>
        </w:rPr>
        <w:drawing>
          <wp:inline distT="0" distB="0" distL="0" distR="0" wp14:anchorId="46DD1EDF" wp14:editId="2BF63185">
            <wp:extent cx="5989320" cy="33652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k.jpeg"/>
                    <pic:cNvPicPr/>
                  </pic:nvPicPr>
                  <pic:blipFill>
                    <a:blip r:embed="rId16"/>
                    <a:stretch>
                      <a:fillRect/>
                    </a:stretch>
                  </pic:blipFill>
                  <pic:spPr>
                    <a:xfrm>
                      <a:off x="0" y="0"/>
                      <a:ext cx="5989320" cy="3365249"/>
                    </a:xfrm>
                    <a:prstGeom prst="rect">
                      <a:avLst/>
                    </a:prstGeom>
                  </pic:spPr>
                </pic:pic>
              </a:graphicData>
            </a:graphic>
          </wp:inline>
        </w:drawing>
      </w:r>
    </w:p>
    <w:p w14:paraId="26167D6A" w14:textId="77777777" w:rsidR="009F38DC" w:rsidRDefault="00000000" w:rsidP="0020623A">
      <w:pPr>
        <w:spacing w:before="20" w:after="80"/>
        <w:jc w:val="both"/>
      </w:pPr>
      <w:r>
        <w:rPr>
          <w:b/>
          <w:color w:val="373737"/>
          <w:sz w:val="17"/>
        </w:rPr>
        <w:t>Figure 9. Actual Spark Master interface showing an active worker and the cross-product-routing-windows streaming application.</w:t>
      </w:r>
    </w:p>
    <w:p w14:paraId="47D61084" w14:textId="77777777" w:rsidR="009F38DC" w:rsidRDefault="00000000" w:rsidP="0020623A">
      <w:pPr>
        <w:spacing w:after="80"/>
        <w:jc w:val="both"/>
      </w:pPr>
      <w:r>
        <w:rPr>
          <w:i/>
          <w:color w:val="5F5F5F"/>
          <w:sz w:val="15"/>
        </w:rPr>
        <w:t>Actual project screenshot; reproduced unmodified and scaled proportionally.</w:t>
      </w:r>
    </w:p>
    <w:p w14:paraId="7A447CF4" w14:textId="77777777" w:rsidR="009F38DC" w:rsidRDefault="00000000" w:rsidP="0020623A">
      <w:pPr>
        <w:pStyle w:val="Heading1"/>
        <w:spacing w:before="160" w:after="80"/>
        <w:jc w:val="both"/>
      </w:pPr>
      <w:r>
        <w:t>6. Feature Engineering and Model Development</w:t>
      </w:r>
    </w:p>
    <w:p w14:paraId="307A9726" w14:textId="77777777" w:rsidR="009F38DC" w:rsidRDefault="00000000" w:rsidP="0020623A">
      <w:pPr>
        <w:pStyle w:val="BodyText"/>
        <w:spacing w:line="252" w:lineRule="auto"/>
        <w:jc w:val="both"/>
      </w:pPr>
      <w:r>
        <w:t>The campaign model uses a shared train/serve feature contract so that the same aggregation logic is reused during model development and streaming inference. The text branch produces semantic representations from review text, while the numeric branch captures volume, user/product spread, timing, ratings, verification/helpfulness, temporal context, and recent activity.</w:t>
      </w:r>
    </w:p>
    <w:p w14:paraId="6A05660B" w14:textId="77777777" w:rsidR="009F38DC" w:rsidRDefault="00000000" w:rsidP="0020623A">
      <w:pPr>
        <w:spacing w:before="60" w:after="40"/>
        <w:jc w:val="both"/>
      </w:pPr>
      <w:r>
        <w:rPr>
          <w:noProof/>
        </w:rPr>
        <w:lastRenderedPageBreak/>
        <w:drawing>
          <wp:inline distT="0" distB="0" distL="0" distR="0" wp14:anchorId="1ED6935C" wp14:editId="28DFF44F">
            <wp:extent cx="5989320" cy="42379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engineering_pipeline_for_campaign_detectio.png"/>
                    <pic:cNvPicPr/>
                  </pic:nvPicPr>
                  <pic:blipFill>
                    <a:blip r:embed="rId17"/>
                    <a:stretch>
                      <a:fillRect/>
                    </a:stretch>
                  </pic:blipFill>
                  <pic:spPr>
                    <a:xfrm>
                      <a:off x="0" y="0"/>
                      <a:ext cx="5989320" cy="4237916"/>
                    </a:xfrm>
                    <a:prstGeom prst="rect">
                      <a:avLst/>
                    </a:prstGeom>
                  </pic:spPr>
                </pic:pic>
              </a:graphicData>
            </a:graphic>
          </wp:inline>
        </w:drawing>
      </w:r>
    </w:p>
    <w:p w14:paraId="6C289AA5" w14:textId="77777777" w:rsidR="009F38DC" w:rsidRDefault="00000000" w:rsidP="0020623A">
      <w:pPr>
        <w:spacing w:before="20" w:after="80"/>
        <w:jc w:val="both"/>
      </w:pPr>
      <w:r>
        <w:rPr>
          <w:b/>
          <w:color w:val="373737"/>
          <w:sz w:val="17"/>
        </w:rPr>
        <w:t>Figure 10. Campaign feature-engineering architecture combining a DistilBERT text branch with 15 behavioral features under a shared training-serving feature contract.</w:t>
      </w:r>
    </w:p>
    <w:p w14:paraId="6CC1A64C" w14:textId="77777777" w:rsidR="009F38DC" w:rsidRDefault="00000000" w:rsidP="0020623A">
      <w:pPr>
        <w:pStyle w:val="Heading2"/>
        <w:spacing w:before="100" w:after="80"/>
        <w:jc w:val="both"/>
      </w:pPr>
      <w:r>
        <w:t>6.1 Model Tracks and Hyperparameter Optimization</w:t>
      </w:r>
    </w:p>
    <w:p w14:paraId="5C15A346" w14:textId="77777777" w:rsidR="009F38DC" w:rsidRDefault="00000000" w:rsidP="0020623A">
      <w:pPr>
        <w:pStyle w:val="BodyText"/>
        <w:spacing w:line="252" w:lineRule="auto"/>
        <w:jc w:val="both"/>
      </w:pPr>
      <w:r>
        <w:t>Three model tracks are maintained: a TF-IDF/style Logistic Regression baseline, a DistilBERT review-risk classifier, and a hybrid campaign model. Ray Tune with ASHA supports hyperparameter optimization, while MLflow records parameters, metrics, artifacts, and selected model versions.</w:t>
      </w:r>
    </w:p>
    <w:p w14:paraId="4525A366" w14:textId="77777777" w:rsidR="009F38DC" w:rsidRDefault="00000000" w:rsidP="0020623A">
      <w:pPr>
        <w:spacing w:before="60" w:after="40"/>
        <w:jc w:val="both"/>
      </w:pPr>
      <w:r>
        <w:rPr>
          <w:noProof/>
        </w:rPr>
        <w:drawing>
          <wp:inline distT="0" distB="0" distL="0" distR="0" wp14:anchorId="32AC43E8" wp14:editId="15B5E085">
            <wp:extent cx="5989320" cy="42379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development_architecture_overview.png"/>
                    <pic:cNvPicPr/>
                  </pic:nvPicPr>
                  <pic:blipFill>
                    <a:blip r:embed="rId18"/>
                    <a:stretch>
                      <a:fillRect/>
                    </a:stretch>
                  </pic:blipFill>
                  <pic:spPr>
                    <a:xfrm>
                      <a:off x="0" y="0"/>
                      <a:ext cx="5989320" cy="4237916"/>
                    </a:xfrm>
                    <a:prstGeom prst="rect">
                      <a:avLst/>
                    </a:prstGeom>
                  </pic:spPr>
                </pic:pic>
              </a:graphicData>
            </a:graphic>
          </wp:inline>
        </w:drawing>
      </w:r>
    </w:p>
    <w:p w14:paraId="4FFA5A45" w14:textId="77777777" w:rsidR="009F38DC" w:rsidRDefault="00000000" w:rsidP="0020623A">
      <w:pPr>
        <w:spacing w:before="20" w:after="80"/>
        <w:jc w:val="both"/>
      </w:pPr>
      <w:r>
        <w:rPr>
          <w:b/>
          <w:color w:val="373737"/>
          <w:sz w:val="17"/>
        </w:rPr>
        <w:lastRenderedPageBreak/>
        <w:t>Figure 11. Model-development architecture showing the baseline, review-risk DistilBERT, hybrid campaign model, Ray Tune/ASHA, MLflow tracking, and evaluation metrics.</w:t>
      </w:r>
    </w:p>
    <w:p w14:paraId="5265D737" w14:textId="77777777" w:rsidR="009F38DC" w:rsidRDefault="00000000" w:rsidP="0020623A">
      <w:pPr>
        <w:pStyle w:val="Heading2"/>
        <w:spacing w:before="100" w:after="80"/>
        <w:jc w:val="both"/>
      </w:pPr>
      <w:r>
        <w:t>6.2 Actual MLflow Experiment Evidence</w:t>
      </w:r>
    </w:p>
    <w:p w14:paraId="27FE4421" w14:textId="77777777" w:rsidR="009F38DC" w:rsidRDefault="00000000" w:rsidP="0020623A">
      <w:pPr>
        <w:spacing w:before="60" w:after="40"/>
        <w:jc w:val="both"/>
      </w:pPr>
      <w:r>
        <w:rPr>
          <w:noProof/>
        </w:rPr>
        <w:drawing>
          <wp:inline distT="0" distB="0" distL="0" distR="0" wp14:anchorId="7D72FB7F" wp14:editId="3F272548">
            <wp:extent cx="5989320" cy="333904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flow.jpeg"/>
                    <pic:cNvPicPr/>
                  </pic:nvPicPr>
                  <pic:blipFill>
                    <a:blip r:embed="rId19"/>
                    <a:stretch>
                      <a:fillRect/>
                    </a:stretch>
                  </pic:blipFill>
                  <pic:spPr>
                    <a:xfrm>
                      <a:off x="0" y="0"/>
                      <a:ext cx="5989320" cy="3339046"/>
                    </a:xfrm>
                    <a:prstGeom prst="rect">
                      <a:avLst/>
                    </a:prstGeom>
                  </pic:spPr>
                </pic:pic>
              </a:graphicData>
            </a:graphic>
          </wp:inline>
        </w:drawing>
      </w:r>
    </w:p>
    <w:p w14:paraId="60887616" w14:textId="77777777" w:rsidR="009F38DC" w:rsidRDefault="00000000" w:rsidP="0020623A">
      <w:pPr>
        <w:spacing w:before="20" w:after="80"/>
        <w:jc w:val="both"/>
      </w:pPr>
      <w:r>
        <w:rPr>
          <w:b/>
          <w:color w:val="373737"/>
          <w:sz w:val="17"/>
        </w:rPr>
        <w:t>Figure 12. Actual MLflow experiment view showing separate review-risk DistilBERT and bot-campaign hybrid DistilBERT experiments.</w:t>
      </w:r>
    </w:p>
    <w:p w14:paraId="6E270A7F" w14:textId="77777777" w:rsidR="009F38DC" w:rsidRDefault="00000000" w:rsidP="0020623A">
      <w:pPr>
        <w:spacing w:after="80"/>
        <w:jc w:val="both"/>
      </w:pPr>
      <w:r>
        <w:rPr>
          <w:i/>
          <w:color w:val="5F5F5F"/>
          <w:sz w:val="15"/>
        </w:rPr>
        <w:t>Actual project screenshot; reproduced unmodified and scaled proportionally.</w:t>
      </w:r>
    </w:p>
    <w:p w14:paraId="6ACAA88A" w14:textId="77777777" w:rsidR="009F38DC" w:rsidRDefault="00000000" w:rsidP="0020623A">
      <w:pPr>
        <w:pStyle w:val="Heading1"/>
        <w:spacing w:before="160" w:after="80"/>
        <w:jc w:val="both"/>
      </w:pPr>
      <w:r>
        <w:t>7. Versioning, Lineage, and Reproducibility</w:t>
      </w:r>
    </w:p>
    <w:p w14:paraId="7BB0A074" w14:textId="77777777" w:rsidR="009F38DC" w:rsidRDefault="00000000" w:rsidP="0020623A">
      <w:pPr>
        <w:pStyle w:val="BodyText"/>
        <w:spacing w:line="252" w:lineRule="auto"/>
        <w:jc w:val="both"/>
      </w:pPr>
      <w:r>
        <w:t>Detectra separates ownership of lifecycle artifacts: Git versions source and configuration, DVC versions dataset snapshots and pipeline outputs, MLflow versions experiments and registered models, and GHCR/Docker images identify executable runtime artifacts. This enables a prediction to be traced back through code, data, model, and container versions.</w:t>
      </w:r>
    </w:p>
    <w:p w14:paraId="420878C1" w14:textId="77777777" w:rsidR="009F38DC" w:rsidRDefault="00000000" w:rsidP="0020623A">
      <w:pPr>
        <w:spacing w:before="60" w:after="40"/>
        <w:jc w:val="both"/>
      </w:pPr>
      <w:r>
        <w:rPr>
          <w:noProof/>
        </w:rPr>
        <w:drawing>
          <wp:inline distT="0" distB="0" distL="0" distR="0" wp14:anchorId="5BCE1598" wp14:editId="0C1F4B47">
            <wp:extent cx="5989320" cy="42379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roducibility_lineage_and_workflow_chart.png"/>
                    <pic:cNvPicPr/>
                  </pic:nvPicPr>
                  <pic:blipFill>
                    <a:blip r:embed="rId20"/>
                    <a:stretch>
                      <a:fillRect/>
                    </a:stretch>
                  </pic:blipFill>
                  <pic:spPr>
                    <a:xfrm>
                      <a:off x="0" y="0"/>
                      <a:ext cx="5989320" cy="4237916"/>
                    </a:xfrm>
                    <a:prstGeom prst="rect">
                      <a:avLst/>
                    </a:prstGeom>
                  </pic:spPr>
                </pic:pic>
              </a:graphicData>
            </a:graphic>
          </wp:inline>
        </w:drawing>
      </w:r>
    </w:p>
    <w:p w14:paraId="5A0D4C45" w14:textId="77777777" w:rsidR="009F38DC" w:rsidRDefault="00000000" w:rsidP="0020623A">
      <w:pPr>
        <w:spacing w:before="20" w:after="80"/>
        <w:jc w:val="both"/>
      </w:pPr>
      <w:r>
        <w:rPr>
          <w:b/>
          <w:color w:val="373737"/>
          <w:sz w:val="17"/>
        </w:rPr>
        <w:lastRenderedPageBreak/>
        <w:t>Figure 13. Versioning and lineage model linking Git, DVC, MLflow, and immutable container images to a traceable prediction and reproducible workflow.</w:t>
      </w:r>
    </w:p>
    <w:p w14:paraId="4B33C9D5" w14:textId="77777777" w:rsidR="009F38DC" w:rsidRDefault="00000000" w:rsidP="0020623A">
      <w:pPr>
        <w:pStyle w:val="Heading1"/>
        <w:spacing w:before="160" w:after="80"/>
        <w:jc w:val="both"/>
      </w:pPr>
      <w:r>
        <w:t>8. Serving and Deployment Strategy</w:t>
      </w:r>
    </w:p>
    <w:p w14:paraId="1CD2D742" w14:textId="77777777" w:rsidR="009F38DC" w:rsidRDefault="00000000" w:rsidP="0020623A">
      <w:pPr>
        <w:pStyle w:val="BodyText"/>
        <w:spacing w:line="252" w:lineRule="auto"/>
        <w:jc w:val="both"/>
      </w:pPr>
      <w:r>
        <w:t>FastAPI exposes versioned review, campaign, trust, lineage, health, and metrics endpoints. Docker Compose provides the integrated local runtime, while Kubernetes/Kustomize provides a production-style deployment path with readiness/liveness checks, resource controls, persistent storage, and immutable image references.</w:t>
      </w:r>
    </w:p>
    <w:p w14:paraId="5F98C183" w14:textId="77777777" w:rsidR="009F38DC" w:rsidRDefault="00000000" w:rsidP="0020623A">
      <w:pPr>
        <w:spacing w:before="60" w:after="40"/>
        <w:jc w:val="both"/>
      </w:pPr>
      <w:r>
        <w:rPr>
          <w:noProof/>
        </w:rPr>
        <w:drawing>
          <wp:inline distT="0" distB="0" distL="0" distR="0" wp14:anchorId="27979B37" wp14:editId="7E2A5E33">
            <wp:extent cx="5989320" cy="42379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rchitecture_compose_to_kubernetes.png"/>
                    <pic:cNvPicPr/>
                  </pic:nvPicPr>
                  <pic:blipFill>
                    <a:blip r:embed="rId21"/>
                    <a:stretch>
                      <a:fillRect/>
                    </a:stretch>
                  </pic:blipFill>
                  <pic:spPr>
                    <a:xfrm>
                      <a:off x="0" y="0"/>
                      <a:ext cx="5989320" cy="4237916"/>
                    </a:xfrm>
                    <a:prstGeom prst="rect">
                      <a:avLst/>
                    </a:prstGeom>
                  </pic:spPr>
                </pic:pic>
              </a:graphicData>
            </a:graphic>
          </wp:inline>
        </w:drawing>
      </w:r>
    </w:p>
    <w:p w14:paraId="0244A3D2" w14:textId="77777777" w:rsidR="009F38DC" w:rsidRDefault="00000000" w:rsidP="0020623A">
      <w:pPr>
        <w:spacing w:before="20" w:after="80"/>
        <w:jc w:val="both"/>
      </w:pPr>
      <w:r>
        <w:rPr>
          <w:b/>
          <w:color w:val="373737"/>
          <w:sz w:val="17"/>
        </w:rPr>
        <w:t>Figure 14. Deployment architecture contrasting the local Docker Compose runtime with the Kubernetes/Kustomize staging or production-style environment.</w:t>
      </w:r>
    </w:p>
    <w:p w14:paraId="1E4D71FA" w14:textId="77777777" w:rsidR="009F38DC" w:rsidRDefault="00000000" w:rsidP="0020623A">
      <w:pPr>
        <w:pStyle w:val="Heading2"/>
        <w:spacing w:before="100" w:after="80"/>
        <w:jc w:val="both"/>
      </w:pPr>
      <w:r>
        <w:t>8.1 Actual FastAPI and Trust Console Evidence</w:t>
      </w:r>
    </w:p>
    <w:p w14:paraId="1C1A50A0" w14:textId="77777777" w:rsidR="009F38DC" w:rsidRDefault="00000000" w:rsidP="0020623A">
      <w:pPr>
        <w:spacing w:before="60" w:after="40"/>
        <w:jc w:val="both"/>
      </w:pPr>
      <w:r>
        <w:rPr>
          <w:noProof/>
        </w:rPr>
        <w:drawing>
          <wp:inline distT="0" distB="0" distL="0" distR="0" wp14:anchorId="3A6CC6D6" wp14:editId="7A14C067">
            <wp:extent cx="5989320" cy="33652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api.jpeg"/>
                    <pic:cNvPicPr/>
                  </pic:nvPicPr>
                  <pic:blipFill>
                    <a:blip r:embed="rId22"/>
                    <a:stretch>
                      <a:fillRect/>
                    </a:stretch>
                  </pic:blipFill>
                  <pic:spPr>
                    <a:xfrm>
                      <a:off x="0" y="0"/>
                      <a:ext cx="5989320" cy="3365249"/>
                    </a:xfrm>
                    <a:prstGeom prst="rect">
                      <a:avLst/>
                    </a:prstGeom>
                  </pic:spPr>
                </pic:pic>
              </a:graphicData>
            </a:graphic>
          </wp:inline>
        </w:drawing>
      </w:r>
    </w:p>
    <w:p w14:paraId="3893DB93" w14:textId="77777777" w:rsidR="009F38DC" w:rsidRDefault="00000000" w:rsidP="0020623A">
      <w:pPr>
        <w:spacing w:before="20" w:after="80"/>
        <w:jc w:val="both"/>
      </w:pPr>
      <w:r>
        <w:rPr>
          <w:b/>
          <w:color w:val="373737"/>
          <w:sz w:val="17"/>
        </w:rPr>
        <w:lastRenderedPageBreak/>
        <w:t>Figure 15. Actual FastAPI OpenAPI interface for the Detectra Review Intelligence API, exposing review scoring, batch scoring, trust, lineage, and campaign endpoints.</w:t>
      </w:r>
    </w:p>
    <w:p w14:paraId="1B5B5AE4" w14:textId="77777777" w:rsidR="009F38DC" w:rsidRDefault="00000000" w:rsidP="0020623A">
      <w:pPr>
        <w:spacing w:after="80"/>
        <w:jc w:val="both"/>
      </w:pPr>
      <w:r>
        <w:rPr>
          <w:i/>
          <w:color w:val="5F5F5F"/>
          <w:sz w:val="15"/>
        </w:rPr>
        <w:t>Actual project screenshot; reproduced unmodified and scaled proportionally.</w:t>
      </w:r>
    </w:p>
    <w:p w14:paraId="1ABA910E" w14:textId="77777777" w:rsidR="009F38DC" w:rsidRDefault="00000000" w:rsidP="0020623A">
      <w:pPr>
        <w:spacing w:before="60" w:after="40"/>
        <w:jc w:val="both"/>
      </w:pPr>
      <w:r>
        <w:rPr>
          <w:noProof/>
        </w:rPr>
        <w:drawing>
          <wp:inline distT="0" distB="0" distL="0" distR="0" wp14:anchorId="09262642" wp14:editId="179668C0">
            <wp:extent cx="5989320" cy="336524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jpeg"/>
                    <pic:cNvPicPr/>
                  </pic:nvPicPr>
                  <pic:blipFill>
                    <a:blip r:embed="rId23"/>
                    <a:stretch>
                      <a:fillRect/>
                    </a:stretch>
                  </pic:blipFill>
                  <pic:spPr>
                    <a:xfrm>
                      <a:off x="0" y="0"/>
                      <a:ext cx="5989320" cy="3365249"/>
                    </a:xfrm>
                    <a:prstGeom prst="rect">
                      <a:avLst/>
                    </a:prstGeom>
                  </pic:spPr>
                </pic:pic>
              </a:graphicData>
            </a:graphic>
          </wp:inline>
        </w:drawing>
      </w:r>
    </w:p>
    <w:p w14:paraId="025B90B8" w14:textId="77777777" w:rsidR="009F38DC" w:rsidRDefault="00000000" w:rsidP="0020623A">
      <w:pPr>
        <w:spacing w:before="20" w:after="80"/>
        <w:jc w:val="both"/>
      </w:pPr>
      <w:r>
        <w:rPr>
          <w:b/>
          <w:color w:val="373737"/>
          <w:sz w:val="17"/>
        </w:rPr>
        <w:t>Figure 16. Actual Detectra Trust Ops campaign view showing coordination-risk evidence, model/threshold information, feature and schema versions, and moderator decision controls.</w:t>
      </w:r>
    </w:p>
    <w:p w14:paraId="0DCB9307" w14:textId="77777777" w:rsidR="009F38DC" w:rsidRDefault="00000000" w:rsidP="0020623A">
      <w:pPr>
        <w:spacing w:after="80"/>
        <w:jc w:val="both"/>
      </w:pPr>
      <w:r>
        <w:rPr>
          <w:i/>
          <w:color w:val="5F5F5F"/>
          <w:sz w:val="15"/>
        </w:rPr>
        <w:t>Actual project screenshot; reproduced unmodified and scaled proportionally.</w:t>
      </w:r>
    </w:p>
    <w:p w14:paraId="55D41F27" w14:textId="77777777" w:rsidR="009F38DC" w:rsidRDefault="00000000" w:rsidP="0020623A">
      <w:pPr>
        <w:pStyle w:val="Heading2"/>
        <w:spacing w:before="100" w:after="80"/>
        <w:jc w:val="both"/>
      </w:pPr>
      <w:r>
        <w:t>8.2 Actual Container and Kubernetes Evidence</w:t>
      </w:r>
    </w:p>
    <w:p w14:paraId="45BC0112" w14:textId="77777777" w:rsidR="009F38DC" w:rsidRDefault="00000000" w:rsidP="0020623A">
      <w:pPr>
        <w:spacing w:before="60" w:after="40"/>
        <w:jc w:val="both"/>
      </w:pPr>
      <w:r>
        <w:rPr>
          <w:noProof/>
        </w:rPr>
        <w:drawing>
          <wp:inline distT="0" distB="0" distL="0" distR="0" wp14:anchorId="003D5F20" wp14:editId="4D770C24">
            <wp:extent cx="5989320" cy="33652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bernetes_deployment.jpeg"/>
                    <pic:cNvPicPr/>
                  </pic:nvPicPr>
                  <pic:blipFill>
                    <a:blip r:embed="rId24"/>
                    <a:stretch>
                      <a:fillRect/>
                    </a:stretch>
                  </pic:blipFill>
                  <pic:spPr>
                    <a:xfrm>
                      <a:off x="0" y="0"/>
                      <a:ext cx="5989320" cy="3365249"/>
                    </a:xfrm>
                    <a:prstGeom prst="rect">
                      <a:avLst/>
                    </a:prstGeom>
                  </pic:spPr>
                </pic:pic>
              </a:graphicData>
            </a:graphic>
          </wp:inline>
        </w:drawing>
      </w:r>
    </w:p>
    <w:p w14:paraId="5881EA93" w14:textId="77777777" w:rsidR="009F38DC" w:rsidRDefault="00000000" w:rsidP="0020623A">
      <w:pPr>
        <w:spacing w:before="20" w:after="80"/>
        <w:jc w:val="both"/>
      </w:pPr>
      <w:r>
        <w:rPr>
          <w:b/>
          <w:color w:val="373737"/>
          <w:sz w:val="17"/>
        </w:rPr>
        <w:t>Figure 17. Actual Docker Desktop build view showing a completed build of the project Ray Dockerfile from the GitHub repository revision.</w:t>
      </w:r>
    </w:p>
    <w:p w14:paraId="0B10FDD8" w14:textId="77777777" w:rsidR="009F38DC" w:rsidRDefault="00000000" w:rsidP="0020623A">
      <w:pPr>
        <w:spacing w:after="80"/>
        <w:jc w:val="both"/>
      </w:pPr>
      <w:r>
        <w:rPr>
          <w:i/>
          <w:color w:val="5F5F5F"/>
          <w:sz w:val="15"/>
        </w:rPr>
        <w:t>Actual project screenshot; reproduced unmodified and scaled proportionally.</w:t>
      </w:r>
    </w:p>
    <w:p w14:paraId="25E70549" w14:textId="77777777" w:rsidR="009F38DC" w:rsidRDefault="00000000" w:rsidP="0020623A">
      <w:pPr>
        <w:spacing w:before="60" w:after="40"/>
        <w:jc w:val="both"/>
      </w:pPr>
      <w:r>
        <w:rPr>
          <w:noProof/>
        </w:rPr>
        <w:lastRenderedPageBreak/>
        <w:drawing>
          <wp:inline distT="0" distB="0" distL="0" distR="0" wp14:anchorId="6B199FC9" wp14:editId="5113E106">
            <wp:extent cx="5989320" cy="33652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bernetes_deployment2.jpeg"/>
                    <pic:cNvPicPr/>
                  </pic:nvPicPr>
                  <pic:blipFill>
                    <a:blip r:embed="rId25"/>
                    <a:stretch>
                      <a:fillRect/>
                    </a:stretch>
                  </pic:blipFill>
                  <pic:spPr>
                    <a:xfrm>
                      <a:off x="0" y="0"/>
                      <a:ext cx="5989320" cy="3365249"/>
                    </a:xfrm>
                    <a:prstGeom prst="rect">
                      <a:avLst/>
                    </a:prstGeom>
                  </pic:spPr>
                </pic:pic>
              </a:graphicData>
            </a:graphic>
          </wp:inline>
        </w:drawing>
      </w:r>
    </w:p>
    <w:p w14:paraId="2AC295BE" w14:textId="77777777" w:rsidR="009F38DC" w:rsidRDefault="00000000" w:rsidP="0020623A">
      <w:pPr>
        <w:spacing w:before="20" w:after="80"/>
        <w:jc w:val="both"/>
      </w:pPr>
      <w:r>
        <w:rPr>
          <w:b/>
          <w:color w:val="373737"/>
          <w:sz w:val="17"/>
        </w:rPr>
        <w:t>Figure 18. Actual Docker Desktop Kubernetes view showing the local cluster in Ready state and deployed Detectra services including Airflow, Elasticsearch, and Kibana.</w:t>
      </w:r>
    </w:p>
    <w:p w14:paraId="05F753CC" w14:textId="77777777" w:rsidR="009F38DC" w:rsidRDefault="00000000" w:rsidP="0020623A">
      <w:pPr>
        <w:spacing w:after="80"/>
        <w:jc w:val="both"/>
      </w:pPr>
      <w:r>
        <w:rPr>
          <w:i/>
          <w:color w:val="5F5F5F"/>
          <w:sz w:val="15"/>
        </w:rPr>
        <w:t>Actual project screenshot; reproduced unmodified and scaled proportionally.</w:t>
      </w:r>
    </w:p>
    <w:p w14:paraId="7C566E4E" w14:textId="77777777" w:rsidR="009F38DC" w:rsidRDefault="00000000" w:rsidP="0020623A">
      <w:pPr>
        <w:pStyle w:val="Heading1"/>
        <w:spacing w:before="160" w:after="80"/>
        <w:jc w:val="both"/>
      </w:pPr>
      <w:r>
        <w:t>9. Monitoring, Logging, and CI/CD</w:t>
      </w:r>
    </w:p>
    <w:p w14:paraId="1AD2A531" w14:textId="77777777" w:rsidR="009F38DC" w:rsidRDefault="00000000" w:rsidP="0020623A">
      <w:pPr>
        <w:pStyle w:val="BodyText"/>
        <w:spacing w:line="252" w:lineRule="auto"/>
        <w:jc w:val="both"/>
      </w:pPr>
      <w:r>
        <w:t>Prometheus collects application and runtime metrics, Grafana visualizes operational signals, and Filebeat/Elasticsearch/Kibana provide centralized log search. The monitoring strategy covers throughput, latency, errors, model availability, campaign volume, stream health, feature/prediction drift, and moderator outcomes. GitHub Actions implements quality gates, container builds, vulnerability scanning, and release/deployment checks.</w:t>
      </w:r>
    </w:p>
    <w:p w14:paraId="1E181036" w14:textId="77777777" w:rsidR="009F38DC" w:rsidRDefault="00000000" w:rsidP="0020623A">
      <w:pPr>
        <w:spacing w:before="60" w:after="40"/>
        <w:jc w:val="both"/>
      </w:pPr>
      <w:r>
        <w:rPr>
          <w:noProof/>
        </w:rPr>
        <w:drawing>
          <wp:inline distT="0" distB="0" distL="0" distR="0" wp14:anchorId="02AC7887" wp14:editId="2D988240">
            <wp:extent cx="5989320" cy="423791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ing_and_ci_cd_architecture_overview.png"/>
                    <pic:cNvPicPr/>
                  </pic:nvPicPr>
                  <pic:blipFill>
                    <a:blip r:embed="rId26"/>
                    <a:stretch>
                      <a:fillRect/>
                    </a:stretch>
                  </pic:blipFill>
                  <pic:spPr>
                    <a:xfrm>
                      <a:off x="0" y="0"/>
                      <a:ext cx="5989320" cy="4237916"/>
                    </a:xfrm>
                    <a:prstGeom prst="rect">
                      <a:avLst/>
                    </a:prstGeom>
                  </pic:spPr>
                </pic:pic>
              </a:graphicData>
            </a:graphic>
          </wp:inline>
        </w:drawing>
      </w:r>
    </w:p>
    <w:p w14:paraId="1C329F11" w14:textId="77777777" w:rsidR="009F38DC" w:rsidRDefault="00000000" w:rsidP="0020623A">
      <w:pPr>
        <w:spacing w:before="20" w:after="80"/>
        <w:jc w:val="both"/>
      </w:pPr>
      <w:r>
        <w:rPr>
          <w:b/>
          <w:color w:val="373737"/>
          <w:sz w:val="17"/>
        </w:rPr>
        <w:t>Figure 19. Monitoring, observability, and CI/CD architecture linking FastAPI metrics, Prometheus/Grafana, centralized logging, drift reporting, GitHub Actions, BuildKit, Trivy, GHCR, and staged release gates.</w:t>
      </w:r>
    </w:p>
    <w:p w14:paraId="5D0D1289" w14:textId="77777777" w:rsidR="009F38DC" w:rsidRDefault="00000000" w:rsidP="0020623A">
      <w:pPr>
        <w:pStyle w:val="Heading2"/>
        <w:spacing w:before="100" w:after="80"/>
        <w:jc w:val="both"/>
      </w:pPr>
      <w:r>
        <w:lastRenderedPageBreak/>
        <w:t>9.1 Actual Grafana Monitoring Evidence</w:t>
      </w:r>
    </w:p>
    <w:p w14:paraId="598CF6EC" w14:textId="77777777" w:rsidR="009F38DC" w:rsidRDefault="00000000" w:rsidP="0020623A">
      <w:pPr>
        <w:spacing w:before="60" w:after="40"/>
        <w:jc w:val="both"/>
      </w:pPr>
      <w:r>
        <w:rPr>
          <w:noProof/>
        </w:rPr>
        <w:drawing>
          <wp:inline distT="0" distB="0" distL="0" distR="0" wp14:anchorId="4EC9955D" wp14:editId="2673DF89">
            <wp:extent cx="5989320" cy="33652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_trial.jpeg"/>
                    <pic:cNvPicPr/>
                  </pic:nvPicPr>
                  <pic:blipFill>
                    <a:blip r:embed="rId27"/>
                    <a:stretch>
                      <a:fillRect/>
                    </a:stretch>
                  </pic:blipFill>
                  <pic:spPr>
                    <a:xfrm>
                      <a:off x="0" y="0"/>
                      <a:ext cx="5989320" cy="3365249"/>
                    </a:xfrm>
                    <a:prstGeom prst="rect">
                      <a:avLst/>
                    </a:prstGeom>
                  </pic:spPr>
                </pic:pic>
              </a:graphicData>
            </a:graphic>
          </wp:inline>
        </w:drawing>
      </w:r>
    </w:p>
    <w:p w14:paraId="0FE99DD2" w14:textId="77777777" w:rsidR="009F38DC" w:rsidRDefault="00000000" w:rsidP="0020623A">
      <w:pPr>
        <w:spacing w:before="20" w:after="80"/>
        <w:jc w:val="both"/>
      </w:pPr>
      <w:r>
        <w:rPr>
          <w:b/>
          <w:color w:val="373737"/>
          <w:sz w:val="17"/>
        </w:rPr>
        <w:t>Figure 20. Actual Grafana panel configuration using Prometheus metric review_scans_total as a time-series signal.</w:t>
      </w:r>
    </w:p>
    <w:p w14:paraId="10582BDA" w14:textId="77777777" w:rsidR="009F38DC" w:rsidRDefault="00000000" w:rsidP="0020623A">
      <w:pPr>
        <w:spacing w:after="80"/>
        <w:jc w:val="both"/>
      </w:pPr>
      <w:r>
        <w:rPr>
          <w:i/>
          <w:color w:val="5F5F5F"/>
          <w:sz w:val="15"/>
        </w:rPr>
        <w:t>Actual project screenshot; reproduced unmodified and scaled proportionally.</w:t>
      </w:r>
    </w:p>
    <w:p w14:paraId="21970444" w14:textId="77777777" w:rsidR="009F38DC" w:rsidRDefault="00000000" w:rsidP="0020623A">
      <w:pPr>
        <w:spacing w:before="60" w:after="40"/>
        <w:jc w:val="both"/>
      </w:pPr>
      <w:r>
        <w:rPr>
          <w:noProof/>
        </w:rPr>
        <w:drawing>
          <wp:inline distT="0" distB="0" distL="0" distR="0" wp14:anchorId="465360F0" wp14:editId="07BAACAF">
            <wp:extent cx="5989320" cy="334653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_trial2.jpeg"/>
                    <pic:cNvPicPr/>
                  </pic:nvPicPr>
                  <pic:blipFill>
                    <a:blip r:embed="rId28"/>
                    <a:stretch>
                      <a:fillRect/>
                    </a:stretch>
                  </pic:blipFill>
                  <pic:spPr>
                    <a:xfrm>
                      <a:off x="0" y="0"/>
                      <a:ext cx="5989320" cy="3346533"/>
                    </a:xfrm>
                    <a:prstGeom prst="rect">
                      <a:avLst/>
                    </a:prstGeom>
                  </pic:spPr>
                </pic:pic>
              </a:graphicData>
            </a:graphic>
          </wp:inline>
        </w:drawing>
      </w:r>
    </w:p>
    <w:p w14:paraId="398B75C7" w14:textId="77777777" w:rsidR="009F38DC" w:rsidRDefault="00000000" w:rsidP="0020623A">
      <w:pPr>
        <w:spacing w:before="20" w:after="80"/>
        <w:jc w:val="both"/>
      </w:pPr>
      <w:r>
        <w:rPr>
          <w:b/>
          <w:color w:val="373737"/>
          <w:sz w:val="17"/>
        </w:rPr>
        <w:t>Figure 21. Actual Grafana stat visualization for review_scans_total, showing the metric being materialized as a single operational value.</w:t>
      </w:r>
    </w:p>
    <w:p w14:paraId="36321B4D" w14:textId="77777777" w:rsidR="009F38DC" w:rsidRDefault="00000000" w:rsidP="0020623A">
      <w:pPr>
        <w:spacing w:after="80"/>
        <w:jc w:val="both"/>
      </w:pPr>
      <w:r>
        <w:rPr>
          <w:i/>
          <w:color w:val="5F5F5F"/>
          <w:sz w:val="15"/>
        </w:rPr>
        <w:t>Actual project screenshot; reproduced unmodified and scaled proportionally.</w:t>
      </w:r>
    </w:p>
    <w:p w14:paraId="3B4E21CE" w14:textId="77777777" w:rsidR="009F38DC" w:rsidRDefault="00000000" w:rsidP="0020623A">
      <w:pPr>
        <w:spacing w:before="60" w:after="40"/>
        <w:jc w:val="both"/>
      </w:pPr>
      <w:r>
        <w:rPr>
          <w:noProof/>
        </w:rPr>
        <w:lastRenderedPageBreak/>
        <w:drawing>
          <wp:inline distT="0" distB="0" distL="0" distR="0" wp14:anchorId="1F7F72B8" wp14:editId="7760B8B5">
            <wp:extent cx="5989320" cy="33465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_ui_metrics.jpeg"/>
                    <pic:cNvPicPr/>
                  </pic:nvPicPr>
                  <pic:blipFill>
                    <a:blip r:embed="rId29"/>
                    <a:stretch>
                      <a:fillRect/>
                    </a:stretch>
                  </pic:blipFill>
                  <pic:spPr>
                    <a:xfrm>
                      <a:off x="0" y="0"/>
                      <a:ext cx="5989320" cy="3346533"/>
                    </a:xfrm>
                    <a:prstGeom prst="rect">
                      <a:avLst/>
                    </a:prstGeom>
                  </pic:spPr>
                </pic:pic>
              </a:graphicData>
            </a:graphic>
          </wp:inline>
        </w:drawing>
      </w:r>
    </w:p>
    <w:p w14:paraId="3F73A497" w14:textId="77777777" w:rsidR="009F38DC" w:rsidRDefault="00000000" w:rsidP="0020623A">
      <w:pPr>
        <w:spacing w:before="20" w:after="80"/>
        <w:jc w:val="both"/>
      </w:pPr>
      <w:r>
        <w:rPr>
          <w:b/>
          <w:color w:val="373737"/>
          <w:sz w:val="17"/>
        </w:rPr>
        <w:t>Figure 22. Actual Detectra API Operations Grafana dashboard showing API health, review-scan throughput, p95 latency, API errors, review-model behavior, campaign/moderator workload, and data-quality/language signals.</w:t>
      </w:r>
    </w:p>
    <w:p w14:paraId="527E1D01" w14:textId="77777777" w:rsidR="009F38DC" w:rsidRDefault="00000000" w:rsidP="0020623A">
      <w:pPr>
        <w:spacing w:after="80"/>
        <w:jc w:val="both"/>
      </w:pPr>
      <w:r>
        <w:rPr>
          <w:i/>
          <w:color w:val="5F5F5F"/>
          <w:sz w:val="15"/>
        </w:rPr>
        <w:t>Actual project screenshot; reproduced unmodified and scaled proportionally.</w:t>
      </w:r>
    </w:p>
    <w:p w14:paraId="4B2B9BA2" w14:textId="77777777" w:rsidR="009F38DC" w:rsidRDefault="00000000" w:rsidP="0020623A">
      <w:pPr>
        <w:pStyle w:val="Heading2"/>
        <w:spacing w:before="100" w:after="80"/>
        <w:jc w:val="both"/>
      </w:pPr>
      <w:r>
        <w:t>9.2 Actual Centralized Logging Evidence</w:t>
      </w:r>
    </w:p>
    <w:p w14:paraId="62FE81BF" w14:textId="77777777" w:rsidR="009F38DC" w:rsidRDefault="00000000" w:rsidP="0020623A">
      <w:pPr>
        <w:spacing w:before="60" w:after="40"/>
        <w:jc w:val="both"/>
      </w:pPr>
      <w:r>
        <w:rPr>
          <w:noProof/>
        </w:rPr>
        <w:drawing>
          <wp:inline distT="0" distB="0" distL="0" distR="0" wp14:anchorId="549AFCFA" wp14:editId="58E7DB29">
            <wp:extent cx="5989320" cy="33465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bana.jpeg"/>
                    <pic:cNvPicPr/>
                  </pic:nvPicPr>
                  <pic:blipFill>
                    <a:blip r:embed="rId30"/>
                    <a:stretch>
                      <a:fillRect/>
                    </a:stretch>
                  </pic:blipFill>
                  <pic:spPr>
                    <a:xfrm>
                      <a:off x="0" y="0"/>
                      <a:ext cx="5989320" cy="3346533"/>
                    </a:xfrm>
                    <a:prstGeom prst="rect">
                      <a:avLst/>
                    </a:prstGeom>
                  </pic:spPr>
                </pic:pic>
              </a:graphicData>
            </a:graphic>
          </wp:inline>
        </w:drawing>
      </w:r>
    </w:p>
    <w:p w14:paraId="58C46BCE" w14:textId="77777777" w:rsidR="009F38DC" w:rsidRDefault="00000000" w:rsidP="0020623A">
      <w:pPr>
        <w:spacing w:before="20" w:after="80"/>
        <w:jc w:val="both"/>
      </w:pPr>
      <w:r>
        <w:rPr>
          <w:b/>
          <w:color w:val="373737"/>
          <w:sz w:val="17"/>
        </w:rPr>
        <w:t>Figure 23. Actual Kibana Discover view showing Filebeat-indexed project logs and a populated time distribution over the selected interval.</w:t>
      </w:r>
    </w:p>
    <w:p w14:paraId="02689B80" w14:textId="77777777" w:rsidR="009F38DC" w:rsidRDefault="00000000" w:rsidP="0020623A">
      <w:pPr>
        <w:spacing w:after="80"/>
        <w:jc w:val="both"/>
      </w:pPr>
      <w:r>
        <w:rPr>
          <w:i/>
          <w:color w:val="5F5F5F"/>
          <w:sz w:val="15"/>
        </w:rPr>
        <w:t>Actual project screenshot; reproduced unmodified and scaled proportionally.</w:t>
      </w:r>
    </w:p>
    <w:p w14:paraId="022232EE" w14:textId="77777777" w:rsidR="009F38DC" w:rsidRDefault="00000000" w:rsidP="0020623A">
      <w:pPr>
        <w:pStyle w:val="Heading2"/>
        <w:spacing w:before="100" w:after="80"/>
        <w:jc w:val="both"/>
      </w:pPr>
      <w:r>
        <w:lastRenderedPageBreak/>
        <w:t>9.3 Actual GitHub Actions CI Evidence</w:t>
      </w:r>
    </w:p>
    <w:p w14:paraId="75087521" w14:textId="77777777" w:rsidR="009F38DC" w:rsidRDefault="00000000" w:rsidP="0020623A">
      <w:pPr>
        <w:spacing w:before="60" w:after="40"/>
        <w:jc w:val="both"/>
      </w:pPr>
      <w:r>
        <w:rPr>
          <w:noProof/>
        </w:rPr>
        <w:drawing>
          <wp:inline distT="0" distB="0" distL="0" distR="0" wp14:anchorId="51CF93A7" wp14:editId="23604CC1">
            <wp:extent cx="5989320" cy="336524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ha_trial1.jpeg"/>
                    <pic:cNvPicPr/>
                  </pic:nvPicPr>
                  <pic:blipFill>
                    <a:blip r:embed="rId31"/>
                    <a:stretch>
                      <a:fillRect/>
                    </a:stretch>
                  </pic:blipFill>
                  <pic:spPr>
                    <a:xfrm>
                      <a:off x="0" y="0"/>
                      <a:ext cx="5989320" cy="3365249"/>
                    </a:xfrm>
                    <a:prstGeom prst="rect">
                      <a:avLst/>
                    </a:prstGeom>
                  </pic:spPr>
                </pic:pic>
              </a:graphicData>
            </a:graphic>
          </wp:inline>
        </w:drawing>
      </w:r>
    </w:p>
    <w:p w14:paraId="60826B51" w14:textId="77777777" w:rsidR="009F38DC" w:rsidRDefault="00000000" w:rsidP="0020623A">
      <w:pPr>
        <w:spacing w:before="20" w:after="80"/>
        <w:jc w:val="both"/>
      </w:pPr>
      <w:r>
        <w:rPr>
          <w:b/>
          <w:color w:val="373737"/>
          <w:sz w:val="17"/>
        </w:rPr>
        <w:t>Figure 24. Actual GitHub Actions view for a pull-request-triggered CI run, showing quality and container jobs during execution.</w:t>
      </w:r>
    </w:p>
    <w:p w14:paraId="065BF033" w14:textId="77777777" w:rsidR="009F38DC" w:rsidRDefault="00000000" w:rsidP="0020623A">
      <w:pPr>
        <w:spacing w:after="80"/>
        <w:jc w:val="both"/>
      </w:pPr>
      <w:r>
        <w:rPr>
          <w:i/>
          <w:color w:val="5F5F5F"/>
          <w:sz w:val="15"/>
        </w:rPr>
        <w:t>Actual project screenshot; reproduced unmodified and scaled proportionally.</w:t>
      </w:r>
    </w:p>
    <w:p w14:paraId="101A8BFA" w14:textId="77777777" w:rsidR="009F38DC" w:rsidRDefault="00000000" w:rsidP="0020623A">
      <w:pPr>
        <w:spacing w:before="60" w:after="40"/>
        <w:jc w:val="both"/>
      </w:pPr>
      <w:r>
        <w:rPr>
          <w:noProof/>
        </w:rPr>
        <w:drawing>
          <wp:inline distT="0" distB="0" distL="0" distR="0" wp14:anchorId="406D4ED9" wp14:editId="3C76A04B">
            <wp:extent cx="5989320" cy="336524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ha_trail2.jpeg"/>
                    <pic:cNvPicPr/>
                  </pic:nvPicPr>
                  <pic:blipFill>
                    <a:blip r:embed="rId32"/>
                    <a:stretch>
                      <a:fillRect/>
                    </a:stretch>
                  </pic:blipFill>
                  <pic:spPr>
                    <a:xfrm>
                      <a:off x="0" y="0"/>
                      <a:ext cx="5989320" cy="3365249"/>
                    </a:xfrm>
                    <a:prstGeom prst="rect">
                      <a:avLst/>
                    </a:prstGeom>
                  </pic:spPr>
                </pic:pic>
              </a:graphicData>
            </a:graphic>
          </wp:inline>
        </w:drawing>
      </w:r>
    </w:p>
    <w:p w14:paraId="6578B92E" w14:textId="77777777" w:rsidR="009F38DC" w:rsidRDefault="00000000" w:rsidP="0020623A">
      <w:pPr>
        <w:spacing w:before="20" w:after="80"/>
        <w:jc w:val="both"/>
      </w:pPr>
      <w:r>
        <w:rPr>
          <w:b/>
          <w:color w:val="373737"/>
          <w:sz w:val="17"/>
        </w:rPr>
        <w:t>Figure 25. Actual GitHub Actions container job showing checkout, Buildx setup, immutable image-tag resolution, Docker build/push execution, and the configured Trivy vulnerability-scan step.</w:t>
      </w:r>
    </w:p>
    <w:p w14:paraId="6364FEDD" w14:textId="77777777" w:rsidR="009F38DC" w:rsidRDefault="00000000" w:rsidP="0020623A">
      <w:pPr>
        <w:spacing w:after="80"/>
        <w:jc w:val="both"/>
      </w:pPr>
      <w:r>
        <w:rPr>
          <w:i/>
          <w:color w:val="5F5F5F"/>
          <w:sz w:val="15"/>
        </w:rPr>
        <w:t>Actual project screenshot; reproduced unmodified and scaled proportionally.</w:t>
      </w:r>
    </w:p>
    <w:p w14:paraId="3492465E" w14:textId="77777777" w:rsidR="009F38DC" w:rsidRDefault="00000000" w:rsidP="0020623A">
      <w:pPr>
        <w:spacing w:before="60" w:after="40"/>
        <w:jc w:val="both"/>
      </w:pPr>
      <w:r>
        <w:rPr>
          <w:noProof/>
        </w:rPr>
        <w:lastRenderedPageBreak/>
        <w:drawing>
          <wp:inline distT="0" distB="0" distL="0" distR="0" wp14:anchorId="2DF01F56" wp14:editId="6FEEE1A8">
            <wp:extent cx="5989320" cy="336150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ha_actual.jpeg"/>
                    <pic:cNvPicPr/>
                  </pic:nvPicPr>
                  <pic:blipFill>
                    <a:blip r:embed="rId33"/>
                    <a:stretch>
                      <a:fillRect/>
                    </a:stretch>
                  </pic:blipFill>
                  <pic:spPr>
                    <a:xfrm>
                      <a:off x="0" y="0"/>
                      <a:ext cx="5989320" cy="3361506"/>
                    </a:xfrm>
                    <a:prstGeom prst="rect">
                      <a:avLst/>
                    </a:prstGeom>
                  </pic:spPr>
                </pic:pic>
              </a:graphicData>
            </a:graphic>
          </wp:inline>
        </w:drawing>
      </w:r>
    </w:p>
    <w:p w14:paraId="6AA25512" w14:textId="77777777" w:rsidR="009F38DC" w:rsidRDefault="00000000" w:rsidP="0020623A">
      <w:pPr>
        <w:spacing w:before="20" w:after="80"/>
        <w:jc w:val="both"/>
      </w:pPr>
      <w:r>
        <w:rPr>
          <w:b/>
          <w:color w:val="373737"/>
          <w:sz w:val="17"/>
        </w:rPr>
        <w:t>Figure 26. Actual completed CI workflow summary showing successful quality and container jobs and a completed Docker BuildKit build record.</w:t>
      </w:r>
    </w:p>
    <w:p w14:paraId="70A673F8" w14:textId="77777777" w:rsidR="009F38DC" w:rsidRDefault="00000000" w:rsidP="0020623A">
      <w:pPr>
        <w:spacing w:after="80"/>
        <w:jc w:val="both"/>
      </w:pPr>
      <w:r>
        <w:rPr>
          <w:i/>
          <w:color w:val="5F5F5F"/>
          <w:sz w:val="15"/>
        </w:rPr>
        <w:t>Actual project screenshot; reproduced unmodified and scaled proportionally.</w:t>
      </w:r>
    </w:p>
    <w:p w14:paraId="3CBBE888" w14:textId="77777777" w:rsidR="009F38DC" w:rsidRDefault="00000000" w:rsidP="0020623A">
      <w:pPr>
        <w:pStyle w:val="Heading1"/>
        <w:spacing w:before="160" w:after="80"/>
        <w:jc w:val="both"/>
      </w:pPr>
      <w:r>
        <w:t>10. Results and Discussion</w:t>
      </w:r>
    </w:p>
    <w:p w14:paraId="0FD47191" w14:textId="77777777" w:rsidR="009F38DC" w:rsidRDefault="00000000" w:rsidP="0020623A">
      <w:pPr>
        <w:pStyle w:val="BodyText"/>
        <w:spacing w:line="252" w:lineRule="auto"/>
        <w:jc w:val="both"/>
      </w:pPr>
      <w:r>
        <w:t>The promoted review-risk DistilBERT trial is evaluated using precision-recall and calibration-aware metrics because the operational task is minority-class screening rather than raw accuracy maximization. The strongest recorded figures available in the project documentation are held-out validation metrics; they should not be relabeled as untouched-test results.</w:t>
      </w:r>
    </w:p>
    <w:tbl>
      <w:tblPr>
        <w:tblStyle w:val="TableGrid"/>
        <w:tblW w:w="0" w:type="auto"/>
        <w:jc w:val="center"/>
        <w:tblLook w:val="04A0" w:firstRow="1" w:lastRow="0" w:firstColumn="1" w:lastColumn="0" w:noHBand="0" w:noVBand="1"/>
      </w:tblPr>
      <w:tblGrid>
        <w:gridCol w:w="4032"/>
        <w:gridCol w:w="3168"/>
      </w:tblGrid>
      <w:tr w:rsidR="009F38DC" w14:paraId="427013FA" w14:textId="77777777">
        <w:trPr>
          <w:jc w:val="center"/>
        </w:trPr>
        <w:tc>
          <w:tcPr>
            <w:tcW w:w="4032" w:type="dxa"/>
            <w:shd w:val="clear" w:color="auto" w:fill="D9EAF7"/>
            <w:tcMar>
              <w:top w:w="70" w:type="dxa"/>
              <w:left w:w="80" w:type="dxa"/>
              <w:bottom w:w="70" w:type="dxa"/>
              <w:right w:w="80" w:type="dxa"/>
            </w:tcMar>
            <w:vAlign w:val="center"/>
          </w:tcPr>
          <w:p w14:paraId="64157814" w14:textId="77777777" w:rsidR="009F38DC" w:rsidRDefault="00000000" w:rsidP="0020623A">
            <w:pPr>
              <w:jc w:val="both"/>
            </w:pPr>
            <w:r>
              <w:rPr>
                <w:b/>
                <w:sz w:val="17"/>
              </w:rPr>
              <w:t>Metric</w:t>
            </w:r>
          </w:p>
        </w:tc>
        <w:tc>
          <w:tcPr>
            <w:tcW w:w="3168" w:type="dxa"/>
            <w:shd w:val="clear" w:color="auto" w:fill="D9EAF7"/>
            <w:tcMar>
              <w:top w:w="70" w:type="dxa"/>
              <w:left w:w="80" w:type="dxa"/>
              <w:bottom w:w="70" w:type="dxa"/>
              <w:right w:w="80" w:type="dxa"/>
            </w:tcMar>
            <w:vAlign w:val="center"/>
          </w:tcPr>
          <w:p w14:paraId="26AC7E25" w14:textId="77777777" w:rsidR="009F38DC" w:rsidRDefault="00000000" w:rsidP="0020623A">
            <w:pPr>
              <w:jc w:val="both"/>
            </w:pPr>
            <w:r>
              <w:rPr>
                <w:b/>
                <w:sz w:val="17"/>
              </w:rPr>
              <w:t>Recorded value</w:t>
            </w:r>
          </w:p>
        </w:tc>
      </w:tr>
      <w:tr w:rsidR="009F38DC" w14:paraId="4ED0E4F2" w14:textId="77777777">
        <w:trPr>
          <w:jc w:val="center"/>
        </w:trPr>
        <w:tc>
          <w:tcPr>
            <w:tcW w:w="4032" w:type="dxa"/>
            <w:tcMar>
              <w:top w:w="70" w:type="dxa"/>
              <w:left w:w="80" w:type="dxa"/>
              <w:bottom w:w="70" w:type="dxa"/>
              <w:right w:w="80" w:type="dxa"/>
            </w:tcMar>
            <w:vAlign w:val="center"/>
          </w:tcPr>
          <w:p w14:paraId="60BB430C" w14:textId="77777777" w:rsidR="009F38DC" w:rsidRDefault="00000000" w:rsidP="0020623A">
            <w:pPr>
              <w:jc w:val="both"/>
            </w:pPr>
            <w:r>
              <w:rPr>
                <w:sz w:val="17"/>
              </w:rPr>
              <w:t>PR-AUC</w:t>
            </w:r>
          </w:p>
        </w:tc>
        <w:tc>
          <w:tcPr>
            <w:tcW w:w="3168" w:type="dxa"/>
            <w:tcMar>
              <w:top w:w="70" w:type="dxa"/>
              <w:left w:w="80" w:type="dxa"/>
              <w:bottom w:w="70" w:type="dxa"/>
              <w:right w:w="80" w:type="dxa"/>
            </w:tcMar>
            <w:vAlign w:val="center"/>
          </w:tcPr>
          <w:p w14:paraId="0B080C6A" w14:textId="77777777" w:rsidR="009F38DC" w:rsidRDefault="00000000" w:rsidP="0020623A">
            <w:pPr>
              <w:jc w:val="both"/>
            </w:pPr>
            <w:r>
              <w:rPr>
                <w:sz w:val="17"/>
              </w:rPr>
              <w:t>0.9353</w:t>
            </w:r>
          </w:p>
        </w:tc>
      </w:tr>
      <w:tr w:rsidR="009F38DC" w14:paraId="2224523E" w14:textId="77777777">
        <w:trPr>
          <w:jc w:val="center"/>
        </w:trPr>
        <w:tc>
          <w:tcPr>
            <w:tcW w:w="4032" w:type="dxa"/>
            <w:tcMar>
              <w:top w:w="70" w:type="dxa"/>
              <w:left w:w="80" w:type="dxa"/>
              <w:bottom w:w="70" w:type="dxa"/>
              <w:right w:w="80" w:type="dxa"/>
            </w:tcMar>
            <w:vAlign w:val="center"/>
          </w:tcPr>
          <w:p w14:paraId="3EEBF8B9" w14:textId="77777777" w:rsidR="009F38DC" w:rsidRDefault="00000000" w:rsidP="0020623A">
            <w:pPr>
              <w:jc w:val="both"/>
            </w:pPr>
            <w:r>
              <w:rPr>
                <w:sz w:val="17"/>
              </w:rPr>
              <w:t>ROC-AUC</w:t>
            </w:r>
          </w:p>
        </w:tc>
        <w:tc>
          <w:tcPr>
            <w:tcW w:w="3168" w:type="dxa"/>
            <w:tcMar>
              <w:top w:w="70" w:type="dxa"/>
              <w:left w:w="80" w:type="dxa"/>
              <w:bottom w:w="70" w:type="dxa"/>
              <w:right w:w="80" w:type="dxa"/>
            </w:tcMar>
            <w:vAlign w:val="center"/>
          </w:tcPr>
          <w:p w14:paraId="7DB19EC1" w14:textId="77777777" w:rsidR="009F38DC" w:rsidRDefault="00000000" w:rsidP="0020623A">
            <w:pPr>
              <w:jc w:val="both"/>
            </w:pPr>
            <w:r>
              <w:rPr>
                <w:sz w:val="17"/>
              </w:rPr>
              <w:t>0.9215</w:t>
            </w:r>
          </w:p>
        </w:tc>
      </w:tr>
      <w:tr w:rsidR="009F38DC" w14:paraId="5F35A2C2" w14:textId="77777777">
        <w:trPr>
          <w:jc w:val="center"/>
        </w:trPr>
        <w:tc>
          <w:tcPr>
            <w:tcW w:w="4032" w:type="dxa"/>
            <w:tcMar>
              <w:top w:w="70" w:type="dxa"/>
              <w:left w:w="80" w:type="dxa"/>
              <w:bottom w:w="70" w:type="dxa"/>
              <w:right w:w="80" w:type="dxa"/>
            </w:tcMar>
            <w:vAlign w:val="center"/>
          </w:tcPr>
          <w:p w14:paraId="6673DF60" w14:textId="77777777" w:rsidR="009F38DC" w:rsidRDefault="00000000" w:rsidP="0020623A">
            <w:pPr>
              <w:jc w:val="both"/>
            </w:pPr>
            <w:r>
              <w:rPr>
                <w:sz w:val="17"/>
              </w:rPr>
              <w:t>F1-score</w:t>
            </w:r>
          </w:p>
        </w:tc>
        <w:tc>
          <w:tcPr>
            <w:tcW w:w="3168" w:type="dxa"/>
            <w:tcMar>
              <w:top w:w="70" w:type="dxa"/>
              <w:left w:w="80" w:type="dxa"/>
              <w:bottom w:w="70" w:type="dxa"/>
              <w:right w:w="80" w:type="dxa"/>
            </w:tcMar>
            <w:vAlign w:val="center"/>
          </w:tcPr>
          <w:p w14:paraId="064D5153" w14:textId="77777777" w:rsidR="009F38DC" w:rsidRDefault="00000000" w:rsidP="0020623A">
            <w:pPr>
              <w:jc w:val="both"/>
            </w:pPr>
            <w:r>
              <w:rPr>
                <w:sz w:val="17"/>
              </w:rPr>
              <w:t>0.8308</w:t>
            </w:r>
          </w:p>
        </w:tc>
      </w:tr>
      <w:tr w:rsidR="009F38DC" w14:paraId="6A0DA7D0" w14:textId="77777777">
        <w:trPr>
          <w:jc w:val="center"/>
        </w:trPr>
        <w:tc>
          <w:tcPr>
            <w:tcW w:w="4032" w:type="dxa"/>
            <w:tcMar>
              <w:top w:w="70" w:type="dxa"/>
              <w:left w:w="80" w:type="dxa"/>
              <w:bottom w:w="70" w:type="dxa"/>
              <w:right w:w="80" w:type="dxa"/>
            </w:tcMar>
            <w:vAlign w:val="center"/>
          </w:tcPr>
          <w:p w14:paraId="27B1E2DD" w14:textId="77777777" w:rsidR="009F38DC" w:rsidRDefault="00000000" w:rsidP="0020623A">
            <w:pPr>
              <w:jc w:val="both"/>
            </w:pPr>
            <w:r>
              <w:rPr>
                <w:sz w:val="17"/>
              </w:rPr>
              <w:t>Precision</w:t>
            </w:r>
          </w:p>
        </w:tc>
        <w:tc>
          <w:tcPr>
            <w:tcW w:w="3168" w:type="dxa"/>
            <w:tcMar>
              <w:top w:w="70" w:type="dxa"/>
              <w:left w:w="80" w:type="dxa"/>
              <w:bottom w:w="70" w:type="dxa"/>
              <w:right w:w="80" w:type="dxa"/>
            </w:tcMar>
            <w:vAlign w:val="center"/>
          </w:tcPr>
          <w:p w14:paraId="6E5911D2" w14:textId="77777777" w:rsidR="009F38DC" w:rsidRDefault="00000000" w:rsidP="0020623A">
            <w:pPr>
              <w:jc w:val="both"/>
            </w:pPr>
            <w:r>
              <w:rPr>
                <w:sz w:val="17"/>
              </w:rPr>
              <w:t>0.8005</w:t>
            </w:r>
          </w:p>
        </w:tc>
      </w:tr>
      <w:tr w:rsidR="009F38DC" w14:paraId="23607121" w14:textId="77777777">
        <w:trPr>
          <w:jc w:val="center"/>
        </w:trPr>
        <w:tc>
          <w:tcPr>
            <w:tcW w:w="4032" w:type="dxa"/>
            <w:tcMar>
              <w:top w:w="70" w:type="dxa"/>
              <w:left w:w="80" w:type="dxa"/>
              <w:bottom w:w="70" w:type="dxa"/>
              <w:right w:w="80" w:type="dxa"/>
            </w:tcMar>
            <w:vAlign w:val="center"/>
          </w:tcPr>
          <w:p w14:paraId="28EBC096" w14:textId="77777777" w:rsidR="009F38DC" w:rsidRDefault="00000000" w:rsidP="0020623A">
            <w:pPr>
              <w:jc w:val="both"/>
            </w:pPr>
            <w:r>
              <w:rPr>
                <w:sz w:val="17"/>
              </w:rPr>
              <w:t>Recall</w:t>
            </w:r>
          </w:p>
        </w:tc>
        <w:tc>
          <w:tcPr>
            <w:tcW w:w="3168" w:type="dxa"/>
            <w:tcMar>
              <w:top w:w="70" w:type="dxa"/>
              <w:left w:w="80" w:type="dxa"/>
              <w:bottom w:w="70" w:type="dxa"/>
              <w:right w:w="80" w:type="dxa"/>
            </w:tcMar>
            <w:vAlign w:val="center"/>
          </w:tcPr>
          <w:p w14:paraId="77481527" w14:textId="77777777" w:rsidR="009F38DC" w:rsidRDefault="00000000" w:rsidP="0020623A">
            <w:pPr>
              <w:jc w:val="both"/>
            </w:pPr>
            <w:r>
              <w:rPr>
                <w:sz w:val="17"/>
              </w:rPr>
              <w:t>0.8635</w:t>
            </w:r>
          </w:p>
        </w:tc>
      </w:tr>
      <w:tr w:rsidR="009F38DC" w14:paraId="66AAC60A" w14:textId="77777777">
        <w:trPr>
          <w:jc w:val="center"/>
        </w:trPr>
        <w:tc>
          <w:tcPr>
            <w:tcW w:w="4032" w:type="dxa"/>
            <w:tcMar>
              <w:top w:w="70" w:type="dxa"/>
              <w:left w:w="80" w:type="dxa"/>
              <w:bottom w:w="70" w:type="dxa"/>
              <w:right w:w="80" w:type="dxa"/>
            </w:tcMar>
            <w:vAlign w:val="center"/>
          </w:tcPr>
          <w:p w14:paraId="45E0D17C" w14:textId="77777777" w:rsidR="009F38DC" w:rsidRDefault="00000000" w:rsidP="0020623A">
            <w:pPr>
              <w:jc w:val="both"/>
            </w:pPr>
            <w:r>
              <w:rPr>
                <w:sz w:val="17"/>
              </w:rPr>
              <w:t>Brier score</w:t>
            </w:r>
          </w:p>
        </w:tc>
        <w:tc>
          <w:tcPr>
            <w:tcW w:w="3168" w:type="dxa"/>
            <w:tcMar>
              <w:top w:w="70" w:type="dxa"/>
              <w:left w:w="80" w:type="dxa"/>
              <w:bottom w:w="70" w:type="dxa"/>
              <w:right w:w="80" w:type="dxa"/>
            </w:tcMar>
            <w:vAlign w:val="center"/>
          </w:tcPr>
          <w:p w14:paraId="5CD15B5C" w14:textId="77777777" w:rsidR="009F38DC" w:rsidRDefault="00000000" w:rsidP="0020623A">
            <w:pPr>
              <w:jc w:val="both"/>
            </w:pPr>
            <w:r>
              <w:rPr>
                <w:sz w:val="17"/>
              </w:rPr>
              <w:t>0.1305</w:t>
            </w:r>
          </w:p>
        </w:tc>
      </w:tr>
      <w:tr w:rsidR="009F38DC" w14:paraId="2AB2C471" w14:textId="77777777">
        <w:trPr>
          <w:jc w:val="center"/>
        </w:trPr>
        <w:tc>
          <w:tcPr>
            <w:tcW w:w="4032" w:type="dxa"/>
            <w:tcMar>
              <w:top w:w="70" w:type="dxa"/>
              <w:left w:w="80" w:type="dxa"/>
              <w:bottom w:w="70" w:type="dxa"/>
              <w:right w:w="80" w:type="dxa"/>
            </w:tcMar>
            <w:vAlign w:val="center"/>
          </w:tcPr>
          <w:p w14:paraId="407C63DF" w14:textId="77777777" w:rsidR="009F38DC" w:rsidRDefault="00000000" w:rsidP="0020623A">
            <w:pPr>
              <w:jc w:val="both"/>
            </w:pPr>
            <w:r>
              <w:rPr>
                <w:sz w:val="17"/>
              </w:rPr>
              <w:t>Log loss</w:t>
            </w:r>
          </w:p>
        </w:tc>
        <w:tc>
          <w:tcPr>
            <w:tcW w:w="3168" w:type="dxa"/>
            <w:tcMar>
              <w:top w:w="70" w:type="dxa"/>
              <w:left w:w="80" w:type="dxa"/>
              <w:bottom w:w="70" w:type="dxa"/>
              <w:right w:w="80" w:type="dxa"/>
            </w:tcMar>
            <w:vAlign w:val="center"/>
          </w:tcPr>
          <w:p w14:paraId="7F102D9C" w14:textId="77777777" w:rsidR="009F38DC" w:rsidRDefault="00000000" w:rsidP="0020623A">
            <w:pPr>
              <w:jc w:val="both"/>
            </w:pPr>
            <w:r>
              <w:rPr>
                <w:sz w:val="17"/>
              </w:rPr>
              <w:t>0.4443</w:t>
            </w:r>
          </w:p>
        </w:tc>
      </w:tr>
      <w:tr w:rsidR="009F38DC" w14:paraId="518A0991" w14:textId="77777777">
        <w:trPr>
          <w:jc w:val="center"/>
        </w:trPr>
        <w:tc>
          <w:tcPr>
            <w:tcW w:w="4032" w:type="dxa"/>
            <w:tcMar>
              <w:top w:w="70" w:type="dxa"/>
              <w:left w:w="80" w:type="dxa"/>
              <w:bottom w:w="70" w:type="dxa"/>
              <w:right w:w="80" w:type="dxa"/>
            </w:tcMar>
            <w:vAlign w:val="center"/>
          </w:tcPr>
          <w:p w14:paraId="2726E5D0" w14:textId="77777777" w:rsidR="009F38DC" w:rsidRDefault="00000000" w:rsidP="0020623A">
            <w:pPr>
              <w:jc w:val="both"/>
            </w:pPr>
            <w:r>
              <w:rPr>
                <w:sz w:val="17"/>
              </w:rPr>
              <w:t>Encoder</w:t>
            </w:r>
          </w:p>
        </w:tc>
        <w:tc>
          <w:tcPr>
            <w:tcW w:w="3168" w:type="dxa"/>
            <w:tcMar>
              <w:top w:w="70" w:type="dxa"/>
              <w:left w:w="80" w:type="dxa"/>
              <w:bottom w:w="70" w:type="dxa"/>
              <w:right w:w="80" w:type="dxa"/>
            </w:tcMar>
            <w:vAlign w:val="center"/>
          </w:tcPr>
          <w:p w14:paraId="1A4B3056" w14:textId="77777777" w:rsidR="009F38DC" w:rsidRDefault="00000000" w:rsidP="0020623A">
            <w:pPr>
              <w:jc w:val="both"/>
            </w:pPr>
            <w:r>
              <w:rPr>
                <w:sz w:val="17"/>
              </w:rPr>
              <w:t>distilbert-base-uncased</w:t>
            </w:r>
          </w:p>
        </w:tc>
      </w:tr>
      <w:tr w:rsidR="009F38DC" w14:paraId="6A1B04E6" w14:textId="77777777">
        <w:trPr>
          <w:jc w:val="center"/>
        </w:trPr>
        <w:tc>
          <w:tcPr>
            <w:tcW w:w="4032" w:type="dxa"/>
            <w:tcMar>
              <w:top w:w="70" w:type="dxa"/>
              <w:left w:w="80" w:type="dxa"/>
              <w:bottom w:w="70" w:type="dxa"/>
              <w:right w:w="80" w:type="dxa"/>
            </w:tcMar>
            <w:vAlign w:val="center"/>
          </w:tcPr>
          <w:p w14:paraId="379DCD9A" w14:textId="77777777" w:rsidR="009F38DC" w:rsidRDefault="00000000" w:rsidP="0020623A">
            <w:pPr>
              <w:jc w:val="both"/>
            </w:pPr>
            <w:r>
              <w:rPr>
                <w:sz w:val="17"/>
              </w:rPr>
              <w:t>Maximum tokens</w:t>
            </w:r>
          </w:p>
        </w:tc>
        <w:tc>
          <w:tcPr>
            <w:tcW w:w="3168" w:type="dxa"/>
            <w:tcMar>
              <w:top w:w="70" w:type="dxa"/>
              <w:left w:w="80" w:type="dxa"/>
              <w:bottom w:w="70" w:type="dxa"/>
              <w:right w:w="80" w:type="dxa"/>
            </w:tcMar>
            <w:vAlign w:val="center"/>
          </w:tcPr>
          <w:p w14:paraId="3BE56330" w14:textId="77777777" w:rsidR="009F38DC" w:rsidRDefault="00000000" w:rsidP="0020623A">
            <w:pPr>
              <w:jc w:val="both"/>
            </w:pPr>
            <w:r>
              <w:rPr>
                <w:sz w:val="17"/>
              </w:rPr>
              <w:t>192</w:t>
            </w:r>
          </w:p>
        </w:tc>
      </w:tr>
    </w:tbl>
    <w:p w14:paraId="2997CAF1" w14:textId="77777777" w:rsidR="009F38DC" w:rsidRDefault="009F38DC" w:rsidP="0020623A">
      <w:pPr>
        <w:spacing w:after="20"/>
        <w:jc w:val="both"/>
      </w:pPr>
    </w:p>
    <w:p w14:paraId="3F513BCB" w14:textId="77777777" w:rsidR="009F38DC" w:rsidRDefault="00000000" w:rsidP="0020623A">
      <w:pPr>
        <w:pStyle w:val="BodyText"/>
        <w:spacing w:line="252" w:lineRule="auto"/>
        <w:jc w:val="both"/>
      </w:pPr>
      <w:r>
        <w:t>The existing tiny baseline smoke artifact is not treated as a meaningful generalization result. Likewise, controlled campaign scenarios are used to validate pipeline wiring and coordination-feature behavior, not to claim verified real-world bot-campaign accuracy. This distinction prevents smoke or simulated evidence from being presented as production performance.</w:t>
      </w:r>
    </w:p>
    <w:p w14:paraId="2A6FB616" w14:textId="77777777" w:rsidR="009F38DC" w:rsidRDefault="00000000" w:rsidP="0020623A">
      <w:pPr>
        <w:pStyle w:val="Heading1"/>
        <w:spacing w:before="160" w:after="80"/>
        <w:jc w:val="both"/>
      </w:pPr>
      <w:r>
        <w:t>11. Challenges, Limitations, and Future Improvements</w:t>
      </w:r>
    </w:p>
    <w:p w14:paraId="1AA92D95" w14:textId="77777777" w:rsidR="009F38DC" w:rsidRDefault="00000000" w:rsidP="0020623A">
      <w:pPr>
        <w:pStyle w:val="BodyText"/>
        <w:spacing w:line="252" w:lineRule="auto"/>
        <w:jc w:val="both"/>
      </w:pPr>
      <w:r>
        <w:t>Key engineering challenges include large review datasets and disk pressure, temporal leakage, memory pressure during transformer trials, model cold-start latency, training-serving consistency, and distinguishing service health from model quality. The implementation addresses these through reproducible data snapshots, past-only features, group-safe splits, controlled Ray concurrency/checkpointing, lazy model loading, shared feature contracts, and separate operational/ML-quality monitoring.</w:t>
      </w:r>
    </w:p>
    <w:p w14:paraId="67465A75" w14:textId="77777777" w:rsidR="009F38DC" w:rsidRDefault="00000000" w:rsidP="0020623A">
      <w:pPr>
        <w:pStyle w:val="ListBullet"/>
        <w:spacing w:after="30"/>
        <w:ind w:left="283" w:hanging="142"/>
        <w:jc w:val="both"/>
      </w:pPr>
      <w:r>
        <w:t>Collect moderator-confirmed campaign labels and evaluate on a genuine chronological real-world holdout.</w:t>
      </w:r>
    </w:p>
    <w:p w14:paraId="11093697" w14:textId="77777777" w:rsidR="009F38DC" w:rsidRDefault="00000000" w:rsidP="0020623A">
      <w:pPr>
        <w:pStyle w:val="ListBullet"/>
        <w:spacing w:after="30"/>
        <w:ind w:left="283" w:hanging="142"/>
        <w:jc w:val="both"/>
      </w:pPr>
      <w:r>
        <w:t>Regenerate the baseline on the same complete real-only test split used for the final review-risk comparison.</w:t>
      </w:r>
    </w:p>
    <w:p w14:paraId="297FEA8A" w14:textId="77777777" w:rsidR="009F38DC" w:rsidRDefault="00000000" w:rsidP="0020623A">
      <w:pPr>
        <w:pStyle w:val="ListBullet"/>
        <w:spacing w:after="30"/>
        <w:ind w:left="283" w:hanging="142"/>
        <w:jc w:val="both"/>
      </w:pPr>
      <w:r>
        <w:t>Add multilingual encoders and language-specific calibration.</w:t>
      </w:r>
    </w:p>
    <w:p w14:paraId="2B558601" w14:textId="77777777" w:rsidR="009F38DC" w:rsidRDefault="00000000" w:rsidP="0020623A">
      <w:pPr>
        <w:pStyle w:val="ListBullet"/>
        <w:spacing w:after="30"/>
        <w:ind w:left="283" w:hanging="142"/>
        <w:jc w:val="both"/>
      </w:pPr>
      <w:r>
        <w:t>Introduce a privacy-reviewed online feature/graph store with freshness monitoring.</w:t>
      </w:r>
    </w:p>
    <w:p w14:paraId="0B028DFD" w14:textId="77777777" w:rsidR="009F38DC" w:rsidRDefault="00000000" w:rsidP="0020623A">
      <w:pPr>
        <w:pStyle w:val="ListBullet"/>
        <w:spacing w:after="30"/>
        <w:ind w:left="283" w:hanging="142"/>
        <w:jc w:val="both"/>
      </w:pPr>
      <w:r>
        <w:lastRenderedPageBreak/>
        <w:t>Add shadow-mode canary evaluation, stronger rollback gates, and cost-sensitive thresholding based on moderator workload.</w:t>
      </w:r>
    </w:p>
    <w:p w14:paraId="7C0DCA2B" w14:textId="77777777" w:rsidR="009F38DC" w:rsidRDefault="00000000" w:rsidP="0020623A">
      <w:pPr>
        <w:pStyle w:val="Heading1"/>
        <w:spacing w:before="160" w:after="80"/>
        <w:jc w:val="both"/>
      </w:pPr>
      <w:r>
        <w:t>12. Conclusion</w:t>
      </w:r>
    </w:p>
    <w:p w14:paraId="3811DAB8" w14:textId="77777777" w:rsidR="009F38DC" w:rsidRDefault="00000000" w:rsidP="0020623A">
      <w:pPr>
        <w:pStyle w:val="BodyText"/>
        <w:spacing w:line="252" w:lineRule="auto"/>
        <w:jc w:val="both"/>
      </w:pPr>
      <w:r>
        <w:t>Detectra demonstrates a complete production-style MLOps workflow rather than a standalone classification notebook. It combines reproducible data engineering, two distinct risk decisions, distributed training, experiment tracking, online streaming, API serving, containerization, monitoring, logging, CI/CD, and Kubernetes deployment. The strongest aspect of the design is the explicit separation between individual review risk and coordinated campaign evidence, together with traceability from code and data through model and runtime. The implementation screenshots in this report provide direct evidence that the major platform components were executed rather than only described conceptually.</w:t>
      </w:r>
    </w:p>
    <w:p w14:paraId="20008B81" w14:textId="77777777" w:rsidR="009F38DC" w:rsidRDefault="00000000" w:rsidP="0020623A">
      <w:pPr>
        <w:pStyle w:val="Heading1"/>
        <w:spacing w:before="160" w:after="80"/>
        <w:jc w:val="both"/>
      </w:pPr>
      <w:r>
        <w:t>13. Course Requirement Compliance Matrix</w:t>
      </w:r>
    </w:p>
    <w:tbl>
      <w:tblPr>
        <w:tblStyle w:val="TableGrid"/>
        <w:tblW w:w="0" w:type="auto"/>
        <w:jc w:val="center"/>
        <w:tblLook w:val="04A0" w:firstRow="1" w:lastRow="0" w:firstColumn="1" w:lastColumn="0" w:noHBand="0" w:noVBand="1"/>
      </w:tblPr>
      <w:tblGrid>
        <w:gridCol w:w="3024"/>
        <w:gridCol w:w="6192"/>
      </w:tblGrid>
      <w:tr w:rsidR="009F38DC" w14:paraId="2415D91D" w14:textId="77777777">
        <w:trPr>
          <w:jc w:val="center"/>
        </w:trPr>
        <w:tc>
          <w:tcPr>
            <w:tcW w:w="3024" w:type="dxa"/>
            <w:shd w:val="clear" w:color="auto" w:fill="D9EAF7"/>
            <w:tcMar>
              <w:top w:w="70" w:type="dxa"/>
              <w:left w:w="80" w:type="dxa"/>
              <w:bottom w:w="70" w:type="dxa"/>
              <w:right w:w="80" w:type="dxa"/>
            </w:tcMar>
            <w:vAlign w:val="center"/>
          </w:tcPr>
          <w:p w14:paraId="4FF4925A" w14:textId="77777777" w:rsidR="009F38DC" w:rsidRDefault="00000000" w:rsidP="0020623A">
            <w:pPr>
              <w:jc w:val="both"/>
            </w:pPr>
            <w:r>
              <w:rPr>
                <w:b/>
                <w:sz w:val="17"/>
              </w:rPr>
              <w:t>Course requirement</w:t>
            </w:r>
          </w:p>
        </w:tc>
        <w:tc>
          <w:tcPr>
            <w:tcW w:w="6192" w:type="dxa"/>
            <w:shd w:val="clear" w:color="auto" w:fill="D9EAF7"/>
            <w:tcMar>
              <w:top w:w="70" w:type="dxa"/>
              <w:left w:w="80" w:type="dxa"/>
              <w:bottom w:w="70" w:type="dxa"/>
              <w:right w:w="80" w:type="dxa"/>
            </w:tcMar>
            <w:vAlign w:val="center"/>
          </w:tcPr>
          <w:p w14:paraId="749F7343" w14:textId="77777777" w:rsidR="009F38DC" w:rsidRDefault="00000000" w:rsidP="0020623A">
            <w:pPr>
              <w:jc w:val="both"/>
            </w:pPr>
            <w:r>
              <w:rPr>
                <w:b/>
                <w:sz w:val="17"/>
              </w:rPr>
              <w:t>Detectra implementation / evidence</w:t>
            </w:r>
          </w:p>
        </w:tc>
      </w:tr>
      <w:tr w:rsidR="009F38DC" w14:paraId="1CFB8FF2" w14:textId="77777777">
        <w:trPr>
          <w:jc w:val="center"/>
        </w:trPr>
        <w:tc>
          <w:tcPr>
            <w:tcW w:w="3024" w:type="dxa"/>
            <w:tcMar>
              <w:top w:w="70" w:type="dxa"/>
              <w:left w:w="80" w:type="dxa"/>
              <w:bottom w:w="70" w:type="dxa"/>
              <w:right w:w="80" w:type="dxa"/>
            </w:tcMar>
            <w:vAlign w:val="center"/>
          </w:tcPr>
          <w:p w14:paraId="7536E61A" w14:textId="77777777" w:rsidR="009F38DC" w:rsidRDefault="00000000" w:rsidP="0020623A">
            <w:pPr>
              <w:jc w:val="both"/>
            </w:pPr>
            <w:r>
              <w:rPr>
                <w:sz w:val="17"/>
              </w:rPr>
              <w:t>Git / GitHub</w:t>
            </w:r>
          </w:p>
        </w:tc>
        <w:tc>
          <w:tcPr>
            <w:tcW w:w="6192" w:type="dxa"/>
            <w:tcMar>
              <w:top w:w="70" w:type="dxa"/>
              <w:left w:w="80" w:type="dxa"/>
              <w:bottom w:w="70" w:type="dxa"/>
              <w:right w:w="80" w:type="dxa"/>
            </w:tcMar>
            <w:vAlign w:val="center"/>
          </w:tcPr>
          <w:p w14:paraId="562678F7" w14:textId="77777777" w:rsidR="009F38DC" w:rsidRDefault="00000000" w:rsidP="0020623A">
            <w:pPr>
              <w:jc w:val="both"/>
            </w:pPr>
            <w:r>
              <w:rPr>
                <w:sz w:val="17"/>
              </w:rPr>
              <w:t>Repository, pull-request workflow, GitHub Actions runs</w:t>
            </w:r>
          </w:p>
        </w:tc>
      </w:tr>
      <w:tr w:rsidR="009F38DC" w14:paraId="2334DEE7" w14:textId="77777777">
        <w:trPr>
          <w:jc w:val="center"/>
        </w:trPr>
        <w:tc>
          <w:tcPr>
            <w:tcW w:w="3024" w:type="dxa"/>
            <w:tcMar>
              <w:top w:w="70" w:type="dxa"/>
              <w:left w:w="80" w:type="dxa"/>
              <w:bottom w:w="70" w:type="dxa"/>
              <w:right w:w="80" w:type="dxa"/>
            </w:tcMar>
            <w:vAlign w:val="center"/>
          </w:tcPr>
          <w:p w14:paraId="79CE062F" w14:textId="77777777" w:rsidR="009F38DC" w:rsidRDefault="00000000" w:rsidP="0020623A">
            <w:pPr>
              <w:jc w:val="both"/>
            </w:pPr>
            <w:r>
              <w:rPr>
                <w:sz w:val="17"/>
              </w:rPr>
              <w:t>Apache Airflow</w:t>
            </w:r>
          </w:p>
        </w:tc>
        <w:tc>
          <w:tcPr>
            <w:tcW w:w="6192" w:type="dxa"/>
            <w:tcMar>
              <w:top w:w="70" w:type="dxa"/>
              <w:left w:w="80" w:type="dxa"/>
              <w:bottom w:w="70" w:type="dxa"/>
              <w:right w:w="80" w:type="dxa"/>
            </w:tcMar>
            <w:vAlign w:val="center"/>
          </w:tcPr>
          <w:p w14:paraId="6FD04004" w14:textId="77777777" w:rsidR="009F38DC" w:rsidRDefault="00000000" w:rsidP="0020623A">
            <w:pPr>
              <w:jc w:val="both"/>
            </w:pPr>
            <w:r>
              <w:rPr>
                <w:sz w:val="17"/>
              </w:rPr>
              <w:t>Bounded ETL/model-training orchestration and Ray job submission</w:t>
            </w:r>
          </w:p>
        </w:tc>
      </w:tr>
      <w:tr w:rsidR="009F38DC" w14:paraId="6ADD13F7" w14:textId="77777777">
        <w:trPr>
          <w:jc w:val="center"/>
        </w:trPr>
        <w:tc>
          <w:tcPr>
            <w:tcW w:w="3024" w:type="dxa"/>
            <w:tcMar>
              <w:top w:w="70" w:type="dxa"/>
              <w:left w:w="80" w:type="dxa"/>
              <w:bottom w:w="70" w:type="dxa"/>
              <w:right w:w="80" w:type="dxa"/>
            </w:tcMar>
            <w:vAlign w:val="center"/>
          </w:tcPr>
          <w:p w14:paraId="3E580ABA" w14:textId="77777777" w:rsidR="009F38DC" w:rsidRDefault="00000000" w:rsidP="0020623A">
            <w:pPr>
              <w:jc w:val="both"/>
            </w:pPr>
            <w:r>
              <w:rPr>
                <w:sz w:val="17"/>
              </w:rPr>
              <w:t>Additional data tool</w:t>
            </w:r>
          </w:p>
        </w:tc>
        <w:tc>
          <w:tcPr>
            <w:tcW w:w="6192" w:type="dxa"/>
            <w:tcMar>
              <w:top w:w="70" w:type="dxa"/>
              <w:left w:w="80" w:type="dxa"/>
              <w:bottom w:w="70" w:type="dxa"/>
              <w:right w:w="80" w:type="dxa"/>
            </w:tcMar>
            <w:vAlign w:val="center"/>
          </w:tcPr>
          <w:p w14:paraId="52A04DFF" w14:textId="77777777" w:rsidR="009F38DC" w:rsidRDefault="00000000" w:rsidP="0020623A">
            <w:pPr>
              <w:jc w:val="both"/>
            </w:pPr>
            <w:r>
              <w:rPr>
                <w:sz w:val="17"/>
              </w:rPr>
              <w:t>Kafka event transport + Spark Structured Streaming</w:t>
            </w:r>
          </w:p>
        </w:tc>
      </w:tr>
      <w:tr w:rsidR="009F38DC" w14:paraId="7135571C" w14:textId="77777777">
        <w:trPr>
          <w:jc w:val="center"/>
        </w:trPr>
        <w:tc>
          <w:tcPr>
            <w:tcW w:w="3024" w:type="dxa"/>
            <w:tcMar>
              <w:top w:w="70" w:type="dxa"/>
              <w:left w:w="80" w:type="dxa"/>
              <w:bottom w:w="70" w:type="dxa"/>
              <w:right w:w="80" w:type="dxa"/>
            </w:tcMar>
            <w:vAlign w:val="center"/>
          </w:tcPr>
          <w:p w14:paraId="3E53CCE3" w14:textId="77777777" w:rsidR="009F38DC" w:rsidRDefault="00000000" w:rsidP="0020623A">
            <w:pPr>
              <w:jc w:val="both"/>
            </w:pPr>
            <w:r>
              <w:rPr>
                <w:sz w:val="17"/>
              </w:rPr>
              <w:t>Data processing</w:t>
            </w:r>
          </w:p>
        </w:tc>
        <w:tc>
          <w:tcPr>
            <w:tcW w:w="6192" w:type="dxa"/>
            <w:tcMar>
              <w:top w:w="70" w:type="dxa"/>
              <w:left w:w="80" w:type="dxa"/>
              <w:bottom w:w="70" w:type="dxa"/>
              <w:right w:w="80" w:type="dxa"/>
            </w:tcMar>
            <w:vAlign w:val="center"/>
          </w:tcPr>
          <w:p w14:paraId="2FE7F882" w14:textId="77777777" w:rsidR="009F38DC" w:rsidRDefault="00000000" w:rsidP="0020623A">
            <w:pPr>
              <w:jc w:val="both"/>
            </w:pPr>
            <w:r>
              <w:rPr>
                <w:sz w:val="17"/>
              </w:rPr>
              <w:t>Canonicalization, missing values, cleaning, leakage-safe preprocessing</w:t>
            </w:r>
          </w:p>
        </w:tc>
      </w:tr>
      <w:tr w:rsidR="009F38DC" w14:paraId="341BB965" w14:textId="77777777">
        <w:trPr>
          <w:jc w:val="center"/>
        </w:trPr>
        <w:tc>
          <w:tcPr>
            <w:tcW w:w="3024" w:type="dxa"/>
            <w:tcMar>
              <w:top w:w="70" w:type="dxa"/>
              <w:left w:w="80" w:type="dxa"/>
              <w:bottom w:w="70" w:type="dxa"/>
              <w:right w:w="80" w:type="dxa"/>
            </w:tcMar>
            <w:vAlign w:val="center"/>
          </w:tcPr>
          <w:p w14:paraId="265BBCBE" w14:textId="77777777" w:rsidR="009F38DC" w:rsidRDefault="00000000" w:rsidP="0020623A">
            <w:pPr>
              <w:jc w:val="both"/>
            </w:pPr>
            <w:r>
              <w:rPr>
                <w:sz w:val="17"/>
              </w:rPr>
              <w:t>At least two models</w:t>
            </w:r>
          </w:p>
        </w:tc>
        <w:tc>
          <w:tcPr>
            <w:tcW w:w="6192" w:type="dxa"/>
            <w:tcMar>
              <w:top w:w="70" w:type="dxa"/>
              <w:left w:w="80" w:type="dxa"/>
              <w:bottom w:w="70" w:type="dxa"/>
              <w:right w:w="80" w:type="dxa"/>
            </w:tcMar>
            <w:vAlign w:val="center"/>
          </w:tcPr>
          <w:p w14:paraId="28648A55" w14:textId="77777777" w:rsidR="009F38DC" w:rsidRDefault="00000000" w:rsidP="0020623A">
            <w:pPr>
              <w:jc w:val="both"/>
            </w:pPr>
            <w:r>
              <w:rPr>
                <w:sz w:val="17"/>
              </w:rPr>
              <w:t>TF-IDF Logistic Regression baseline + DistilBERT; additional hybrid campaign model</w:t>
            </w:r>
          </w:p>
        </w:tc>
      </w:tr>
      <w:tr w:rsidR="009F38DC" w14:paraId="005E6906" w14:textId="77777777">
        <w:trPr>
          <w:jc w:val="center"/>
        </w:trPr>
        <w:tc>
          <w:tcPr>
            <w:tcW w:w="3024" w:type="dxa"/>
            <w:tcMar>
              <w:top w:w="70" w:type="dxa"/>
              <w:left w:w="80" w:type="dxa"/>
              <w:bottom w:w="70" w:type="dxa"/>
              <w:right w:w="80" w:type="dxa"/>
            </w:tcMar>
            <w:vAlign w:val="center"/>
          </w:tcPr>
          <w:p w14:paraId="26A41B5B" w14:textId="77777777" w:rsidR="009F38DC" w:rsidRDefault="00000000" w:rsidP="0020623A">
            <w:pPr>
              <w:jc w:val="both"/>
            </w:pPr>
            <w:r>
              <w:rPr>
                <w:sz w:val="17"/>
              </w:rPr>
              <w:t>MLflow</w:t>
            </w:r>
          </w:p>
        </w:tc>
        <w:tc>
          <w:tcPr>
            <w:tcW w:w="6192" w:type="dxa"/>
            <w:tcMar>
              <w:top w:w="70" w:type="dxa"/>
              <w:left w:w="80" w:type="dxa"/>
              <w:bottom w:w="70" w:type="dxa"/>
              <w:right w:w="80" w:type="dxa"/>
            </w:tcMar>
            <w:vAlign w:val="center"/>
          </w:tcPr>
          <w:p w14:paraId="00BA265D" w14:textId="77777777" w:rsidR="009F38DC" w:rsidRDefault="00000000" w:rsidP="0020623A">
            <w:pPr>
              <w:jc w:val="both"/>
            </w:pPr>
            <w:r>
              <w:rPr>
                <w:sz w:val="17"/>
              </w:rPr>
              <w:t>Experiment tracking and separate review/campaign experiments</w:t>
            </w:r>
          </w:p>
        </w:tc>
      </w:tr>
      <w:tr w:rsidR="009F38DC" w14:paraId="35A97BA3" w14:textId="77777777">
        <w:trPr>
          <w:jc w:val="center"/>
        </w:trPr>
        <w:tc>
          <w:tcPr>
            <w:tcW w:w="3024" w:type="dxa"/>
            <w:tcMar>
              <w:top w:w="70" w:type="dxa"/>
              <w:left w:w="80" w:type="dxa"/>
              <w:bottom w:w="70" w:type="dxa"/>
              <w:right w:w="80" w:type="dxa"/>
            </w:tcMar>
            <w:vAlign w:val="center"/>
          </w:tcPr>
          <w:p w14:paraId="40EFB73D" w14:textId="77777777" w:rsidR="009F38DC" w:rsidRDefault="00000000" w:rsidP="0020623A">
            <w:pPr>
              <w:jc w:val="both"/>
            </w:pPr>
            <w:r>
              <w:rPr>
                <w:sz w:val="17"/>
              </w:rPr>
              <w:t>DVC</w:t>
            </w:r>
          </w:p>
        </w:tc>
        <w:tc>
          <w:tcPr>
            <w:tcW w:w="6192" w:type="dxa"/>
            <w:tcMar>
              <w:top w:w="70" w:type="dxa"/>
              <w:left w:w="80" w:type="dxa"/>
              <w:bottom w:w="70" w:type="dxa"/>
              <w:right w:w="80" w:type="dxa"/>
            </w:tcMar>
            <w:vAlign w:val="center"/>
          </w:tcPr>
          <w:p w14:paraId="47557D01" w14:textId="77777777" w:rsidR="009F38DC" w:rsidRDefault="00000000" w:rsidP="0020623A">
            <w:pPr>
              <w:jc w:val="both"/>
            </w:pPr>
            <w:r>
              <w:rPr>
                <w:sz w:val="17"/>
              </w:rPr>
              <w:t>Dataset/pipeline versioning and lock-based reproducibility</w:t>
            </w:r>
          </w:p>
        </w:tc>
      </w:tr>
      <w:tr w:rsidR="009F38DC" w14:paraId="0DDDFB80" w14:textId="77777777">
        <w:trPr>
          <w:jc w:val="center"/>
        </w:trPr>
        <w:tc>
          <w:tcPr>
            <w:tcW w:w="3024" w:type="dxa"/>
            <w:tcMar>
              <w:top w:w="70" w:type="dxa"/>
              <w:left w:w="80" w:type="dxa"/>
              <w:bottom w:w="70" w:type="dxa"/>
              <w:right w:w="80" w:type="dxa"/>
            </w:tcMar>
            <w:vAlign w:val="center"/>
          </w:tcPr>
          <w:p w14:paraId="41F8E1C0" w14:textId="77777777" w:rsidR="009F38DC" w:rsidRDefault="00000000" w:rsidP="0020623A">
            <w:pPr>
              <w:jc w:val="both"/>
            </w:pPr>
            <w:r>
              <w:rPr>
                <w:sz w:val="17"/>
              </w:rPr>
              <w:t>FastAPI</w:t>
            </w:r>
          </w:p>
        </w:tc>
        <w:tc>
          <w:tcPr>
            <w:tcW w:w="6192" w:type="dxa"/>
            <w:tcMar>
              <w:top w:w="70" w:type="dxa"/>
              <w:left w:w="80" w:type="dxa"/>
              <w:bottom w:w="70" w:type="dxa"/>
              <w:right w:w="80" w:type="dxa"/>
            </w:tcMar>
            <w:vAlign w:val="center"/>
          </w:tcPr>
          <w:p w14:paraId="03F94BCF" w14:textId="77777777" w:rsidR="009F38DC" w:rsidRDefault="00000000" w:rsidP="0020623A">
            <w:pPr>
              <w:jc w:val="both"/>
            </w:pPr>
            <w:r>
              <w:rPr>
                <w:sz w:val="17"/>
              </w:rPr>
              <w:t>Review, batch, trust, lineage, campaign, health and metrics endpoints</w:t>
            </w:r>
          </w:p>
        </w:tc>
      </w:tr>
      <w:tr w:rsidR="009F38DC" w14:paraId="6CCD3451" w14:textId="77777777">
        <w:trPr>
          <w:jc w:val="center"/>
        </w:trPr>
        <w:tc>
          <w:tcPr>
            <w:tcW w:w="3024" w:type="dxa"/>
            <w:tcMar>
              <w:top w:w="70" w:type="dxa"/>
              <w:left w:w="80" w:type="dxa"/>
              <w:bottom w:w="70" w:type="dxa"/>
              <w:right w:w="80" w:type="dxa"/>
            </w:tcMar>
            <w:vAlign w:val="center"/>
          </w:tcPr>
          <w:p w14:paraId="180612ED" w14:textId="77777777" w:rsidR="009F38DC" w:rsidRDefault="00000000" w:rsidP="0020623A">
            <w:pPr>
              <w:jc w:val="both"/>
            </w:pPr>
            <w:r>
              <w:rPr>
                <w:sz w:val="17"/>
              </w:rPr>
              <w:t>Docker</w:t>
            </w:r>
          </w:p>
        </w:tc>
        <w:tc>
          <w:tcPr>
            <w:tcW w:w="6192" w:type="dxa"/>
            <w:tcMar>
              <w:top w:w="70" w:type="dxa"/>
              <w:left w:w="80" w:type="dxa"/>
              <w:bottom w:w="70" w:type="dxa"/>
              <w:right w:w="80" w:type="dxa"/>
            </w:tcMar>
            <w:vAlign w:val="center"/>
          </w:tcPr>
          <w:p w14:paraId="3C10D521" w14:textId="77777777" w:rsidR="009F38DC" w:rsidRDefault="00000000" w:rsidP="0020623A">
            <w:pPr>
              <w:jc w:val="both"/>
            </w:pPr>
            <w:r>
              <w:rPr>
                <w:sz w:val="17"/>
              </w:rPr>
              <w:t>Containerized API/training/services and verified build execution</w:t>
            </w:r>
          </w:p>
        </w:tc>
      </w:tr>
      <w:tr w:rsidR="009F38DC" w14:paraId="6DC5CFC2" w14:textId="77777777">
        <w:trPr>
          <w:jc w:val="center"/>
        </w:trPr>
        <w:tc>
          <w:tcPr>
            <w:tcW w:w="3024" w:type="dxa"/>
            <w:tcMar>
              <w:top w:w="70" w:type="dxa"/>
              <w:left w:w="80" w:type="dxa"/>
              <w:bottom w:w="70" w:type="dxa"/>
              <w:right w:w="80" w:type="dxa"/>
            </w:tcMar>
            <w:vAlign w:val="center"/>
          </w:tcPr>
          <w:p w14:paraId="175D05C2" w14:textId="77777777" w:rsidR="009F38DC" w:rsidRDefault="00000000" w:rsidP="0020623A">
            <w:pPr>
              <w:jc w:val="both"/>
            </w:pPr>
            <w:r>
              <w:rPr>
                <w:sz w:val="17"/>
              </w:rPr>
              <w:t>Monitoring</w:t>
            </w:r>
          </w:p>
        </w:tc>
        <w:tc>
          <w:tcPr>
            <w:tcW w:w="6192" w:type="dxa"/>
            <w:tcMar>
              <w:top w:w="70" w:type="dxa"/>
              <w:left w:w="80" w:type="dxa"/>
              <w:bottom w:w="70" w:type="dxa"/>
              <w:right w:w="80" w:type="dxa"/>
            </w:tcMar>
            <w:vAlign w:val="center"/>
          </w:tcPr>
          <w:p w14:paraId="66B2A08B" w14:textId="77777777" w:rsidR="009F38DC" w:rsidRDefault="00000000" w:rsidP="0020623A">
            <w:pPr>
              <w:jc w:val="both"/>
            </w:pPr>
            <w:r>
              <w:rPr>
                <w:sz w:val="17"/>
              </w:rPr>
              <w:t>Prometheus/Grafana metrics + Filebeat/Elasticsearch/Kibana logging</w:t>
            </w:r>
          </w:p>
        </w:tc>
      </w:tr>
      <w:tr w:rsidR="009F38DC" w14:paraId="5BCC4700" w14:textId="77777777">
        <w:trPr>
          <w:jc w:val="center"/>
        </w:trPr>
        <w:tc>
          <w:tcPr>
            <w:tcW w:w="3024" w:type="dxa"/>
            <w:tcMar>
              <w:top w:w="70" w:type="dxa"/>
              <w:left w:w="80" w:type="dxa"/>
              <w:bottom w:w="70" w:type="dxa"/>
              <w:right w:w="80" w:type="dxa"/>
            </w:tcMar>
            <w:vAlign w:val="center"/>
          </w:tcPr>
          <w:p w14:paraId="58C02875" w14:textId="77777777" w:rsidR="009F38DC" w:rsidRDefault="00000000" w:rsidP="0020623A">
            <w:pPr>
              <w:jc w:val="both"/>
            </w:pPr>
            <w:r>
              <w:rPr>
                <w:sz w:val="17"/>
              </w:rPr>
              <w:t>CI/CD</w:t>
            </w:r>
          </w:p>
        </w:tc>
        <w:tc>
          <w:tcPr>
            <w:tcW w:w="6192" w:type="dxa"/>
            <w:tcMar>
              <w:top w:w="70" w:type="dxa"/>
              <w:left w:w="80" w:type="dxa"/>
              <w:bottom w:w="70" w:type="dxa"/>
              <w:right w:w="80" w:type="dxa"/>
            </w:tcMar>
            <w:vAlign w:val="center"/>
          </w:tcPr>
          <w:p w14:paraId="5EDCE865" w14:textId="77777777" w:rsidR="009F38DC" w:rsidRDefault="00000000" w:rsidP="0020623A">
            <w:pPr>
              <w:jc w:val="both"/>
            </w:pPr>
            <w:r>
              <w:rPr>
                <w:sz w:val="17"/>
              </w:rPr>
              <w:t>GitHub Actions quality/container jobs, BuildKit, Trivy configuration</w:t>
            </w:r>
          </w:p>
        </w:tc>
      </w:tr>
      <w:tr w:rsidR="009F38DC" w14:paraId="7FA328F2" w14:textId="77777777">
        <w:trPr>
          <w:jc w:val="center"/>
        </w:trPr>
        <w:tc>
          <w:tcPr>
            <w:tcW w:w="3024" w:type="dxa"/>
            <w:tcMar>
              <w:top w:w="70" w:type="dxa"/>
              <w:left w:w="80" w:type="dxa"/>
              <w:bottom w:w="70" w:type="dxa"/>
              <w:right w:w="80" w:type="dxa"/>
            </w:tcMar>
            <w:vAlign w:val="center"/>
          </w:tcPr>
          <w:p w14:paraId="46CCC2CF" w14:textId="77777777" w:rsidR="009F38DC" w:rsidRDefault="00000000" w:rsidP="0020623A">
            <w:pPr>
              <w:jc w:val="both"/>
            </w:pPr>
            <w:r>
              <w:rPr>
                <w:sz w:val="17"/>
              </w:rPr>
              <w:t>Deployment</w:t>
            </w:r>
          </w:p>
        </w:tc>
        <w:tc>
          <w:tcPr>
            <w:tcW w:w="6192" w:type="dxa"/>
            <w:tcMar>
              <w:top w:w="70" w:type="dxa"/>
              <w:left w:w="80" w:type="dxa"/>
              <w:bottom w:w="70" w:type="dxa"/>
              <w:right w:w="80" w:type="dxa"/>
            </w:tcMar>
            <w:vAlign w:val="center"/>
          </w:tcPr>
          <w:p w14:paraId="385A6A0C" w14:textId="77777777" w:rsidR="009F38DC" w:rsidRDefault="00000000" w:rsidP="0020623A">
            <w:pPr>
              <w:jc w:val="both"/>
            </w:pPr>
            <w:r>
              <w:rPr>
                <w:sz w:val="17"/>
              </w:rPr>
              <w:t>Docker Compose locally and Kubernetes/Kustomize production-style path</w:t>
            </w:r>
          </w:p>
        </w:tc>
      </w:tr>
      <w:tr w:rsidR="009F38DC" w14:paraId="72C8FE9F" w14:textId="77777777">
        <w:trPr>
          <w:jc w:val="center"/>
        </w:trPr>
        <w:tc>
          <w:tcPr>
            <w:tcW w:w="3024" w:type="dxa"/>
            <w:tcMar>
              <w:top w:w="70" w:type="dxa"/>
              <w:left w:w="80" w:type="dxa"/>
              <w:bottom w:w="70" w:type="dxa"/>
              <w:right w:w="80" w:type="dxa"/>
            </w:tcMar>
            <w:vAlign w:val="center"/>
          </w:tcPr>
          <w:p w14:paraId="3166BCE8" w14:textId="77777777" w:rsidR="009F38DC" w:rsidRDefault="00000000" w:rsidP="0020623A">
            <w:pPr>
              <w:jc w:val="both"/>
            </w:pPr>
            <w:r>
              <w:rPr>
                <w:sz w:val="17"/>
              </w:rPr>
              <w:t>Documentation</w:t>
            </w:r>
          </w:p>
        </w:tc>
        <w:tc>
          <w:tcPr>
            <w:tcW w:w="6192" w:type="dxa"/>
            <w:tcMar>
              <w:top w:w="70" w:type="dxa"/>
              <w:left w:w="80" w:type="dxa"/>
              <w:bottom w:w="70" w:type="dxa"/>
              <w:right w:w="80" w:type="dxa"/>
            </w:tcMar>
            <w:vAlign w:val="center"/>
          </w:tcPr>
          <w:p w14:paraId="4D69E6D3" w14:textId="77777777" w:rsidR="009F38DC" w:rsidRDefault="00000000" w:rsidP="0020623A">
            <w:pPr>
              <w:jc w:val="both"/>
            </w:pPr>
            <w:r>
              <w:rPr>
                <w:sz w:val="17"/>
              </w:rPr>
              <w:t>Technical report, architecture figures, screenshots, README/runbooks</w:t>
            </w:r>
          </w:p>
        </w:tc>
      </w:tr>
    </w:tbl>
    <w:p w14:paraId="23DD0F07" w14:textId="77777777" w:rsidR="009F38DC" w:rsidRDefault="009F38DC" w:rsidP="0020623A">
      <w:pPr>
        <w:spacing w:after="20"/>
        <w:jc w:val="both"/>
      </w:pPr>
    </w:p>
    <w:p w14:paraId="72963D5B" w14:textId="77777777" w:rsidR="009F38DC" w:rsidRDefault="00000000" w:rsidP="0020623A">
      <w:pPr>
        <w:pStyle w:val="Heading1"/>
        <w:spacing w:before="160" w:after="80"/>
        <w:jc w:val="both"/>
      </w:pPr>
      <w:r>
        <w:t>Appendix A. Figure Inventory and Evidence Notes</w:t>
      </w:r>
    </w:p>
    <w:p w14:paraId="08BCC6A5" w14:textId="77777777" w:rsidR="009F38DC" w:rsidRDefault="00000000" w:rsidP="0020623A">
      <w:pPr>
        <w:pStyle w:val="BodyText"/>
        <w:spacing w:line="252" w:lineRule="auto"/>
        <w:jc w:val="both"/>
      </w:pPr>
      <w:r>
        <w:t>Figures 1-10 are architecture/system diagrams created to explain the project structure. Figures 11 onward are actual project screenshots supplied by the project team. No screenshot content was edited. The screenshots were embedded as supplied and only scaled proportionally to fit the report page.</w:t>
      </w:r>
    </w:p>
    <w:p w14:paraId="4D1D61B6" w14:textId="77777777" w:rsidR="009F38DC" w:rsidRDefault="00000000" w:rsidP="0020623A">
      <w:pPr>
        <w:pStyle w:val="BodyText"/>
        <w:spacing w:line="252" w:lineRule="auto"/>
        <w:jc w:val="both"/>
      </w:pPr>
      <w:r>
        <w:t>One supplied file (grafana_ray_metrics.jpeg) is byte-for-byte identical to ray_local2.jpeg. To avoid presenting the same screenshot twice as separate evidence, the duplicated image is represented once in Figure 6.</w:t>
      </w:r>
    </w:p>
    <w:sectPr w:rsidR="009F38DC" w:rsidSect="00034616">
      <w:headerReference w:type="default" r:id="rId34"/>
      <w:footerReference w:type="default" r:id="rId35"/>
      <w:pgSz w:w="11906" w:h="16838"/>
      <w:pgMar w:top="765" w:right="822" w:bottom="765" w:left="822"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BC0C6" w14:textId="77777777" w:rsidR="00A20FCB" w:rsidRDefault="00A20FCB">
      <w:pPr>
        <w:spacing w:after="0" w:line="240" w:lineRule="auto"/>
      </w:pPr>
      <w:r>
        <w:separator/>
      </w:r>
    </w:p>
  </w:endnote>
  <w:endnote w:type="continuationSeparator" w:id="0">
    <w:p w14:paraId="2D9AF0FA" w14:textId="77777777" w:rsidR="00A20FCB" w:rsidRDefault="00A20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F4DAF" w14:textId="77777777" w:rsidR="009F38DC" w:rsidRDefault="00000000">
    <w:pPr>
      <w:pStyle w:val="Footer"/>
      <w:jc w:val="center"/>
    </w:pPr>
    <w:r>
      <w:rPr>
        <w:color w:val="646464"/>
        <w:sz w:val="16"/>
      </w:rPr>
      <w:t xml:space="preserve">DA5402W | </w:t>
    </w:r>
    <w:proofErr w:type="spellStart"/>
    <w:r>
      <w:rPr>
        <w:color w:val="646464"/>
        <w:sz w:val="16"/>
      </w:rPr>
      <w:t>Detectra</w:t>
    </w:r>
    <w:proofErr w:type="spellEnd"/>
    <w:r>
      <w:rPr>
        <w:color w:val="646464"/>
        <w:sz w:val="16"/>
      </w:rPr>
      <w:t xml:space="preserve"> | </w:t>
    </w:r>
    <w:r>
      <w:rPr>
        <w:sz w:val="16"/>
      </w:rPr>
      <w:fldChar w:fldCharType="begin"/>
    </w:r>
    <w:r>
      <w:rPr>
        <w:sz w:val="16"/>
      </w:rPr>
      <w:instrText xml:space="preserve"> PAGE </w:instrText>
    </w:r>
    <w:r w:rsidR="0020623A">
      <w:rPr>
        <w:sz w:val="16"/>
      </w:rPr>
      <w:fldChar w:fldCharType="separate"/>
    </w:r>
    <w:r w:rsidR="0020623A">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083D7" w14:textId="77777777" w:rsidR="00A20FCB" w:rsidRDefault="00A20FCB">
      <w:pPr>
        <w:spacing w:after="0" w:line="240" w:lineRule="auto"/>
      </w:pPr>
      <w:r>
        <w:separator/>
      </w:r>
    </w:p>
  </w:footnote>
  <w:footnote w:type="continuationSeparator" w:id="0">
    <w:p w14:paraId="02808106" w14:textId="77777777" w:rsidR="00A20FCB" w:rsidRDefault="00A20F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719F6" w14:textId="77777777" w:rsidR="009F38DC" w:rsidRDefault="00000000">
    <w:pPr>
      <w:pStyle w:val="Header"/>
      <w:jc w:val="right"/>
    </w:pPr>
    <w:proofErr w:type="spellStart"/>
    <w:r>
      <w:rPr>
        <w:color w:val="7D7D7D"/>
        <w:sz w:val="15"/>
      </w:rPr>
      <w:t>Detectra</w:t>
    </w:r>
    <w:proofErr w:type="spellEnd"/>
    <w:r>
      <w:rPr>
        <w:color w:val="7D7D7D"/>
        <w:sz w:val="15"/>
      </w:rPr>
      <w:t xml:space="preserve"> — Bot Review Campaign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3992307">
    <w:abstractNumId w:val="8"/>
  </w:num>
  <w:num w:numId="2" w16cid:durableId="598025658">
    <w:abstractNumId w:val="6"/>
  </w:num>
  <w:num w:numId="3" w16cid:durableId="633564095">
    <w:abstractNumId w:val="5"/>
  </w:num>
  <w:num w:numId="4" w16cid:durableId="198007975">
    <w:abstractNumId w:val="4"/>
  </w:num>
  <w:num w:numId="5" w16cid:durableId="636299210">
    <w:abstractNumId w:val="7"/>
  </w:num>
  <w:num w:numId="6" w16cid:durableId="240678848">
    <w:abstractNumId w:val="3"/>
  </w:num>
  <w:num w:numId="7" w16cid:durableId="115294685">
    <w:abstractNumId w:val="2"/>
  </w:num>
  <w:num w:numId="8" w16cid:durableId="1219243056">
    <w:abstractNumId w:val="1"/>
  </w:num>
  <w:num w:numId="9" w16cid:durableId="780417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23A"/>
    <w:rsid w:val="0029639D"/>
    <w:rsid w:val="00326F90"/>
    <w:rsid w:val="00750621"/>
    <w:rsid w:val="008314E0"/>
    <w:rsid w:val="0094709E"/>
    <w:rsid w:val="009F38DC"/>
    <w:rsid w:val="00A20FCB"/>
    <w:rsid w:val="00AA1D8D"/>
    <w:rsid w:val="00B47730"/>
    <w:rsid w:val="00CB0664"/>
    <w:rsid w:val="00ED6C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6FC40D"/>
  <w14:defaultImageDpi w14:val="300"/>
  <w15:docId w15:val="{90E598E7-C8EC-42E4-B152-49F0B17B2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75C"/>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C696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F3F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2473</Words>
  <Characters>14101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Chathura N. J.</cp:lastModifiedBy>
  <cp:revision>5</cp:revision>
  <dcterms:created xsi:type="dcterms:W3CDTF">2013-12-23T23:15:00Z</dcterms:created>
  <dcterms:modified xsi:type="dcterms:W3CDTF">2026-08-21T15:56:00Z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b456add1-b4a0-4e4d-9e3d-8de968c377eb</vt:lpwstr>
  </property>
</Properties>
</file>