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r>
        <w:rPr>
          <w:rFonts w:ascii="Arial" w:hAnsi="Arial" w:cs="Arial"/>
          <w:color w:val="000000"/>
          <w:sz w:val="20"/>
          <w:szCs w:val="20"/>
        </w:rPr>
        <w:t>In this section, write a few paragraphs that describe what the project or sub-system does. What is the problem it is trying to solve? Why does it need to exist? Who will use it? By answering these questions, you establish the scope of your design. If you find it hard to write a few paragraphs in this section, then you probably don’t understand the domain as much as you should. If you can’t fit your description within a few paragraphs, then perhaps the scope is too large. Use this section as a tool to verify that the scope of your design is reasonable.</w:t>
      </w:r>
    </w:p>
    <w:p w:rsidR="000E14FE" w:rsidRDefault="000E14F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0E14FE" w:rsidRDefault="000E14F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database is built on the foundation of relations. A relation is a table with labeled attribute columns, and entries across each row which represents an entry. By maintaining access and control over each relation as it is added to the database, we allow it to perform all of the required functionalities. </w:t>
      </w:r>
      <w:bookmarkStart w:id="0" w:name="_GoBack"/>
      <w:bookmarkEnd w:id="0"/>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High level entities are objects, or groups of objects, that constitute major constructs of your design. Good examples of entities are a data access layer, a controller object, a set of business objects, etc… Figure 1 shows an example of </w:t>
      </w:r>
      <w:proofErr w:type="gramStart"/>
      <w:r>
        <w:rPr>
          <w:rFonts w:ascii="Arial" w:hAnsi="Arial" w:cs="Arial"/>
          <w:color w:val="000000"/>
          <w:sz w:val="20"/>
          <w:szCs w:val="20"/>
        </w:rPr>
        <w:t>a .</w:t>
      </w:r>
      <w:proofErr w:type="gramEnd"/>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1904365" cy="1488440"/>
            <wp:effectExtent l="0" t="0" r="635" b="0"/>
            <wp:docPr id="3" name="Picture 3" descr="Figure 1">
              <a:hlinkClick xmlns:a="http://schemas.openxmlformats.org/drawingml/2006/main" r:id="rId5" tooltip="&quot;Figure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5" tooltip="&quot;Figure 1&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148844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1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this section, explain in a few sentences what each entity does. The descriptions don’t have to be verbose, just enough to explain what each block’s purpose is. Be sure to describe your reasoning for defining the entities in your diagram and what their roles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r>
        <w:rPr>
          <w:rFonts w:ascii="Arial" w:hAnsi="Arial" w:cs="Arial"/>
          <w:color w:val="000000"/>
          <w:sz w:val="20"/>
          <w:szCs w:val="20"/>
        </w:rPr>
        <w:t>This section is where your objects and object relationships are defined. For each object (or set of objects) define the following:</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w:t>
      </w:r>
      <w:r>
        <w:rPr>
          <w:rFonts w:ascii="Arial" w:hAnsi="Arial" w:cs="Arial"/>
          <w:color w:val="000000"/>
          <w:sz w:val="20"/>
          <w:szCs w:val="20"/>
        </w:rPr>
        <w:lastRenderedPageBreak/>
        <w:t>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7"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7" tooltip="&quot;Figure 2&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lastRenderedPageBreak/>
        <w:drawing>
          <wp:inline distT="0" distB="0" distL="0" distR="0">
            <wp:extent cx="3808730" cy="2049780"/>
            <wp:effectExtent l="0" t="0" r="1270" b="7620"/>
            <wp:docPr id="1" name="Picture 1" descr="Figure 3">
              <a:hlinkClick xmlns:a="http://schemas.openxmlformats.org/drawingml/2006/main" r:id="rId9"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9" tooltip="&quot;Figure 3&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E14FE"/>
    <w:rsid w:val="002B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blog.slickedit.com/wp-content/uploads/2007/04/figure2.jp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blog.slickedit.com/wp-content/uploads/2007/04/figure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blog.slickedit.com/wp-content/uploads/2007/04/figure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 Ashton Hill</cp:lastModifiedBy>
  <cp:revision>1</cp:revision>
  <dcterms:created xsi:type="dcterms:W3CDTF">2014-01-28T21:55:00Z</dcterms:created>
  <dcterms:modified xsi:type="dcterms:W3CDTF">2014-01-28T22:09:00Z</dcterms:modified>
</cp:coreProperties>
</file>