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15E46" w14:textId="23832A0A" w:rsidR="007974AC" w:rsidRPr="00023EC4" w:rsidRDefault="00DC3F16" w:rsidP="00F67F55">
      <w:pPr>
        <w:pStyle w:val="Heading1"/>
        <w:jc w:val="center"/>
        <w:rPr>
          <w:rFonts w:ascii="Arial" w:hAnsi="Arial" w:cs="Arial"/>
          <w:sz w:val="24"/>
          <w:szCs w:val="24"/>
        </w:rPr>
      </w:pPr>
      <w:r>
        <w:rPr>
          <w:rFonts w:ascii="Arial" w:hAnsi="Arial" w:cs="Arial"/>
          <w:sz w:val="24"/>
          <w:szCs w:val="24"/>
        </w:rPr>
        <w:t xml:space="preserve"> </w:t>
      </w:r>
      <w:bookmarkStart w:id="0" w:name="_GoBack"/>
      <w:bookmarkEnd w:id="0"/>
      <w:r w:rsidR="00F67F55" w:rsidRPr="00023EC4">
        <w:rPr>
          <w:rFonts w:ascii="Arial" w:hAnsi="Arial" w:cs="Arial"/>
          <w:sz w:val="24"/>
          <w:szCs w:val="24"/>
        </w:rPr>
        <w:t>Walters State Community College Course Syllabus</w:t>
      </w:r>
    </w:p>
    <w:p w14:paraId="4E2A9445" w14:textId="77777777" w:rsidR="00B03A2F" w:rsidRPr="00023EC4" w:rsidRDefault="00B03A2F" w:rsidP="00B03A2F">
      <w:pPr>
        <w:rPr>
          <w:rFonts w:ascii="Arial" w:hAnsi="Arial" w:cs="Arial"/>
          <w:sz w:val="24"/>
          <w:szCs w:val="24"/>
        </w:rPr>
      </w:pPr>
    </w:p>
    <w:tbl>
      <w:tblPr>
        <w:tblStyle w:val="TableGrid"/>
        <w:tblW w:w="0" w:type="auto"/>
        <w:tblLook w:val="04A0" w:firstRow="1" w:lastRow="0" w:firstColumn="1" w:lastColumn="0" w:noHBand="0" w:noVBand="1"/>
        <w:tblDescription w:val="Course and Instructor Information"/>
      </w:tblPr>
      <w:tblGrid>
        <w:gridCol w:w="3505"/>
        <w:gridCol w:w="5845"/>
      </w:tblGrid>
      <w:tr w:rsidR="007974AC" w:rsidRPr="00023EC4" w14:paraId="3F6D9D50" w14:textId="77777777" w:rsidTr="00D369B3">
        <w:trPr>
          <w:tblHeader/>
        </w:trPr>
        <w:tc>
          <w:tcPr>
            <w:tcW w:w="3505" w:type="dxa"/>
          </w:tcPr>
          <w:p w14:paraId="52870A09" w14:textId="77777777" w:rsidR="007974AC" w:rsidRPr="00023EC4" w:rsidRDefault="007974AC" w:rsidP="007974AC">
            <w:pPr>
              <w:rPr>
                <w:rFonts w:ascii="Arial" w:hAnsi="Arial" w:cs="Arial"/>
                <w:sz w:val="24"/>
                <w:szCs w:val="24"/>
              </w:rPr>
            </w:pPr>
            <w:r w:rsidRPr="00023EC4">
              <w:rPr>
                <w:rFonts w:ascii="Arial" w:hAnsi="Arial" w:cs="Arial"/>
                <w:sz w:val="24"/>
                <w:szCs w:val="24"/>
              </w:rPr>
              <w:t>Course Name and Number</w:t>
            </w:r>
          </w:p>
        </w:tc>
        <w:tc>
          <w:tcPr>
            <w:tcW w:w="5845" w:type="dxa"/>
          </w:tcPr>
          <w:p w14:paraId="2198D57C" w14:textId="77777777" w:rsidR="00147453" w:rsidRDefault="00147453" w:rsidP="00147453">
            <w:pPr>
              <w:rPr>
                <w:rFonts w:ascii="Arial" w:hAnsi="Arial" w:cs="Arial"/>
                <w:sz w:val="24"/>
                <w:szCs w:val="24"/>
              </w:rPr>
            </w:pPr>
            <w:r>
              <w:rPr>
                <w:rFonts w:ascii="Arial" w:hAnsi="Arial" w:cs="Arial"/>
                <w:sz w:val="24"/>
                <w:szCs w:val="24"/>
              </w:rPr>
              <w:t>Introduction to Programming and Logic</w:t>
            </w:r>
          </w:p>
          <w:p w14:paraId="7F42C432" w14:textId="315AD56C" w:rsidR="007974AC" w:rsidRPr="00023EC4" w:rsidRDefault="00147453" w:rsidP="003243B1">
            <w:pPr>
              <w:rPr>
                <w:rFonts w:ascii="Arial" w:hAnsi="Arial" w:cs="Arial"/>
                <w:sz w:val="24"/>
                <w:szCs w:val="24"/>
              </w:rPr>
            </w:pPr>
            <w:r>
              <w:rPr>
                <w:rFonts w:ascii="Arial" w:hAnsi="Arial" w:cs="Arial"/>
                <w:sz w:val="24"/>
                <w:szCs w:val="24"/>
              </w:rPr>
              <w:t>CITC 1301-001</w:t>
            </w:r>
          </w:p>
        </w:tc>
      </w:tr>
      <w:tr w:rsidR="007974AC" w:rsidRPr="00023EC4" w14:paraId="6FEDF263" w14:textId="77777777" w:rsidTr="00D369B3">
        <w:trPr>
          <w:tblHeader/>
        </w:trPr>
        <w:tc>
          <w:tcPr>
            <w:tcW w:w="3505" w:type="dxa"/>
          </w:tcPr>
          <w:p w14:paraId="6B38D64F" w14:textId="77777777" w:rsidR="007974AC" w:rsidRPr="00023EC4" w:rsidRDefault="007974AC" w:rsidP="007974AC">
            <w:pPr>
              <w:rPr>
                <w:rFonts w:ascii="Arial" w:hAnsi="Arial" w:cs="Arial"/>
                <w:sz w:val="24"/>
                <w:szCs w:val="24"/>
              </w:rPr>
            </w:pPr>
            <w:r w:rsidRPr="00023EC4">
              <w:rPr>
                <w:rFonts w:ascii="Arial" w:hAnsi="Arial" w:cs="Arial"/>
                <w:sz w:val="24"/>
                <w:szCs w:val="24"/>
              </w:rPr>
              <w:t>Semester and Year</w:t>
            </w:r>
          </w:p>
        </w:tc>
        <w:tc>
          <w:tcPr>
            <w:tcW w:w="5845" w:type="dxa"/>
          </w:tcPr>
          <w:p w14:paraId="7E828324" w14:textId="6C6BBD44" w:rsidR="007974AC" w:rsidRPr="00023EC4" w:rsidRDefault="007B3F44" w:rsidP="007974AC">
            <w:pPr>
              <w:rPr>
                <w:rFonts w:ascii="Arial" w:hAnsi="Arial" w:cs="Arial"/>
                <w:sz w:val="24"/>
                <w:szCs w:val="24"/>
              </w:rPr>
            </w:pPr>
            <w:r>
              <w:rPr>
                <w:rFonts w:ascii="Arial" w:hAnsi="Arial" w:cs="Arial"/>
                <w:sz w:val="24"/>
                <w:szCs w:val="24"/>
              </w:rPr>
              <w:t>Fall 2020</w:t>
            </w:r>
          </w:p>
        </w:tc>
      </w:tr>
      <w:tr w:rsidR="007974AC" w:rsidRPr="00023EC4" w14:paraId="7D335800" w14:textId="77777777" w:rsidTr="00D369B3">
        <w:trPr>
          <w:tblHeader/>
        </w:trPr>
        <w:tc>
          <w:tcPr>
            <w:tcW w:w="3505" w:type="dxa"/>
          </w:tcPr>
          <w:p w14:paraId="1678B8FA" w14:textId="77777777" w:rsidR="007974AC" w:rsidRPr="00023EC4" w:rsidRDefault="001D54F3" w:rsidP="007974AC">
            <w:pPr>
              <w:rPr>
                <w:rFonts w:ascii="Arial" w:hAnsi="Arial" w:cs="Arial"/>
                <w:sz w:val="24"/>
                <w:szCs w:val="24"/>
              </w:rPr>
            </w:pPr>
            <w:r w:rsidRPr="00023EC4">
              <w:rPr>
                <w:rFonts w:ascii="Arial" w:hAnsi="Arial" w:cs="Arial"/>
                <w:sz w:val="24"/>
                <w:szCs w:val="24"/>
              </w:rPr>
              <w:t>Instructor Name</w:t>
            </w:r>
          </w:p>
        </w:tc>
        <w:tc>
          <w:tcPr>
            <w:tcW w:w="5845" w:type="dxa"/>
          </w:tcPr>
          <w:p w14:paraId="305D0FC9" w14:textId="6AA3C1AB" w:rsidR="007974AC" w:rsidRPr="00023EC4" w:rsidRDefault="005C2982" w:rsidP="007974AC">
            <w:pPr>
              <w:rPr>
                <w:rFonts w:ascii="Arial" w:hAnsi="Arial" w:cs="Arial"/>
                <w:sz w:val="24"/>
                <w:szCs w:val="24"/>
              </w:rPr>
            </w:pPr>
            <w:r>
              <w:rPr>
                <w:rFonts w:ascii="Arial" w:hAnsi="Arial" w:cs="Arial"/>
                <w:sz w:val="24"/>
                <w:szCs w:val="24"/>
              </w:rPr>
              <w:t>Mark Buckner</w:t>
            </w:r>
          </w:p>
        </w:tc>
      </w:tr>
      <w:tr w:rsidR="001F156E" w:rsidRPr="00023EC4" w14:paraId="40CA1109" w14:textId="77777777" w:rsidTr="00D369B3">
        <w:trPr>
          <w:tblHeader/>
        </w:trPr>
        <w:tc>
          <w:tcPr>
            <w:tcW w:w="3505" w:type="dxa"/>
          </w:tcPr>
          <w:p w14:paraId="35C3EADE" w14:textId="77777777" w:rsidR="001F156E" w:rsidRPr="00023EC4" w:rsidRDefault="001F156E" w:rsidP="001F156E">
            <w:pPr>
              <w:rPr>
                <w:rFonts w:ascii="Arial" w:hAnsi="Arial" w:cs="Arial"/>
                <w:sz w:val="24"/>
                <w:szCs w:val="24"/>
              </w:rPr>
            </w:pPr>
            <w:r w:rsidRPr="00023EC4">
              <w:rPr>
                <w:rFonts w:ascii="Arial" w:hAnsi="Arial" w:cs="Arial"/>
                <w:sz w:val="24"/>
                <w:szCs w:val="24"/>
              </w:rPr>
              <w:t>Office Location</w:t>
            </w:r>
          </w:p>
        </w:tc>
        <w:tc>
          <w:tcPr>
            <w:tcW w:w="5845" w:type="dxa"/>
          </w:tcPr>
          <w:p w14:paraId="38160BA9" w14:textId="3E803F14" w:rsidR="005C2982" w:rsidRPr="0033632A" w:rsidRDefault="003243B1" w:rsidP="003243B1">
            <w:pPr>
              <w:rPr>
                <w:rFonts w:ascii="Arial" w:hAnsi="Arial" w:cs="Arial"/>
                <w:sz w:val="24"/>
                <w:szCs w:val="24"/>
              </w:rPr>
            </w:pPr>
            <w:r>
              <w:rPr>
                <w:rFonts w:ascii="Arial" w:hAnsi="Arial" w:cs="Arial"/>
                <w:sz w:val="24"/>
                <w:szCs w:val="24"/>
              </w:rPr>
              <w:t>Morristown Campus, TECH248B Clifford H. “Bo” Henry Center for Business and Technology</w:t>
            </w:r>
          </w:p>
        </w:tc>
      </w:tr>
      <w:tr w:rsidR="001F156E" w:rsidRPr="00023EC4" w14:paraId="24ED3F2B" w14:textId="77777777" w:rsidTr="00D369B3">
        <w:trPr>
          <w:tblHeader/>
        </w:trPr>
        <w:tc>
          <w:tcPr>
            <w:tcW w:w="3505" w:type="dxa"/>
          </w:tcPr>
          <w:p w14:paraId="22FC5A6B" w14:textId="77777777" w:rsidR="001F156E" w:rsidRPr="00023EC4" w:rsidRDefault="001F156E" w:rsidP="001F156E">
            <w:pPr>
              <w:rPr>
                <w:rFonts w:ascii="Arial" w:hAnsi="Arial" w:cs="Arial"/>
                <w:sz w:val="24"/>
                <w:szCs w:val="24"/>
              </w:rPr>
            </w:pPr>
            <w:r w:rsidRPr="00023EC4">
              <w:rPr>
                <w:rFonts w:ascii="Arial" w:hAnsi="Arial" w:cs="Arial"/>
                <w:sz w:val="24"/>
                <w:szCs w:val="24"/>
              </w:rPr>
              <w:t>Office Hours</w:t>
            </w:r>
          </w:p>
        </w:tc>
        <w:tc>
          <w:tcPr>
            <w:tcW w:w="5845" w:type="dxa"/>
          </w:tcPr>
          <w:p w14:paraId="46256DAC" w14:textId="77777777" w:rsidR="001F156E" w:rsidRPr="0033632A" w:rsidRDefault="001F156E" w:rsidP="001F156E">
            <w:pPr>
              <w:rPr>
                <w:rFonts w:ascii="Arial" w:hAnsi="Arial" w:cs="Arial"/>
                <w:sz w:val="24"/>
                <w:szCs w:val="24"/>
              </w:rPr>
            </w:pPr>
            <w:r w:rsidRPr="0033632A">
              <w:rPr>
                <w:rFonts w:ascii="Arial" w:hAnsi="Arial" w:cs="Arial"/>
                <w:sz w:val="24"/>
                <w:szCs w:val="24"/>
              </w:rPr>
              <w:t>See Office Schedule posted in eLearn</w:t>
            </w:r>
          </w:p>
        </w:tc>
      </w:tr>
      <w:tr w:rsidR="00147453" w:rsidRPr="00023EC4" w14:paraId="0841A20A" w14:textId="77777777" w:rsidTr="00D369B3">
        <w:trPr>
          <w:tblHeader/>
        </w:trPr>
        <w:tc>
          <w:tcPr>
            <w:tcW w:w="3505" w:type="dxa"/>
          </w:tcPr>
          <w:p w14:paraId="3C9D2CBD" w14:textId="77777777" w:rsidR="00147453" w:rsidRPr="00023EC4" w:rsidRDefault="00147453" w:rsidP="00147453">
            <w:pPr>
              <w:rPr>
                <w:rFonts w:ascii="Arial" w:hAnsi="Arial" w:cs="Arial"/>
                <w:sz w:val="24"/>
                <w:szCs w:val="24"/>
              </w:rPr>
            </w:pPr>
            <w:r w:rsidRPr="00023EC4">
              <w:rPr>
                <w:rFonts w:ascii="Arial" w:hAnsi="Arial" w:cs="Arial"/>
                <w:sz w:val="24"/>
                <w:szCs w:val="24"/>
              </w:rPr>
              <w:t>Phone</w:t>
            </w:r>
          </w:p>
        </w:tc>
        <w:tc>
          <w:tcPr>
            <w:tcW w:w="5845" w:type="dxa"/>
          </w:tcPr>
          <w:p w14:paraId="74CA1983" w14:textId="3CD6C7D1" w:rsidR="00147453" w:rsidRPr="0033632A" w:rsidRDefault="005C2982" w:rsidP="003243B1">
            <w:pPr>
              <w:rPr>
                <w:rFonts w:ascii="Arial" w:hAnsi="Arial" w:cs="Arial"/>
                <w:sz w:val="24"/>
                <w:szCs w:val="24"/>
              </w:rPr>
            </w:pPr>
            <w:r>
              <w:rPr>
                <w:rFonts w:ascii="Arial" w:hAnsi="Arial" w:cs="Arial"/>
                <w:sz w:val="24"/>
                <w:szCs w:val="24"/>
              </w:rPr>
              <w:t>(</w:t>
            </w:r>
            <w:r w:rsidR="003243B1">
              <w:rPr>
                <w:rFonts w:ascii="Arial" w:hAnsi="Arial" w:cs="Arial"/>
                <w:sz w:val="24"/>
                <w:szCs w:val="24"/>
              </w:rPr>
              <w:t>423</w:t>
            </w:r>
            <w:r>
              <w:rPr>
                <w:rFonts w:ascii="Arial" w:hAnsi="Arial" w:cs="Arial"/>
                <w:sz w:val="24"/>
                <w:szCs w:val="24"/>
              </w:rPr>
              <w:t xml:space="preserve">) </w:t>
            </w:r>
            <w:r w:rsidR="003243B1">
              <w:rPr>
                <w:rFonts w:ascii="Arial" w:hAnsi="Arial" w:cs="Arial"/>
                <w:sz w:val="24"/>
                <w:szCs w:val="24"/>
              </w:rPr>
              <w:t>585-2666</w:t>
            </w:r>
          </w:p>
        </w:tc>
      </w:tr>
      <w:tr w:rsidR="00147453" w:rsidRPr="00023EC4" w14:paraId="4E8F712E" w14:textId="77777777" w:rsidTr="00D369B3">
        <w:trPr>
          <w:tblHeader/>
        </w:trPr>
        <w:tc>
          <w:tcPr>
            <w:tcW w:w="3505" w:type="dxa"/>
          </w:tcPr>
          <w:p w14:paraId="58F21F64" w14:textId="77777777" w:rsidR="00147453" w:rsidRPr="00023EC4" w:rsidRDefault="00147453" w:rsidP="00147453">
            <w:pPr>
              <w:rPr>
                <w:rFonts w:ascii="Arial" w:hAnsi="Arial" w:cs="Arial"/>
                <w:sz w:val="24"/>
                <w:szCs w:val="24"/>
              </w:rPr>
            </w:pPr>
            <w:r w:rsidRPr="00023EC4">
              <w:rPr>
                <w:rFonts w:ascii="Arial" w:hAnsi="Arial" w:cs="Arial"/>
                <w:sz w:val="24"/>
                <w:szCs w:val="24"/>
              </w:rPr>
              <w:t>Email</w:t>
            </w:r>
            <w:r>
              <w:rPr>
                <w:rFonts w:ascii="Arial" w:hAnsi="Arial" w:cs="Arial"/>
                <w:sz w:val="24"/>
                <w:szCs w:val="24"/>
              </w:rPr>
              <w:t xml:space="preserve"> Primary</w:t>
            </w:r>
          </w:p>
        </w:tc>
        <w:tc>
          <w:tcPr>
            <w:tcW w:w="5845" w:type="dxa"/>
          </w:tcPr>
          <w:p w14:paraId="5BAB1D49" w14:textId="329BF401" w:rsidR="00147453" w:rsidRPr="0033632A" w:rsidRDefault="005C2982" w:rsidP="00147453">
            <w:pPr>
              <w:rPr>
                <w:rFonts w:ascii="Arial" w:hAnsi="Arial" w:cs="Arial"/>
                <w:sz w:val="24"/>
                <w:szCs w:val="24"/>
              </w:rPr>
            </w:pPr>
            <w:r>
              <w:rPr>
                <w:rFonts w:ascii="Arial" w:hAnsi="Arial" w:cs="Arial"/>
                <w:sz w:val="24"/>
                <w:szCs w:val="24"/>
              </w:rPr>
              <w:t>eLEARN email - mrbuckner</w:t>
            </w:r>
          </w:p>
        </w:tc>
      </w:tr>
      <w:tr w:rsidR="00147453" w:rsidRPr="00023EC4" w14:paraId="7D926D2B" w14:textId="77777777" w:rsidTr="00D369B3">
        <w:trPr>
          <w:tblHeader/>
        </w:trPr>
        <w:tc>
          <w:tcPr>
            <w:tcW w:w="3505" w:type="dxa"/>
          </w:tcPr>
          <w:p w14:paraId="6FF5CE9F" w14:textId="77777777" w:rsidR="00147453" w:rsidRPr="00023EC4" w:rsidRDefault="00147453" w:rsidP="00147453">
            <w:pPr>
              <w:rPr>
                <w:rFonts w:ascii="Arial" w:eastAsia="Arial" w:hAnsi="Arial" w:cs="Arial"/>
                <w:sz w:val="24"/>
                <w:szCs w:val="24"/>
              </w:rPr>
            </w:pPr>
            <w:r>
              <w:rPr>
                <w:rFonts w:ascii="Arial" w:eastAsia="Arial" w:hAnsi="Arial" w:cs="Arial"/>
                <w:sz w:val="24"/>
                <w:szCs w:val="24"/>
              </w:rPr>
              <w:t>Email Secondary</w:t>
            </w:r>
          </w:p>
        </w:tc>
        <w:tc>
          <w:tcPr>
            <w:tcW w:w="5845" w:type="dxa"/>
          </w:tcPr>
          <w:p w14:paraId="44048C98" w14:textId="16243401" w:rsidR="00147453" w:rsidRPr="0033632A" w:rsidRDefault="005C2982" w:rsidP="00147453">
            <w:pPr>
              <w:rPr>
                <w:rFonts w:ascii="Arial" w:hAnsi="Arial" w:cs="Arial"/>
                <w:sz w:val="24"/>
                <w:szCs w:val="24"/>
              </w:rPr>
            </w:pPr>
            <w:r>
              <w:rPr>
                <w:rFonts w:ascii="Arial" w:hAnsi="Arial" w:cs="Arial"/>
                <w:sz w:val="24"/>
                <w:szCs w:val="24"/>
              </w:rPr>
              <w:t>Mark.Buckner</w:t>
            </w:r>
            <w:r w:rsidR="00147453">
              <w:rPr>
                <w:rFonts w:ascii="Arial" w:hAnsi="Arial" w:cs="Arial"/>
                <w:sz w:val="24"/>
                <w:szCs w:val="24"/>
              </w:rPr>
              <w:t>@ws.edu</w:t>
            </w:r>
          </w:p>
        </w:tc>
      </w:tr>
      <w:tr w:rsidR="00147453" w:rsidRPr="00023EC4" w14:paraId="47EDB9B9" w14:textId="77777777" w:rsidTr="00D369B3">
        <w:trPr>
          <w:tblHeader/>
        </w:trPr>
        <w:tc>
          <w:tcPr>
            <w:tcW w:w="3505" w:type="dxa"/>
          </w:tcPr>
          <w:p w14:paraId="75731589" w14:textId="77777777" w:rsidR="00147453" w:rsidRPr="00023EC4" w:rsidRDefault="00147453" w:rsidP="00147453">
            <w:pPr>
              <w:rPr>
                <w:rFonts w:ascii="Arial" w:hAnsi="Arial" w:cs="Arial"/>
                <w:sz w:val="24"/>
                <w:szCs w:val="24"/>
              </w:rPr>
            </w:pPr>
            <w:r w:rsidRPr="00023EC4">
              <w:rPr>
                <w:rFonts w:ascii="Arial" w:eastAsia="Arial" w:hAnsi="Arial" w:cs="Arial"/>
                <w:sz w:val="24"/>
                <w:szCs w:val="24"/>
              </w:rPr>
              <w:t>Division Secretary Information</w:t>
            </w:r>
          </w:p>
        </w:tc>
        <w:tc>
          <w:tcPr>
            <w:tcW w:w="5845" w:type="dxa"/>
          </w:tcPr>
          <w:p w14:paraId="5B0E1FFB" w14:textId="77777777" w:rsidR="00147453" w:rsidRPr="0033632A" w:rsidRDefault="00147453" w:rsidP="00147453">
            <w:pPr>
              <w:rPr>
                <w:rFonts w:ascii="Arial" w:hAnsi="Arial" w:cs="Arial"/>
                <w:sz w:val="24"/>
                <w:szCs w:val="24"/>
              </w:rPr>
            </w:pPr>
            <w:r w:rsidRPr="0033632A">
              <w:rPr>
                <w:rFonts w:ascii="Arial" w:hAnsi="Arial" w:cs="Arial"/>
                <w:sz w:val="24"/>
                <w:szCs w:val="24"/>
              </w:rPr>
              <w:t>Katherine Shupe, TECH100, (423) 585-2644</w:t>
            </w:r>
          </w:p>
        </w:tc>
      </w:tr>
      <w:tr w:rsidR="00147453" w:rsidRPr="00023EC4" w14:paraId="04E74CE9" w14:textId="77777777" w:rsidTr="00D369B3">
        <w:trPr>
          <w:tblHeader/>
        </w:trPr>
        <w:tc>
          <w:tcPr>
            <w:tcW w:w="3505" w:type="dxa"/>
          </w:tcPr>
          <w:p w14:paraId="05FACA5F" w14:textId="77777777" w:rsidR="00147453" w:rsidRPr="00023EC4" w:rsidRDefault="00147453" w:rsidP="00147453">
            <w:pPr>
              <w:rPr>
                <w:rFonts w:ascii="Arial" w:hAnsi="Arial" w:cs="Arial"/>
                <w:sz w:val="24"/>
                <w:szCs w:val="24"/>
              </w:rPr>
            </w:pPr>
            <w:r w:rsidRPr="00023EC4">
              <w:rPr>
                <w:rFonts w:ascii="Arial" w:hAnsi="Arial" w:cs="Arial"/>
                <w:sz w:val="24"/>
                <w:szCs w:val="24"/>
              </w:rPr>
              <w:t>Supervisor Information</w:t>
            </w:r>
          </w:p>
        </w:tc>
        <w:tc>
          <w:tcPr>
            <w:tcW w:w="5845" w:type="dxa"/>
          </w:tcPr>
          <w:p w14:paraId="01326207" w14:textId="2A7354D3" w:rsidR="00147453" w:rsidRPr="003322C7" w:rsidRDefault="00185EF2" w:rsidP="003243B1">
            <w:pPr>
              <w:rPr>
                <w:rFonts w:ascii="Arial" w:hAnsi="Arial" w:cs="Arial"/>
                <w:sz w:val="24"/>
                <w:szCs w:val="24"/>
              </w:rPr>
            </w:pPr>
            <w:r>
              <w:rPr>
                <w:rFonts w:ascii="Arial" w:hAnsi="Arial" w:cs="Arial"/>
                <w:sz w:val="24"/>
                <w:szCs w:val="24"/>
              </w:rPr>
              <w:t>Tom Sewell</w:t>
            </w:r>
            <w:r w:rsidR="00147453">
              <w:rPr>
                <w:rFonts w:ascii="Arial" w:hAnsi="Arial" w:cs="Arial"/>
                <w:sz w:val="24"/>
                <w:szCs w:val="24"/>
              </w:rPr>
              <w:t>, TECH</w:t>
            </w:r>
            <w:r>
              <w:rPr>
                <w:rFonts w:ascii="Arial" w:hAnsi="Arial" w:cs="Arial"/>
                <w:sz w:val="24"/>
                <w:szCs w:val="24"/>
              </w:rPr>
              <w:t>100A</w:t>
            </w:r>
            <w:r w:rsidR="003243B1">
              <w:rPr>
                <w:rFonts w:ascii="Arial" w:hAnsi="Arial" w:cs="Arial"/>
                <w:sz w:val="24"/>
                <w:szCs w:val="24"/>
              </w:rPr>
              <w:t>,</w:t>
            </w:r>
            <w:r w:rsidR="00C97002">
              <w:rPr>
                <w:rFonts w:ascii="Arial" w:hAnsi="Arial" w:cs="Arial"/>
                <w:sz w:val="24"/>
                <w:szCs w:val="24"/>
              </w:rPr>
              <w:t xml:space="preserve"> (423) 585-265</w:t>
            </w:r>
            <w:r>
              <w:rPr>
                <w:rFonts w:ascii="Arial" w:hAnsi="Arial" w:cs="Arial"/>
                <w:sz w:val="24"/>
                <w:szCs w:val="24"/>
              </w:rPr>
              <w:t>0</w:t>
            </w:r>
          </w:p>
        </w:tc>
      </w:tr>
    </w:tbl>
    <w:p w14:paraId="387E3A1F" w14:textId="77777777" w:rsidR="007974AC" w:rsidRPr="00023EC4" w:rsidRDefault="007974AC" w:rsidP="007974AC">
      <w:pPr>
        <w:rPr>
          <w:rFonts w:ascii="Arial" w:hAnsi="Arial" w:cs="Arial"/>
          <w:sz w:val="24"/>
          <w:szCs w:val="24"/>
        </w:rPr>
      </w:pPr>
    </w:p>
    <w:tbl>
      <w:tblPr>
        <w:tblStyle w:val="TableGrid"/>
        <w:tblW w:w="0" w:type="auto"/>
        <w:tblLook w:val="04A0" w:firstRow="1" w:lastRow="0" w:firstColumn="1" w:lastColumn="0" w:noHBand="0" w:noVBand="1"/>
        <w:tblDescription w:val="Catalog Course Description"/>
      </w:tblPr>
      <w:tblGrid>
        <w:gridCol w:w="3505"/>
        <w:gridCol w:w="5845"/>
      </w:tblGrid>
      <w:tr w:rsidR="007974AC" w:rsidRPr="00023EC4" w14:paraId="38A78E36" w14:textId="77777777" w:rsidTr="00D369B3">
        <w:trPr>
          <w:tblHeader/>
        </w:trPr>
        <w:tc>
          <w:tcPr>
            <w:tcW w:w="3505" w:type="dxa"/>
          </w:tcPr>
          <w:p w14:paraId="5D88946E" w14:textId="77777777" w:rsidR="007974AC" w:rsidRPr="00023EC4" w:rsidRDefault="007974AC" w:rsidP="007974AC">
            <w:pPr>
              <w:rPr>
                <w:rFonts w:ascii="Arial" w:hAnsi="Arial" w:cs="Arial"/>
                <w:sz w:val="24"/>
                <w:szCs w:val="24"/>
              </w:rPr>
            </w:pPr>
            <w:r w:rsidRPr="00023EC4">
              <w:rPr>
                <w:rFonts w:ascii="Arial" w:hAnsi="Arial" w:cs="Arial"/>
                <w:sz w:val="24"/>
                <w:szCs w:val="24"/>
              </w:rPr>
              <w:t>Catalog Course Description</w:t>
            </w:r>
          </w:p>
        </w:tc>
        <w:tc>
          <w:tcPr>
            <w:tcW w:w="5845" w:type="dxa"/>
          </w:tcPr>
          <w:p w14:paraId="5BB32064" w14:textId="289DB99C" w:rsidR="00825661" w:rsidRPr="00825661" w:rsidRDefault="00825661" w:rsidP="00825661">
            <w:pPr>
              <w:rPr>
                <w:rFonts w:ascii="Arial" w:hAnsi="Arial" w:cs="Arial"/>
                <w:sz w:val="24"/>
                <w:szCs w:val="24"/>
              </w:rPr>
            </w:pPr>
            <w:r w:rsidRPr="00825661">
              <w:rPr>
                <w:rFonts w:ascii="Arial" w:hAnsi="Arial" w:cs="Arial"/>
                <w:sz w:val="24"/>
                <w:szCs w:val="24"/>
              </w:rPr>
              <w:t>This course is an introduction to the logic necessary for application programming. Topics include logic analysis, techniques of structured design, process flow, and object</w:t>
            </w:r>
            <w:r w:rsidR="00D369B3">
              <w:rPr>
                <w:rFonts w:ascii="Arial" w:hAnsi="Arial" w:cs="Arial"/>
                <w:sz w:val="24"/>
                <w:szCs w:val="24"/>
              </w:rPr>
              <w:t>-</w:t>
            </w:r>
            <w:r w:rsidRPr="00825661">
              <w:rPr>
                <w:rFonts w:ascii="Arial" w:hAnsi="Arial" w:cs="Arial"/>
                <w:sz w:val="24"/>
                <w:szCs w:val="24"/>
              </w:rPr>
              <w:t>oriented concepts. A programming language will be used to teach data types, variables, control structures, methods and arrays. F, S</w:t>
            </w:r>
          </w:p>
          <w:p w14:paraId="01EE93C5" w14:textId="77777777" w:rsidR="007974AC" w:rsidRPr="00023EC4" w:rsidRDefault="00825661" w:rsidP="00825661">
            <w:pPr>
              <w:rPr>
                <w:rFonts w:ascii="Arial" w:hAnsi="Arial" w:cs="Arial"/>
                <w:sz w:val="24"/>
                <w:szCs w:val="24"/>
              </w:rPr>
            </w:pPr>
            <w:r w:rsidRPr="00825661">
              <w:rPr>
                <w:rFonts w:ascii="Arial" w:hAnsi="Arial" w:cs="Arial"/>
                <w:sz w:val="24"/>
                <w:szCs w:val="24"/>
              </w:rPr>
              <w:t>2 hours lecture / 2 hours laboratory</w:t>
            </w:r>
          </w:p>
        </w:tc>
      </w:tr>
      <w:tr w:rsidR="007974AC" w:rsidRPr="00023EC4" w14:paraId="460CDBDA" w14:textId="77777777" w:rsidTr="00D369B3">
        <w:trPr>
          <w:tblHeader/>
        </w:trPr>
        <w:tc>
          <w:tcPr>
            <w:tcW w:w="3505" w:type="dxa"/>
          </w:tcPr>
          <w:p w14:paraId="0F077674" w14:textId="77777777" w:rsidR="007974AC" w:rsidRPr="00023EC4" w:rsidRDefault="00424EA7" w:rsidP="0007260C">
            <w:pPr>
              <w:rPr>
                <w:rFonts w:ascii="Arial" w:hAnsi="Arial" w:cs="Arial"/>
                <w:sz w:val="24"/>
                <w:szCs w:val="24"/>
              </w:rPr>
            </w:pPr>
            <w:r w:rsidRPr="00023EC4">
              <w:rPr>
                <w:rFonts w:ascii="Arial" w:hAnsi="Arial" w:cs="Arial"/>
                <w:sz w:val="24"/>
                <w:szCs w:val="24"/>
              </w:rPr>
              <w:t>Pre</w:t>
            </w:r>
            <w:r w:rsidR="0007260C">
              <w:rPr>
                <w:rFonts w:ascii="Arial" w:hAnsi="Arial" w:cs="Arial"/>
                <w:sz w:val="24"/>
                <w:szCs w:val="24"/>
              </w:rPr>
              <w:t>-R</w:t>
            </w:r>
            <w:r w:rsidRPr="00023EC4">
              <w:rPr>
                <w:rFonts w:ascii="Arial" w:hAnsi="Arial" w:cs="Arial"/>
                <w:sz w:val="24"/>
                <w:szCs w:val="24"/>
              </w:rPr>
              <w:t>equisites</w:t>
            </w:r>
          </w:p>
        </w:tc>
        <w:tc>
          <w:tcPr>
            <w:tcW w:w="5845" w:type="dxa"/>
          </w:tcPr>
          <w:p w14:paraId="2C57F98A" w14:textId="27621439" w:rsidR="007974AC" w:rsidRPr="00023EC4" w:rsidRDefault="00825661" w:rsidP="003243B1">
            <w:pPr>
              <w:rPr>
                <w:rFonts w:ascii="Arial" w:hAnsi="Arial" w:cs="Arial"/>
                <w:sz w:val="24"/>
                <w:szCs w:val="24"/>
              </w:rPr>
            </w:pPr>
            <w:r>
              <w:rPr>
                <w:rFonts w:ascii="Arial" w:hAnsi="Arial" w:cs="Arial"/>
                <w:sz w:val="24"/>
                <w:szCs w:val="24"/>
              </w:rPr>
              <w:t xml:space="preserve">Completion of </w:t>
            </w:r>
            <w:r w:rsidRPr="00825661">
              <w:rPr>
                <w:rFonts w:ascii="Arial" w:hAnsi="Arial" w:cs="Arial"/>
                <w:sz w:val="24"/>
                <w:szCs w:val="24"/>
              </w:rPr>
              <w:t xml:space="preserve">Learning Support </w:t>
            </w:r>
            <w:r w:rsidR="003243B1">
              <w:rPr>
                <w:rFonts w:ascii="Arial" w:hAnsi="Arial" w:cs="Arial"/>
                <w:sz w:val="24"/>
                <w:szCs w:val="24"/>
              </w:rPr>
              <w:t>Math and Learning Support R</w:t>
            </w:r>
            <w:r w:rsidRPr="00825661">
              <w:rPr>
                <w:rFonts w:ascii="Arial" w:hAnsi="Arial" w:cs="Arial"/>
                <w:sz w:val="24"/>
                <w:szCs w:val="24"/>
              </w:rPr>
              <w:t xml:space="preserve">eading </w:t>
            </w:r>
          </w:p>
        </w:tc>
      </w:tr>
      <w:tr w:rsidR="00424EA7" w:rsidRPr="00023EC4" w14:paraId="55893AEA" w14:textId="77777777" w:rsidTr="00D369B3">
        <w:trPr>
          <w:tblHeader/>
        </w:trPr>
        <w:tc>
          <w:tcPr>
            <w:tcW w:w="3505" w:type="dxa"/>
          </w:tcPr>
          <w:p w14:paraId="765B274A" w14:textId="77777777" w:rsidR="00424EA7" w:rsidRPr="00023EC4" w:rsidRDefault="00424EA7" w:rsidP="00424EA7">
            <w:pPr>
              <w:rPr>
                <w:rFonts w:ascii="Arial" w:hAnsi="Arial" w:cs="Arial"/>
                <w:sz w:val="24"/>
                <w:szCs w:val="24"/>
              </w:rPr>
            </w:pPr>
            <w:r w:rsidRPr="00023EC4">
              <w:rPr>
                <w:rFonts w:ascii="Arial" w:hAnsi="Arial" w:cs="Arial"/>
                <w:sz w:val="24"/>
                <w:szCs w:val="24"/>
              </w:rPr>
              <w:t>Co-Requisites</w:t>
            </w:r>
          </w:p>
        </w:tc>
        <w:tc>
          <w:tcPr>
            <w:tcW w:w="5845" w:type="dxa"/>
          </w:tcPr>
          <w:p w14:paraId="21FF2DB5" w14:textId="77777777" w:rsidR="00424EA7" w:rsidRPr="00023EC4" w:rsidRDefault="0007260C" w:rsidP="007974AC">
            <w:pPr>
              <w:rPr>
                <w:rFonts w:ascii="Arial" w:hAnsi="Arial" w:cs="Arial"/>
                <w:sz w:val="24"/>
                <w:szCs w:val="24"/>
              </w:rPr>
            </w:pPr>
            <w:r>
              <w:rPr>
                <w:rFonts w:ascii="Arial" w:hAnsi="Arial" w:cs="Arial"/>
                <w:sz w:val="24"/>
                <w:szCs w:val="24"/>
              </w:rPr>
              <w:t>None</w:t>
            </w:r>
          </w:p>
        </w:tc>
      </w:tr>
      <w:tr w:rsidR="007974AC" w:rsidRPr="00023EC4" w14:paraId="433A755D" w14:textId="77777777" w:rsidTr="00D369B3">
        <w:trPr>
          <w:tblHeader/>
        </w:trPr>
        <w:tc>
          <w:tcPr>
            <w:tcW w:w="3505" w:type="dxa"/>
          </w:tcPr>
          <w:p w14:paraId="0CA60BC3" w14:textId="77777777" w:rsidR="007974AC" w:rsidRPr="00023EC4" w:rsidRDefault="00EC4F03" w:rsidP="007019BD">
            <w:pPr>
              <w:rPr>
                <w:rFonts w:ascii="Arial" w:hAnsi="Arial" w:cs="Arial"/>
                <w:sz w:val="24"/>
                <w:szCs w:val="24"/>
              </w:rPr>
            </w:pPr>
            <w:r w:rsidRPr="00023EC4">
              <w:rPr>
                <w:rFonts w:ascii="Arial" w:hAnsi="Arial" w:cs="Arial"/>
                <w:sz w:val="24"/>
                <w:szCs w:val="24"/>
              </w:rPr>
              <w:t>Required Text</w:t>
            </w:r>
            <w:r w:rsidR="0007260C">
              <w:rPr>
                <w:rFonts w:ascii="Arial" w:hAnsi="Arial" w:cs="Arial"/>
                <w:sz w:val="24"/>
                <w:szCs w:val="24"/>
              </w:rPr>
              <w:t>book</w:t>
            </w:r>
          </w:p>
        </w:tc>
        <w:tc>
          <w:tcPr>
            <w:tcW w:w="5845" w:type="dxa"/>
          </w:tcPr>
          <w:p w14:paraId="6B77987E" w14:textId="1F785883" w:rsidR="00825661" w:rsidRDefault="00825661" w:rsidP="00825661">
            <w:pPr>
              <w:rPr>
                <w:rFonts w:ascii="Arial" w:hAnsi="Arial" w:cs="Arial"/>
                <w:bCs/>
              </w:rPr>
            </w:pPr>
            <w:r>
              <w:rPr>
                <w:rFonts w:ascii="Arial" w:hAnsi="Arial" w:cs="Arial"/>
                <w:bCs/>
              </w:rPr>
              <w:t xml:space="preserve">Starting Out </w:t>
            </w:r>
            <w:r w:rsidR="003243B1">
              <w:rPr>
                <w:rFonts w:ascii="Arial" w:hAnsi="Arial" w:cs="Arial"/>
                <w:bCs/>
              </w:rPr>
              <w:t>with Python</w:t>
            </w:r>
            <w:r>
              <w:rPr>
                <w:rFonts w:ascii="Arial" w:hAnsi="Arial" w:cs="Arial"/>
                <w:bCs/>
              </w:rPr>
              <w:t xml:space="preserve">, </w:t>
            </w:r>
            <w:r w:rsidR="003243B1">
              <w:rPr>
                <w:rFonts w:ascii="Arial" w:hAnsi="Arial" w:cs="Arial"/>
                <w:bCs/>
              </w:rPr>
              <w:t>4</w:t>
            </w:r>
            <w:r w:rsidRPr="00DE18DD">
              <w:rPr>
                <w:rFonts w:ascii="Arial" w:hAnsi="Arial" w:cs="Arial"/>
                <w:bCs/>
                <w:vertAlign w:val="superscript"/>
              </w:rPr>
              <w:t>th</w:t>
            </w:r>
            <w:r>
              <w:rPr>
                <w:rFonts w:ascii="Arial" w:hAnsi="Arial" w:cs="Arial"/>
                <w:bCs/>
              </w:rPr>
              <w:t xml:space="preserve"> </w:t>
            </w:r>
            <w:r w:rsidR="003243B1">
              <w:rPr>
                <w:rFonts w:ascii="Arial" w:hAnsi="Arial" w:cs="Arial"/>
                <w:bCs/>
              </w:rPr>
              <w:t>Ed</w:t>
            </w:r>
            <w:r>
              <w:rPr>
                <w:rFonts w:ascii="Arial" w:hAnsi="Arial" w:cs="Arial"/>
                <w:bCs/>
              </w:rPr>
              <w:t>.,</w:t>
            </w:r>
            <w:r w:rsidR="00D369B3">
              <w:rPr>
                <w:rFonts w:ascii="Arial" w:hAnsi="Arial" w:cs="Arial"/>
                <w:bCs/>
              </w:rPr>
              <w:t xml:space="preserve"> </w:t>
            </w:r>
            <w:r>
              <w:rPr>
                <w:rFonts w:ascii="Arial" w:hAnsi="Arial" w:cs="Arial"/>
                <w:bCs/>
              </w:rPr>
              <w:t xml:space="preserve">Gaddis, Pearson </w:t>
            </w:r>
          </w:p>
          <w:p w14:paraId="66220C30" w14:textId="0189F703" w:rsidR="007974AC" w:rsidRPr="00023EC4" w:rsidRDefault="00825661" w:rsidP="003243B1">
            <w:pPr>
              <w:rPr>
                <w:rFonts w:ascii="Arial" w:hAnsi="Arial" w:cs="Arial"/>
                <w:sz w:val="24"/>
                <w:szCs w:val="24"/>
              </w:rPr>
            </w:pPr>
            <w:r>
              <w:rPr>
                <w:rFonts w:ascii="Arial" w:hAnsi="Arial" w:cs="Arial"/>
                <w:bCs/>
              </w:rPr>
              <w:t>ISBN:  978013</w:t>
            </w:r>
            <w:r w:rsidR="003243B1">
              <w:rPr>
                <w:rFonts w:ascii="Arial" w:hAnsi="Arial" w:cs="Arial"/>
                <w:bCs/>
              </w:rPr>
              <w:t>444321</w:t>
            </w:r>
          </w:p>
        </w:tc>
      </w:tr>
      <w:tr w:rsidR="007019BD" w:rsidRPr="00023EC4" w14:paraId="26909E1C" w14:textId="77777777" w:rsidTr="00D369B3">
        <w:trPr>
          <w:tblHeader/>
        </w:trPr>
        <w:tc>
          <w:tcPr>
            <w:tcW w:w="3505" w:type="dxa"/>
          </w:tcPr>
          <w:p w14:paraId="34B54827" w14:textId="77777777" w:rsidR="007019BD" w:rsidRPr="00023EC4" w:rsidRDefault="007019BD" w:rsidP="007974AC">
            <w:pPr>
              <w:rPr>
                <w:rFonts w:ascii="Arial" w:hAnsi="Arial" w:cs="Arial"/>
                <w:sz w:val="24"/>
                <w:szCs w:val="24"/>
              </w:rPr>
            </w:pPr>
            <w:r w:rsidRPr="00023EC4">
              <w:rPr>
                <w:rFonts w:ascii="Arial" w:hAnsi="Arial" w:cs="Arial"/>
                <w:sz w:val="24"/>
                <w:szCs w:val="24"/>
              </w:rPr>
              <w:t>Supplementary or Optional Materials</w:t>
            </w:r>
          </w:p>
        </w:tc>
        <w:tc>
          <w:tcPr>
            <w:tcW w:w="5845" w:type="dxa"/>
          </w:tcPr>
          <w:p w14:paraId="299DD211" w14:textId="16DB0D10" w:rsidR="007019BD" w:rsidRPr="00023EC4" w:rsidRDefault="007019BD" w:rsidP="0061728C">
            <w:pPr>
              <w:rPr>
                <w:rFonts w:ascii="Arial" w:hAnsi="Arial" w:cs="Arial"/>
                <w:sz w:val="24"/>
                <w:szCs w:val="24"/>
              </w:rPr>
            </w:pPr>
          </w:p>
        </w:tc>
      </w:tr>
      <w:tr w:rsidR="007974AC" w:rsidRPr="00023EC4" w14:paraId="4F90EB37" w14:textId="77777777" w:rsidTr="00D369B3">
        <w:trPr>
          <w:tblHeader/>
        </w:trPr>
        <w:tc>
          <w:tcPr>
            <w:tcW w:w="3505" w:type="dxa"/>
          </w:tcPr>
          <w:p w14:paraId="150E5A09" w14:textId="77777777" w:rsidR="00EC4F03" w:rsidRPr="00023EC4" w:rsidRDefault="00EC4F03" w:rsidP="007974AC">
            <w:pPr>
              <w:rPr>
                <w:rFonts w:ascii="Arial" w:hAnsi="Arial" w:cs="Arial"/>
                <w:sz w:val="24"/>
                <w:szCs w:val="24"/>
              </w:rPr>
            </w:pPr>
            <w:r w:rsidRPr="00023EC4">
              <w:rPr>
                <w:rFonts w:ascii="Arial" w:hAnsi="Arial" w:cs="Arial"/>
                <w:sz w:val="24"/>
                <w:szCs w:val="24"/>
              </w:rPr>
              <w:t>Optional: Suggested apps for this course, list the apps and the platform</w:t>
            </w:r>
          </w:p>
        </w:tc>
        <w:tc>
          <w:tcPr>
            <w:tcW w:w="5845" w:type="dxa"/>
          </w:tcPr>
          <w:p w14:paraId="62A0D825" w14:textId="75140633" w:rsidR="007974AC" w:rsidRPr="00023EC4" w:rsidRDefault="00D369B3" w:rsidP="00F51579">
            <w:pPr>
              <w:rPr>
                <w:rFonts w:ascii="Arial" w:hAnsi="Arial" w:cs="Arial"/>
                <w:sz w:val="24"/>
                <w:szCs w:val="24"/>
              </w:rPr>
            </w:pPr>
            <w:r>
              <w:rPr>
                <w:rFonts w:ascii="Arial" w:hAnsi="Arial" w:cs="Arial"/>
                <w:sz w:val="24"/>
                <w:szCs w:val="24"/>
              </w:rPr>
              <w:t>Microsoft Visual Studio Code, with relevant Python extensions</w:t>
            </w:r>
          </w:p>
        </w:tc>
      </w:tr>
      <w:tr w:rsidR="00EC4F03" w:rsidRPr="00023EC4" w14:paraId="38AC13B9" w14:textId="77777777" w:rsidTr="00D369B3">
        <w:trPr>
          <w:tblHeader/>
        </w:trPr>
        <w:tc>
          <w:tcPr>
            <w:tcW w:w="3505" w:type="dxa"/>
            <w:vAlign w:val="center"/>
          </w:tcPr>
          <w:p w14:paraId="059C8CC7" w14:textId="77777777" w:rsidR="00EC4F03" w:rsidRPr="00023EC4" w:rsidRDefault="00EC4F03" w:rsidP="00EC4F03">
            <w:pPr>
              <w:rPr>
                <w:rFonts w:ascii="Arial" w:hAnsi="Arial" w:cs="Arial"/>
                <w:sz w:val="24"/>
                <w:szCs w:val="24"/>
              </w:rPr>
            </w:pPr>
            <w:r w:rsidRPr="00023EC4">
              <w:rPr>
                <w:rFonts w:ascii="Arial" w:hAnsi="Arial" w:cs="Arial"/>
                <w:sz w:val="24"/>
                <w:szCs w:val="24"/>
              </w:rPr>
              <w:t>General Education Course Designation</w:t>
            </w:r>
          </w:p>
        </w:tc>
        <w:tc>
          <w:tcPr>
            <w:tcW w:w="5845" w:type="dxa"/>
            <w:vAlign w:val="center"/>
          </w:tcPr>
          <w:p w14:paraId="61D16211" w14:textId="77777777" w:rsidR="00EC4F03" w:rsidRPr="00023EC4" w:rsidRDefault="00F51579" w:rsidP="00EC4F03">
            <w:pPr>
              <w:rPr>
                <w:rFonts w:ascii="Arial" w:hAnsi="Arial" w:cs="Arial"/>
                <w:sz w:val="24"/>
                <w:szCs w:val="24"/>
              </w:rPr>
            </w:pPr>
            <w:r>
              <w:rPr>
                <w:rFonts w:ascii="Arial" w:hAnsi="Arial" w:cs="Arial"/>
                <w:sz w:val="24"/>
                <w:szCs w:val="24"/>
              </w:rPr>
              <w:t>No</w:t>
            </w:r>
          </w:p>
        </w:tc>
      </w:tr>
    </w:tbl>
    <w:p w14:paraId="3C7D691D" w14:textId="77777777" w:rsidR="007974AC" w:rsidRPr="00023EC4" w:rsidRDefault="007974AC" w:rsidP="007974AC">
      <w:pPr>
        <w:rPr>
          <w:rFonts w:ascii="Arial" w:hAnsi="Arial" w:cs="Arial"/>
          <w:sz w:val="24"/>
          <w:szCs w:val="24"/>
        </w:rPr>
      </w:pPr>
    </w:p>
    <w:p w14:paraId="32364D43" w14:textId="77777777" w:rsidR="00014B64" w:rsidRDefault="00014B64" w:rsidP="003A45CE">
      <w:pPr>
        <w:pStyle w:val="Heading2"/>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type="page"/>
      </w:r>
    </w:p>
    <w:p w14:paraId="683EC101" w14:textId="77777777" w:rsidR="00EC4F03" w:rsidRPr="00023EC4" w:rsidRDefault="003A45CE" w:rsidP="003A45CE">
      <w:pPr>
        <w:pStyle w:val="Heading2"/>
        <w:rPr>
          <w:rFonts w:ascii="Arial" w:hAnsi="Arial" w:cs="Arial"/>
          <w:sz w:val="24"/>
          <w:szCs w:val="24"/>
        </w:rPr>
      </w:pPr>
      <w:r w:rsidRPr="00023EC4">
        <w:rPr>
          <w:rFonts w:ascii="Arial" w:hAnsi="Arial" w:cs="Arial"/>
          <w:sz w:val="24"/>
          <w:szCs w:val="24"/>
        </w:rPr>
        <w:lastRenderedPageBreak/>
        <w:t>Course Outcomes</w:t>
      </w:r>
    </w:p>
    <w:p w14:paraId="4A7F3002" w14:textId="77777777" w:rsidR="00CA4648" w:rsidRPr="00437BDB" w:rsidRDefault="00CA4648" w:rsidP="00CA4648">
      <w:pPr>
        <w:rPr>
          <w:rFonts w:ascii="Arial" w:hAnsi="Arial" w:cs="Arial"/>
          <w:sz w:val="24"/>
          <w:szCs w:val="24"/>
        </w:rPr>
      </w:pPr>
      <w:r w:rsidRPr="00437BDB">
        <w:rPr>
          <w:rFonts w:ascii="Arial" w:hAnsi="Arial" w:cs="Arial"/>
          <w:sz w:val="24"/>
          <w:szCs w:val="24"/>
        </w:rPr>
        <w:t>Students will be able to</w:t>
      </w:r>
      <w:r>
        <w:rPr>
          <w:rFonts w:ascii="Arial" w:hAnsi="Arial" w:cs="Arial"/>
          <w:sz w:val="24"/>
          <w:szCs w:val="24"/>
        </w:rPr>
        <w:t>:</w:t>
      </w:r>
    </w:p>
    <w:p w14:paraId="0C61A51B" w14:textId="77777777" w:rsidR="00CA4648" w:rsidRPr="00FA4025" w:rsidRDefault="00CA4648" w:rsidP="00CA4648">
      <w:pPr>
        <w:ind w:left="360" w:hanging="360"/>
        <w:rPr>
          <w:rFonts w:ascii="Arial" w:hAnsi="Arial" w:cs="Arial"/>
          <w:sz w:val="24"/>
          <w:szCs w:val="24"/>
        </w:rPr>
      </w:pPr>
      <w:r>
        <w:rPr>
          <w:rFonts w:ascii="Arial" w:hAnsi="Arial" w:cs="Arial"/>
          <w:sz w:val="24"/>
          <w:szCs w:val="24"/>
        </w:rPr>
        <w:t xml:space="preserve">1.  Work within the framework of the Program Development Cycle, analyze and design computer software solutions to typical business problems using standard structure techniques.  </w:t>
      </w:r>
    </w:p>
    <w:p w14:paraId="1907B143" w14:textId="77777777" w:rsidR="00CA4648" w:rsidRPr="00FA4025" w:rsidRDefault="00CA4648" w:rsidP="00CA4648">
      <w:pPr>
        <w:rPr>
          <w:rFonts w:ascii="Arial" w:hAnsi="Arial" w:cs="Arial"/>
          <w:sz w:val="24"/>
          <w:szCs w:val="24"/>
        </w:rPr>
      </w:pPr>
      <w:r>
        <w:rPr>
          <w:rFonts w:ascii="Arial" w:hAnsi="Arial" w:cs="Arial"/>
          <w:sz w:val="24"/>
          <w:szCs w:val="24"/>
        </w:rPr>
        <w:t xml:space="preserve">2.  Document and illustrate solutions using appropriate planning tools. </w:t>
      </w:r>
    </w:p>
    <w:p w14:paraId="57281082" w14:textId="77777777" w:rsidR="00CA4648" w:rsidRPr="00FA4025" w:rsidRDefault="00CA4648" w:rsidP="00CA4648">
      <w:pPr>
        <w:ind w:left="360" w:hanging="360"/>
        <w:rPr>
          <w:rFonts w:ascii="Arial" w:hAnsi="Arial" w:cs="Arial"/>
          <w:sz w:val="24"/>
          <w:szCs w:val="24"/>
        </w:rPr>
      </w:pPr>
      <w:r>
        <w:rPr>
          <w:rFonts w:ascii="Arial" w:hAnsi="Arial" w:cs="Arial"/>
          <w:sz w:val="24"/>
          <w:szCs w:val="24"/>
        </w:rPr>
        <w:t xml:space="preserve">3.  Read a process flow model or pseudocode solution and give an accurate description of the problem being solved, correctly outline the variables being used, and the steps being followed. </w:t>
      </w:r>
    </w:p>
    <w:p w14:paraId="370E3BC5" w14:textId="77777777" w:rsidR="00CA4648" w:rsidRPr="00FA4025" w:rsidRDefault="00CA4648" w:rsidP="00CA4648">
      <w:pPr>
        <w:rPr>
          <w:rFonts w:ascii="Arial" w:hAnsi="Arial" w:cs="Arial"/>
          <w:sz w:val="24"/>
          <w:szCs w:val="24"/>
        </w:rPr>
      </w:pPr>
      <w:r>
        <w:rPr>
          <w:rFonts w:ascii="Arial" w:hAnsi="Arial" w:cs="Arial"/>
          <w:sz w:val="24"/>
          <w:szCs w:val="24"/>
        </w:rPr>
        <w:t>4.  Use variables, control structures, methods and arrays to build programs.</w:t>
      </w:r>
    </w:p>
    <w:p w14:paraId="59D519F9" w14:textId="77777777" w:rsidR="00F2561A" w:rsidRDefault="00F2561A" w:rsidP="00F51579">
      <w:pPr>
        <w:pStyle w:val="Heading2"/>
        <w:rPr>
          <w:rFonts w:ascii="Arial" w:hAnsi="Arial" w:cs="Arial"/>
          <w:sz w:val="24"/>
          <w:szCs w:val="24"/>
        </w:rPr>
      </w:pPr>
    </w:p>
    <w:p w14:paraId="6C440965" w14:textId="58874E56" w:rsidR="00F51579" w:rsidRDefault="00F51579" w:rsidP="00F51579">
      <w:pPr>
        <w:pStyle w:val="Heading2"/>
        <w:rPr>
          <w:rFonts w:ascii="Arial" w:hAnsi="Arial" w:cs="Arial"/>
          <w:sz w:val="24"/>
          <w:szCs w:val="24"/>
        </w:rPr>
      </w:pPr>
      <w:r w:rsidRPr="00023EC4">
        <w:rPr>
          <w:rFonts w:ascii="Arial" w:hAnsi="Arial" w:cs="Arial"/>
          <w:sz w:val="24"/>
          <w:szCs w:val="24"/>
        </w:rPr>
        <w:t>Grad</w:t>
      </w:r>
      <w:r>
        <w:rPr>
          <w:rFonts w:ascii="Arial" w:hAnsi="Arial" w:cs="Arial"/>
          <w:sz w:val="24"/>
          <w:szCs w:val="24"/>
        </w:rPr>
        <w:t>e Points</w:t>
      </w:r>
      <w:r w:rsidRPr="00023EC4">
        <w:rPr>
          <w:rFonts w:ascii="Arial" w:hAnsi="Arial" w:cs="Arial"/>
          <w:sz w:val="24"/>
          <w:szCs w:val="24"/>
        </w:rPr>
        <w:t>:</w:t>
      </w:r>
    </w:p>
    <w:p w14:paraId="4D33581C" w14:textId="77777777" w:rsidR="009B467B" w:rsidRDefault="009B467B" w:rsidP="009B467B">
      <w:pPr>
        <w:rPr>
          <w:rFonts w:ascii="Arial" w:hAnsi="Arial" w:cs="Arial"/>
          <w:sz w:val="24"/>
          <w:szCs w:val="24"/>
        </w:rPr>
      </w:pPr>
      <w:r>
        <w:rPr>
          <w:rFonts w:ascii="Arial" w:hAnsi="Arial" w:cs="Arial"/>
          <w:sz w:val="24"/>
          <w:szCs w:val="24"/>
        </w:rPr>
        <w:t>The student will be graded on his/her percentage of points obtained from the following:</w:t>
      </w:r>
    </w:p>
    <w:tbl>
      <w:tblPr>
        <w:tblStyle w:val="TableGrid"/>
        <w:tblW w:w="5000" w:type="pct"/>
        <w:tblLook w:val="04A0" w:firstRow="1" w:lastRow="0" w:firstColumn="1" w:lastColumn="0" w:noHBand="0" w:noVBand="1"/>
        <w:tblDescription w:val="Module Percentage of Grade table."/>
      </w:tblPr>
      <w:tblGrid>
        <w:gridCol w:w="4393"/>
        <w:gridCol w:w="4957"/>
      </w:tblGrid>
      <w:tr w:rsidR="00CA4648" w14:paraId="75D33A32" w14:textId="77777777" w:rsidTr="00255EED">
        <w:trPr>
          <w:tblHeader/>
        </w:trPr>
        <w:tc>
          <w:tcPr>
            <w:tcW w:w="2349" w:type="pct"/>
          </w:tcPr>
          <w:p w14:paraId="13081F03" w14:textId="2BF3E101" w:rsidR="00CA4648" w:rsidRPr="001C673C" w:rsidRDefault="009B467B" w:rsidP="00BE4E40">
            <w:pPr>
              <w:rPr>
                <w:rFonts w:ascii="Arial" w:hAnsi="Arial" w:cs="Arial"/>
                <w:b/>
                <w:sz w:val="24"/>
                <w:szCs w:val="24"/>
              </w:rPr>
            </w:pPr>
            <w:r>
              <w:rPr>
                <w:rFonts w:ascii="Arial" w:hAnsi="Arial" w:cs="Arial"/>
                <w:b/>
                <w:sz w:val="24"/>
                <w:szCs w:val="24"/>
              </w:rPr>
              <w:t>Grade Item</w:t>
            </w:r>
          </w:p>
        </w:tc>
        <w:tc>
          <w:tcPr>
            <w:tcW w:w="2651" w:type="pct"/>
          </w:tcPr>
          <w:p w14:paraId="399A76FA" w14:textId="511DDA0F" w:rsidR="00CA4648" w:rsidRPr="001C673C" w:rsidRDefault="009B467B" w:rsidP="009B467B">
            <w:pPr>
              <w:jc w:val="center"/>
              <w:rPr>
                <w:rFonts w:ascii="Arial" w:hAnsi="Arial" w:cs="Arial"/>
                <w:b/>
                <w:sz w:val="24"/>
                <w:szCs w:val="24"/>
              </w:rPr>
            </w:pPr>
            <w:r>
              <w:rPr>
                <w:rFonts w:ascii="Arial" w:hAnsi="Arial" w:cs="Arial"/>
                <w:b/>
                <w:sz w:val="24"/>
                <w:szCs w:val="24"/>
              </w:rPr>
              <w:t>Percentage of Final Grade</w:t>
            </w:r>
          </w:p>
        </w:tc>
      </w:tr>
      <w:tr w:rsidR="00CA4648" w14:paraId="7CF46C20" w14:textId="77777777" w:rsidTr="00255EED">
        <w:tc>
          <w:tcPr>
            <w:tcW w:w="2349" w:type="pct"/>
          </w:tcPr>
          <w:p w14:paraId="436C8726" w14:textId="2C49E6B3" w:rsidR="00CA4648" w:rsidRPr="001C673C" w:rsidRDefault="00F2561A" w:rsidP="00BE4E40">
            <w:pPr>
              <w:rPr>
                <w:rFonts w:ascii="Arial" w:hAnsi="Arial" w:cs="Arial"/>
                <w:sz w:val="24"/>
                <w:szCs w:val="24"/>
              </w:rPr>
            </w:pPr>
            <w:r>
              <w:rPr>
                <w:rFonts w:ascii="Arial" w:hAnsi="Arial" w:cs="Arial"/>
                <w:sz w:val="24"/>
                <w:szCs w:val="24"/>
              </w:rPr>
              <w:t>Quizzes</w:t>
            </w:r>
          </w:p>
        </w:tc>
        <w:tc>
          <w:tcPr>
            <w:tcW w:w="2651" w:type="pct"/>
          </w:tcPr>
          <w:p w14:paraId="3589A7BA" w14:textId="054D07F4" w:rsidR="00CA4648" w:rsidRPr="001C673C" w:rsidRDefault="00F2561A" w:rsidP="009B467B">
            <w:pPr>
              <w:jc w:val="center"/>
              <w:rPr>
                <w:rFonts w:ascii="Arial" w:hAnsi="Arial" w:cs="Arial"/>
                <w:sz w:val="24"/>
                <w:szCs w:val="24"/>
              </w:rPr>
            </w:pPr>
            <w:r>
              <w:rPr>
                <w:rFonts w:ascii="Arial" w:hAnsi="Arial" w:cs="Arial"/>
                <w:sz w:val="24"/>
                <w:szCs w:val="24"/>
              </w:rPr>
              <w:t>2</w:t>
            </w:r>
            <w:r w:rsidR="009B467B">
              <w:rPr>
                <w:rFonts w:ascii="Arial" w:hAnsi="Arial" w:cs="Arial"/>
                <w:sz w:val="24"/>
                <w:szCs w:val="24"/>
              </w:rPr>
              <w:t>0%</w:t>
            </w:r>
          </w:p>
        </w:tc>
      </w:tr>
      <w:tr w:rsidR="00E01E5D" w14:paraId="04FE18E7" w14:textId="77777777" w:rsidTr="00255EED">
        <w:tc>
          <w:tcPr>
            <w:tcW w:w="2349" w:type="pct"/>
          </w:tcPr>
          <w:p w14:paraId="4B8CDC4D" w14:textId="24F2624E" w:rsidR="00E01E5D" w:rsidRDefault="009B467B" w:rsidP="00E01E5D">
            <w:pPr>
              <w:rPr>
                <w:rFonts w:ascii="Arial" w:hAnsi="Arial" w:cs="Arial"/>
                <w:sz w:val="24"/>
                <w:szCs w:val="24"/>
              </w:rPr>
            </w:pPr>
            <w:r>
              <w:rPr>
                <w:rFonts w:ascii="Arial" w:hAnsi="Arial" w:cs="Arial"/>
                <w:sz w:val="24"/>
                <w:szCs w:val="24"/>
              </w:rPr>
              <w:t>Labs</w:t>
            </w:r>
          </w:p>
        </w:tc>
        <w:tc>
          <w:tcPr>
            <w:tcW w:w="2651" w:type="pct"/>
          </w:tcPr>
          <w:p w14:paraId="75EC4ACA" w14:textId="0C332965" w:rsidR="00E01E5D" w:rsidRDefault="00F2561A" w:rsidP="009B467B">
            <w:pPr>
              <w:jc w:val="center"/>
              <w:rPr>
                <w:rFonts w:ascii="Arial" w:hAnsi="Arial" w:cs="Arial"/>
                <w:sz w:val="24"/>
                <w:szCs w:val="24"/>
              </w:rPr>
            </w:pPr>
            <w:r>
              <w:rPr>
                <w:rFonts w:ascii="Arial" w:hAnsi="Arial" w:cs="Arial"/>
                <w:sz w:val="24"/>
                <w:szCs w:val="24"/>
              </w:rPr>
              <w:t>3</w:t>
            </w:r>
            <w:r w:rsidR="009B467B">
              <w:rPr>
                <w:rFonts w:ascii="Arial" w:hAnsi="Arial" w:cs="Arial"/>
                <w:sz w:val="24"/>
                <w:szCs w:val="24"/>
              </w:rPr>
              <w:t>0%</w:t>
            </w:r>
          </w:p>
        </w:tc>
      </w:tr>
      <w:tr w:rsidR="00E01E5D" w14:paraId="37A75E68" w14:textId="77777777" w:rsidTr="00255EED">
        <w:tc>
          <w:tcPr>
            <w:tcW w:w="2349" w:type="pct"/>
          </w:tcPr>
          <w:p w14:paraId="47E4F47F" w14:textId="4AA42ED8" w:rsidR="00E01E5D" w:rsidRPr="001C673C" w:rsidRDefault="009B467B" w:rsidP="00E01E5D">
            <w:pPr>
              <w:rPr>
                <w:rFonts w:ascii="Arial" w:hAnsi="Arial" w:cs="Arial"/>
                <w:sz w:val="24"/>
                <w:szCs w:val="24"/>
              </w:rPr>
            </w:pPr>
            <w:r>
              <w:rPr>
                <w:rFonts w:ascii="Arial" w:hAnsi="Arial" w:cs="Arial"/>
                <w:sz w:val="24"/>
                <w:szCs w:val="24"/>
              </w:rPr>
              <w:t>Midterm Exam</w:t>
            </w:r>
          </w:p>
        </w:tc>
        <w:tc>
          <w:tcPr>
            <w:tcW w:w="2651" w:type="pct"/>
          </w:tcPr>
          <w:p w14:paraId="35848321" w14:textId="01B9D3FF" w:rsidR="00E01E5D" w:rsidRPr="001C673C" w:rsidRDefault="00F2561A" w:rsidP="009B467B">
            <w:pPr>
              <w:jc w:val="center"/>
              <w:rPr>
                <w:rFonts w:ascii="Arial" w:hAnsi="Arial" w:cs="Arial"/>
                <w:sz w:val="24"/>
                <w:szCs w:val="24"/>
              </w:rPr>
            </w:pPr>
            <w:r>
              <w:rPr>
                <w:rFonts w:ascii="Arial" w:hAnsi="Arial" w:cs="Arial"/>
                <w:sz w:val="24"/>
                <w:szCs w:val="24"/>
              </w:rPr>
              <w:t>25</w:t>
            </w:r>
            <w:r w:rsidR="009B467B">
              <w:rPr>
                <w:rFonts w:ascii="Arial" w:hAnsi="Arial" w:cs="Arial"/>
                <w:sz w:val="24"/>
                <w:szCs w:val="24"/>
              </w:rPr>
              <w:t>%</w:t>
            </w:r>
          </w:p>
        </w:tc>
      </w:tr>
      <w:tr w:rsidR="00E01E5D" w14:paraId="53CD4DC7" w14:textId="77777777" w:rsidTr="00255EED">
        <w:tc>
          <w:tcPr>
            <w:tcW w:w="2349" w:type="pct"/>
          </w:tcPr>
          <w:p w14:paraId="2ADD9852" w14:textId="299E9DA9" w:rsidR="00E01E5D" w:rsidRPr="001C673C" w:rsidRDefault="009B467B" w:rsidP="00E01E5D">
            <w:pPr>
              <w:rPr>
                <w:rFonts w:ascii="Arial" w:hAnsi="Arial" w:cs="Arial"/>
                <w:sz w:val="24"/>
                <w:szCs w:val="24"/>
              </w:rPr>
            </w:pPr>
            <w:r>
              <w:rPr>
                <w:rFonts w:ascii="Arial" w:hAnsi="Arial" w:cs="Arial"/>
                <w:sz w:val="24"/>
                <w:szCs w:val="24"/>
              </w:rPr>
              <w:t>Final Exam</w:t>
            </w:r>
          </w:p>
        </w:tc>
        <w:tc>
          <w:tcPr>
            <w:tcW w:w="2651" w:type="pct"/>
          </w:tcPr>
          <w:p w14:paraId="122941C8" w14:textId="18B8DD33" w:rsidR="00E01E5D" w:rsidRPr="001C673C" w:rsidRDefault="009B467B" w:rsidP="009B467B">
            <w:pPr>
              <w:jc w:val="center"/>
              <w:rPr>
                <w:rFonts w:ascii="Arial" w:hAnsi="Arial" w:cs="Arial"/>
                <w:sz w:val="24"/>
                <w:szCs w:val="24"/>
              </w:rPr>
            </w:pPr>
            <w:r>
              <w:rPr>
                <w:rFonts w:ascii="Arial" w:hAnsi="Arial" w:cs="Arial"/>
                <w:sz w:val="24"/>
                <w:szCs w:val="24"/>
              </w:rPr>
              <w:t>25%</w:t>
            </w:r>
          </w:p>
        </w:tc>
      </w:tr>
    </w:tbl>
    <w:p w14:paraId="062DA702" w14:textId="77777777" w:rsidR="00CA4648" w:rsidRPr="00187454" w:rsidRDefault="00CA4648" w:rsidP="00CA4648"/>
    <w:p w14:paraId="206CB7CB" w14:textId="77777777" w:rsidR="003A45CE" w:rsidRPr="00023EC4" w:rsidRDefault="003A45CE" w:rsidP="003A45CE">
      <w:pPr>
        <w:pStyle w:val="Heading2"/>
        <w:rPr>
          <w:rFonts w:ascii="Arial" w:hAnsi="Arial" w:cs="Arial"/>
          <w:sz w:val="24"/>
          <w:szCs w:val="24"/>
        </w:rPr>
      </w:pPr>
      <w:r w:rsidRPr="00023EC4">
        <w:rPr>
          <w:rFonts w:ascii="Arial" w:hAnsi="Arial" w:cs="Arial"/>
          <w:sz w:val="24"/>
          <w:szCs w:val="24"/>
        </w:rPr>
        <w:t>Grading Scale:</w:t>
      </w:r>
    </w:p>
    <w:tbl>
      <w:tblPr>
        <w:tblStyle w:val="TableGrid"/>
        <w:tblW w:w="9355" w:type="dxa"/>
        <w:tblLook w:val="04A0" w:firstRow="1" w:lastRow="0" w:firstColumn="1" w:lastColumn="0" w:noHBand="0" w:noVBand="1"/>
        <w:tblDescription w:val="Grading Scale"/>
      </w:tblPr>
      <w:tblGrid>
        <w:gridCol w:w="4675"/>
        <w:gridCol w:w="4680"/>
      </w:tblGrid>
      <w:tr w:rsidR="00F51579" w:rsidRPr="00023EC4" w14:paraId="13FDD5AF" w14:textId="77777777" w:rsidTr="009B467B">
        <w:trPr>
          <w:tblHeader/>
        </w:trPr>
        <w:tc>
          <w:tcPr>
            <w:tcW w:w="4675" w:type="dxa"/>
          </w:tcPr>
          <w:p w14:paraId="05D3A5D7" w14:textId="77777777" w:rsidR="00F51579" w:rsidRPr="00023EC4" w:rsidRDefault="00F51579" w:rsidP="00F51579">
            <w:pPr>
              <w:jc w:val="center"/>
              <w:rPr>
                <w:rFonts w:ascii="Arial" w:hAnsi="Arial" w:cs="Arial"/>
                <w:sz w:val="24"/>
                <w:szCs w:val="24"/>
              </w:rPr>
            </w:pPr>
            <w:r w:rsidRPr="00023EC4">
              <w:rPr>
                <w:rFonts w:ascii="Arial" w:hAnsi="Arial" w:cs="Arial"/>
                <w:sz w:val="24"/>
                <w:szCs w:val="24"/>
              </w:rPr>
              <w:t>A</w:t>
            </w:r>
          </w:p>
        </w:tc>
        <w:tc>
          <w:tcPr>
            <w:tcW w:w="4680" w:type="dxa"/>
          </w:tcPr>
          <w:p w14:paraId="238DDA56" w14:textId="77777777" w:rsidR="00F51579" w:rsidRPr="003322C7" w:rsidRDefault="00F51579" w:rsidP="009B467B">
            <w:pPr>
              <w:jc w:val="center"/>
              <w:rPr>
                <w:rFonts w:ascii="Arial" w:hAnsi="Arial" w:cs="Arial"/>
                <w:sz w:val="24"/>
                <w:szCs w:val="24"/>
              </w:rPr>
            </w:pPr>
            <w:r>
              <w:rPr>
                <w:rFonts w:ascii="Arial" w:hAnsi="Arial" w:cs="Arial"/>
                <w:sz w:val="24"/>
                <w:szCs w:val="24"/>
              </w:rPr>
              <w:t>90-100</w:t>
            </w:r>
            <w:r w:rsidR="00CA4648">
              <w:rPr>
                <w:rFonts w:ascii="Arial" w:hAnsi="Arial" w:cs="Arial"/>
                <w:sz w:val="24"/>
                <w:szCs w:val="24"/>
              </w:rPr>
              <w:t>%</w:t>
            </w:r>
          </w:p>
        </w:tc>
      </w:tr>
      <w:tr w:rsidR="00F51579" w:rsidRPr="00023EC4" w14:paraId="492C1A46" w14:textId="77777777" w:rsidTr="009B467B">
        <w:trPr>
          <w:tblHeader/>
        </w:trPr>
        <w:tc>
          <w:tcPr>
            <w:tcW w:w="4675" w:type="dxa"/>
          </w:tcPr>
          <w:p w14:paraId="0BFB5625" w14:textId="77777777" w:rsidR="00F51579" w:rsidRPr="00023EC4" w:rsidRDefault="00F51579" w:rsidP="00F51579">
            <w:pPr>
              <w:jc w:val="center"/>
              <w:rPr>
                <w:rFonts w:ascii="Arial" w:hAnsi="Arial" w:cs="Arial"/>
                <w:sz w:val="24"/>
                <w:szCs w:val="24"/>
              </w:rPr>
            </w:pPr>
            <w:r w:rsidRPr="00023EC4">
              <w:rPr>
                <w:rFonts w:ascii="Arial" w:hAnsi="Arial" w:cs="Arial"/>
                <w:sz w:val="24"/>
                <w:szCs w:val="24"/>
              </w:rPr>
              <w:t>B</w:t>
            </w:r>
          </w:p>
        </w:tc>
        <w:tc>
          <w:tcPr>
            <w:tcW w:w="4680" w:type="dxa"/>
          </w:tcPr>
          <w:p w14:paraId="44248C6D" w14:textId="77777777" w:rsidR="00F51579" w:rsidRPr="003322C7" w:rsidRDefault="00F51579" w:rsidP="009B467B">
            <w:pPr>
              <w:jc w:val="center"/>
              <w:rPr>
                <w:rFonts w:ascii="Arial" w:hAnsi="Arial" w:cs="Arial"/>
                <w:sz w:val="24"/>
                <w:szCs w:val="24"/>
              </w:rPr>
            </w:pPr>
            <w:r>
              <w:rPr>
                <w:rFonts w:ascii="Arial" w:hAnsi="Arial" w:cs="Arial"/>
                <w:sz w:val="24"/>
                <w:szCs w:val="24"/>
              </w:rPr>
              <w:t>80-89</w:t>
            </w:r>
            <w:r w:rsidR="00CA4648">
              <w:rPr>
                <w:rFonts w:ascii="Arial" w:hAnsi="Arial" w:cs="Arial"/>
                <w:sz w:val="24"/>
                <w:szCs w:val="24"/>
              </w:rPr>
              <w:t>%</w:t>
            </w:r>
          </w:p>
        </w:tc>
      </w:tr>
      <w:tr w:rsidR="00F51579" w:rsidRPr="00023EC4" w14:paraId="674EFCEF" w14:textId="77777777" w:rsidTr="009B467B">
        <w:trPr>
          <w:tblHeader/>
        </w:trPr>
        <w:tc>
          <w:tcPr>
            <w:tcW w:w="4675" w:type="dxa"/>
          </w:tcPr>
          <w:p w14:paraId="3BF8BFC1" w14:textId="77777777" w:rsidR="00F51579" w:rsidRPr="00023EC4" w:rsidRDefault="00F51579" w:rsidP="00F51579">
            <w:pPr>
              <w:jc w:val="center"/>
              <w:rPr>
                <w:rFonts w:ascii="Arial" w:hAnsi="Arial" w:cs="Arial"/>
                <w:sz w:val="24"/>
                <w:szCs w:val="24"/>
              </w:rPr>
            </w:pPr>
            <w:r w:rsidRPr="00023EC4">
              <w:rPr>
                <w:rFonts w:ascii="Arial" w:hAnsi="Arial" w:cs="Arial"/>
                <w:sz w:val="24"/>
                <w:szCs w:val="24"/>
              </w:rPr>
              <w:t>C</w:t>
            </w:r>
          </w:p>
        </w:tc>
        <w:tc>
          <w:tcPr>
            <w:tcW w:w="4680" w:type="dxa"/>
          </w:tcPr>
          <w:p w14:paraId="50E11E29" w14:textId="77777777" w:rsidR="00F51579" w:rsidRPr="003322C7" w:rsidRDefault="00F51579" w:rsidP="009B467B">
            <w:pPr>
              <w:jc w:val="center"/>
              <w:rPr>
                <w:rFonts w:ascii="Arial" w:hAnsi="Arial" w:cs="Arial"/>
                <w:sz w:val="24"/>
                <w:szCs w:val="24"/>
              </w:rPr>
            </w:pPr>
            <w:r>
              <w:rPr>
                <w:rFonts w:ascii="Arial" w:hAnsi="Arial" w:cs="Arial"/>
                <w:sz w:val="24"/>
                <w:szCs w:val="24"/>
              </w:rPr>
              <w:t>70-79</w:t>
            </w:r>
            <w:r w:rsidR="00CA4648">
              <w:rPr>
                <w:rFonts w:ascii="Arial" w:hAnsi="Arial" w:cs="Arial"/>
                <w:sz w:val="24"/>
                <w:szCs w:val="24"/>
              </w:rPr>
              <w:t>%</w:t>
            </w:r>
          </w:p>
        </w:tc>
      </w:tr>
      <w:tr w:rsidR="00F51579" w:rsidRPr="00023EC4" w14:paraId="7DA7C4C3" w14:textId="77777777" w:rsidTr="009B467B">
        <w:trPr>
          <w:tblHeader/>
        </w:trPr>
        <w:tc>
          <w:tcPr>
            <w:tcW w:w="4675" w:type="dxa"/>
          </w:tcPr>
          <w:p w14:paraId="5C4A4832" w14:textId="77777777" w:rsidR="00F51579" w:rsidRPr="00023EC4" w:rsidRDefault="00F51579" w:rsidP="00F51579">
            <w:pPr>
              <w:jc w:val="center"/>
              <w:rPr>
                <w:rFonts w:ascii="Arial" w:hAnsi="Arial" w:cs="Arial"/>
                <w:sz w:val="24"/>
                <w:szCs w:val="24"/>
              </w:rPr>
            </w:pPr>
            <w:r w:rsidRPr="00023EC4">
              <w:rPr>
                <w:rFonts w:ascii="Arial" w:hAnsi="Arial" w:cs="Arial"/>
                <w:sz w:val="24"/>
                <w:szCs w:val="24"/>
              </w:rPr>
              <w:t>D</w:t>
            </w:r>
          </w:p>
        </w:tc>
        <w:tc>
          <w:tcPr>
            <w:tcW w:w="4680" w:type="dxa"/>
          </w:tcPr>
          <w:p w14:paraId="28C08B2B" w14:textId="77777777" w:rsidR="00F51579" w:rsidRPr="003322C7" w:rsidRDefault="00F51579" w:rsidP="009B467B">
            <w:pPr>
              <w:jc w:val="center"/>
              <w:rPr>
                <w:rFonts w:ascii="Arial" w:hAnsi="Arial" w:cs="Arial"/>
                <w:sz w:val="24"/>
                <w:szCs w:val="24"/>
              </w:rPr>
            </w:pPr>
            <w:r>
              <w:rPr>
                <w:rFonts w:ascii="Arial" w:hAnsi="Arial" w:cs="Arial"/>
                <w:sz w:val="24"/>
                <w:szCs w:val="24"/>
              </w:rPr>
              <w:t>60-69</w:t>
            </w:r>
            <w:r w:rsidR="00CA4648">
              <w:rPr>
                <w:rFonts w:ascii="Arial" w:hAnsi="Arial" w:cs="Arial"/>
                <w:sz w:val="24"/>
                <w:szCs w:val="24"/>
              </w:rPr>
              <w:t>%</w:t>
            </w:r>
          </w:p>
        </w:tc>
      </w:tr>
      <w:tr w:rsidR="00F51579" w:rsidRPr="00023EC4" w14:paraId="4D40503C" w14:textId="77777777" w:rsidTr="009B467B">
        <w:trPr>
          <w:tblHeader/>
        </w:trPr>
        <w:tc>
          <w:tcPr>
            <w:tcW w:w="4675" w:type="dxa"/>
          </w:tcPr>
          <w:p w14:paraId="28346C5F" w14:textId="77777777" w:rsidR="00F51579" w:rsidRPr="00023EC4" w:rsidRDefault="00F51579" w:rsidP="00F51579">
            <w:pPr>
              <w:jc w:val="center"/>
              <w:rPr>
                <w:rFonts w:ascii="Arial" w:hAnsi="Arial" w:cs="Arial"/>
                <w:sz w:val="24"/>
                <w:szCs w:val="24"/>
              </w:rPr>
            </w:pPr>
            <w:r w:rsidRPr="00023EC4">
              <w:rPr>
                <w:rFonts w:ascii="Arial" w:hAnsi="Arial" w:cs="Arial"/>
                <w:sz w:val="24"/>
                <w:szCs w:val="24"/>
              </w:rPr>
              <w:t>F</w:t>
            </w:r>
          </w:p>
        </w:tc>
        <w:tc>
          <w:tcPr>
            <w:tcW w:w="4680" w:type="dxa"/>
          </w:tcPr>
          <w:p w14:paraId="7E2E31FA" w14:textId="77777777" w:rsidR="00F51579" w:rsidRPr="003322C7" w:rsidRDefault="00F51579" w:rsidP="009B467B">
            <w:pPr>
              <w:jc w:val="center"/>
              <w:rPr>
                <w:rFonts w:ascii="Arial" w:hAnsi="Arial" w:cs="Arial"/>
                <w:sz w:val="24"/>
                <w:szCs w:val="24"/>
              </w:rPr>
            </w:pPr>
            <w:r>
              <w:rPr>
                <w:rFonts w:ascii="Arial" w:hAnsi="Arial" w:cs="Arial"/>
                <w:sz w:val="24"/>
                <w:szCs w:val="24"/>
              </w:rPr>
              <w:t>0-59</w:t>
            </w:r>
            <w:r w:rsidR="00CA4648">
              <w:rPr>
                <w:rFonts w:ascii="Arial" w:hAnsi="Arial" w:cs="Arial"/>
                <w:sz w:val="24"/>
                <w:szCs w:val="24"/>
              </w:rPr>
              <w:t>%</w:t>
            </w:r>
          </w:p>
        </w:tc>
      </w:tr>
    </w:tbl>
    <w:p w14:paraId="3752F6EC" w14:textId="77777777" w:rsidR="00FC6276" w:rsidRPr="00FA4025" w:rsidRDefault="00FC6276" w:rsidP="00FC6276">
      <w:pPr>
        <w:rPr>
          <w:rFonts w:ascii="Arial" w:hAnsi="Arial" w:cs="Arial"/>
          <w:sz w:val="24"/>
          <w:szCs w:val="24"/>
        </w:rPr>
      </w:pPr>
      <w:r w:rsidRPr="00FA4025">
        <w:rPr>
          <w:rFonts w:ascii="Arial" w:hAnsi="Arial" w:cs="Arial"/>
          <w:sz w:val="24"/>
          <w:szCs w:val="24"/>
        </w:rPr>
        <w:t>(Note:  The grades may be adjusted slightly upward at the end of the semester.  Example: 89.5% might be rounded to 90 %.)</w:t>
      </w:r>
    </w:p>
    <w:p w14:paraId="21546D87" w14:textId="77777777" w:rsidR="00F2561A" w:rsidRDefault="00F2561A" w:rsidP="00F2561A">
      <w:pPr>
        <w:pStyle w:val="Heading2"/>
        <w:rPr>
          <w:rFonts w:ascii="Arial" w:hAnsi="Arial" w:cs="Arial"/>
          <w:sz w:val="24"/>
          <w:szCs w:val="24"/>
        </w:rPr>
      </w:pPr>
    </w:p>
    <w:p w14:paraId="2FA09B75" w14:textId="7F1D47B2" w:rsidR="00F2561A" w:rsidRPr="00F2561A" w:rsidRDefault="00F2561A" w:rsidP="00F2561A">
      <w:pPr>
        <w:pStyle w:val="Heading2"/>
        <w:rPr>
          <w:rFonts w:ascii="Arial" w:hAnsi="Arial" w:cs="Arial"/>
          <w:sz w:val="24"/>
          <w:szCs w:val="24"/>
        </w:rPr>
      </w:pPr>
      <w:r w:rsidRPr="00F2561A">
        <w:rPr>
          <w:rFonts w:ascii="Arial" w:hAnsi="Arial" w:cs="Arial"/>
          <w:sz w:val="24"/>
          <w:szCs w:val="24"/>
        </w:rPr>
        <w:t>Student Responsibility</w:t>
      </w:r>
    </w:p>
    <w:p w14:paraId="3F78B4A4" w14:textId="77777777" w:rsidR="00F2561A" w:rsidRPr="00F2561A" w:rsidRDefault="00F2561A" w:rsidP="00F2561A">
      <w:pPr>
        <w:rPr>
          <w:rFonts w:ascii="Arial" w:hAnsi="Arial" w:cs="Arial"/>
          <w:sz w:val="24"/>
          <w:szCs w:val="24"/>
        </w:rPr>
      </w:pPr>
      <w:r w:rsidRPr="00F2561A">
        <w:rPr>
          <w:rFonts w:ascii="Arial" w:hAnsi="Arial" w:cs="Arial"/>
          <w:sz w:val="24"/>
          <w:szCs w:val="24"/>
        </w:rPr>
        <w:t>Disruptive behavior in the classroom may be defined as, but not limited to, behavior that obstructs or disrupts the learning environment (e.g., offensive language, harassment of students and professors, repeated outbursts from a student which disrupt the flow of instruction or prevent concentration on the subject taught, failure to cooperate in maintaining classroom decorum, etc.), text messaging, and the continued use of any electronic or other noise or light emitting device which disturbs others (e.g., disturbing noises from cell phones, tablets, or other mobile devices, laptop computers, games, etc.).</w:t>
      </w:r>
    </w:p>
    <w:p w14:paraId="592BC479" w14:textId="77777777" w:rsidR="00F2561A" w:rsidRDefault="00F2561A">
      <w:pPr>
        <w:rPr>
          <w:rFonts w:ascii="Arial" w:eastAsiaTheme="majorEastAsia" w:hAnsi="Arial" w:cs="Arial"/>
          <w:color w:val="2E74B5" w:themeColor="accent1" w:themeShade="BF"/>
          <w:sz w:val="24"/>
          <w:szCs w:val="24"/>
        </w:rPr>
      </w:pPr>
      <w:r>
        <w:rPr>
          <w:rFonts w:ascii="Arial" w:hAnsi="Arial" w:cs="Arial"/>
          <w:sz w:val="24"/>
          <w:szCs w:val="24"/>
        </w:rPr>
        <w:br w:type="page"/>
      </w:r>
    </w:p>
    <w:p w14:paraId="14B6C8F4" w14:textId="2CA53695" w:rsidR="00F2561A" w:rsidRPr="00F2561A" w:rsidRDefault="00F2561A" w:rsidP="00F2561A">
      <w:pPr>
        <w:pStyle w:val="Heading2"/>
        <w:rPr>
          <w:rFonts w:ascii="Arial" w:hAnsi="Arial" w:cs="Arial"/>
          <w:sz w:val="24"/>
          <w:szCs w:val="24"/>
        </w:rPr>
      </w:pPr>
      <w:r w:rsidRPr="00F2561A">
        <w:rPr>
          <w:rFonts w:ascii="Arial" w:hAnsi="Arial" w:cs="Arial"/>
          <w:sz w:val="24"/>
          <w:szCs w:val="24"/>
        </w:rPr>
        <w:lastRenderedPageBreak/>
        <w:t>Attendance Policy</w:t>
      </w:r>
    </w:p>
    <w:p w14:paraId="4347F628" w14:textId="77777777" w:rsidR="00F2561A" w:rsidRPr="00F2561A" w:rsidRDefault="00F2561A" w:rsidP="00F2561A">
      <w:pPr>
        <w:rPr>
          <w:rFonts w:ascii="Arial" w:hAnsi="Arial" w:cs="Arial"/>
          <w:b/>
          <w:bCs/>
          <w:sz w:val="24"/>
          <w:szCs w:val="24"/>
        </w:rPr>
      </w:pPr>
      <w:r w:rsidRPr="00F2561A">
        <w:rPr>
          <w:rFonts w:ascii="Arial" w:hAnsi="Arial" w:cs="Arial"/>
          <w:b/>
          <w:bCs/>
          <w:sz w:val="24"/>
          <w:szCs w:val="24"/>
        </w:rPr>
        <w:t xml:space="preserve">Students are expected to attend all class sessions. </w:t>
      </w:r>
    </w:p>
    <w:p w14:paraId="3ABB3B3E" w14:textId="77777777" w:rsidR="00F2561A" w:rsidRPr="00F2561A" w:rsidRDefault="00F2561A" w:rsidP="00F2561A">
      <w:pPr>
        <w:rPr>
          <w:rFonts w:ascii="Arial" w:hAnsi="Arial" w:cs="Arial"/>
          <w:sz w:val="24"/>
          <w:szCs w:val="24"/>
        </w:rPr>
      </w:pPr>
      <w:r w:rsidRPr="00F2561A">
        <w:rPr>
          <w:rFonts w:ascii="Arial" w:hAnsi="Arial" w:cs="Arial"/>
          <w:sz w:val="24"/>
          <w:szCs w:val="24"/>
        </w:rPr>
        <w:t>Missing class in excess of 10% may result in a 1 letter-grade reduction. Missing class in excess of 20% may result in automatic failure. In the event of absence, it is a student’s responsibility to catch-up on missed materials.</w:t>
      </w:r>
    </w:p>
    <w:p w14:paraId="3BDC83C7" w14:textId="77777777" w:rsidR="00F2561A" w:rsidRPr="00F2561A" w:rsidRDefault="00F2561A" w:rsidP="00F2561A">
      <w:pPr>
        <w:pStyle w:val="Heading2"/>
        <w:rPr>
          <w:rFonts w:ascii="Arial" w:hAnsi="Arial" w:cs="Arial"/>
          <w:sz w:val="24"/>
          <w:szCs w:val="24"/>
        </w:rPr>
      </w:pPr>
      <w:r w:rsidRPr="00F2561A">
        <w:rPr>
          <w:rFonts w:ascii="Arial" w:hAnsi="Arial" w:cs="Arial"/>
          <w:sz w:val="24"/>
          <w:szCs w:val="24"/>
        </w:rPr>
        <w:t>Academic Dishonesty</w:t>
      </w:r>
    </w:p>
    <w:p w14:paraId="15B8435C" w14:textId="77777777" w:rsidR="00F2561A" w:rsidRPr="00F2561A" w:rsidRDefault="00F2561A" w:rsidP="00F2561A">
      <w:pPr>
        <w:rPr>
          <w:rFonts w:ascii="Arial" w:hAnsi="Arial" w:cs="Arial"/>
          <w:sz w:val="24"/>
          <w:szCs w:val="24"/>
        </w:rPr>
      </w:pPr>
      <w:r w:rsidRPr="00F2561A">
        <w:rPr>
          <w:rFonts w:ascii="Arial" w:hAnsi="Arial" w:cs="Arial"/>
          <w:sz w:val="24"/>
          <w:szCs w:val="24"/>
        </w:rPr>
        <w:t xml:space="preserve">Personal integrity is critical in academia. </w:t>
      </w:r>
      <w:r w:rsidRPr="00F2561A">
        <w:rPr>
          <w:rFonts w:ascii="Arial" w:hAnsi="Arial" w:cs="Arial"/>
          <w:b/>
          <w:bCs/>
          <w:sz w:val="24"/>
          <w:szCs w:val="24"/>
        </w:rPr>
        <w:t>Student are required to do their own work.</w:t>
      </w:r>
      <w:r w:rsidRPr="00F2561A">
        <w:rPr>
          <w:rFonts w:ascii="Arial" w:hAnsi="Arial" w:cs="Arial"/>
          <w:sz w:val="24"/>
          <w:szCs w:val="24"/>
        </w:rPr>
        <w:t xml:space="preserve"> It is important to note that lifting code directly from a website and using it in a submission is plagiarism. </w:t>
      </w:r>
    </w:p>
    <w:p w14:paraId="58FCE0A2" w14:textId="77777777" w:rsidR="00F2561A" w:rsidRPr="00F2561A" w:rsidRDefault="00F2561A" w:rsidP="00F2561A">
      <w:pPr>
        <w:rPr>
          <w:rFonts w:ascii="Arial" w:hAnsi="Arial" w:cs="Arial"/>
          <w:sz w:val="24"/>
          <w:szCs w:val="24"/>
        </w:rPr>
      </w:pPr>
      <w:r w:rsidRPr="00F2561A">
        <w:rPr>
          <w:rFonts w:ascii="Arial" w:hAnsi="Arial" w:cs="Arial"/>
          <w:sz w:val="24"/>
          <w:szCs w:val="24"/>
        </w:rPr>
        <w:t xml:space="preserve">Plagiarism, cheating, and other forms of academic dishonesty are prohibited. Students guilty of academic misconduct, either directly or indirectly, through participation or assistance, are immediately responsible to the instructor of the class. In addition to other possible disciplinary sanctions, which may be imposed through the regular institutional disciplinary procedures, the instructor has the authority to assign an appropriate grade, including an “F” or “zero” for the exercise or examination, or to assign an “F” for the course. </w:t>
      </w:r>
    </w:p>
    <w:p w14:paraId="78429A3D" w14:textId="77777777" w:rsidR="00F2561A" w:rsidRPr="00F2561A" w:rsidRDefault="00F2561A" w:rsidP="00F2561A">
      <w:pPr>
        <w:rPr>
          <w:rFonts w:ascii="Arial" w:hAnsi="Arial" w:cs="Arial"/>
          <w:sz w:val="24"/>
          <w:szCs w:val="24"/>
        </w:rPr>
      </w:pPr>
      <w:r w:rsidRPr="00F2561A">
        <w:rPr>
          <w:rFonts w:ascii="Arial" w:hAnsi="Arial" w:cs="Arial"/>
          <w:sz w:val="24"/>
          <w:szCs w:val="24"/>
        </w:rPr>
        <w:t>For more information, see the Academic and Classroom Misconduct section in the college catalog.</w:t>
      </w:r>
    </w:p>
    <w:p w14:paraId="2E240BE0" w14:textId="77777777" w:rsidR="00F2561A" w:rsidRPr="00F2561A" w:rsidRDefault="00F2561A" w:rsidP="00F2561A">
      <w:pPr>
        <w:pStyle w:val="Heading2"/>
        <w:rPr>
          <w:rFonts w:ascii="Arial" w:hAnsi="Arial" w:cs="Arial"/>
          <w:sz w:val="24"/>
          <w:szCs w:val="24"/>
        </w:rPr>
      </w:pPr>
      <w:r w:rsidRPr="00F2561A">
        <w:rPr>
          <w:rFonts w:ascii="Arial" w:hAnsi="Arial" w:cs="Arial"/>
          <w:sz w:val="24"/>
          <w:szCs w:val="24"/>
        </w:rPr>
        <w:t>Homework and Projects</w:t>
      </w:r>
    </w:p>
    <w:p w14:paraId="37E851A3" w14:textId="77777777" w:rsidR="00F2561A" w:rsidRPr="00F2561A" w:rsidRDefault="00F2561A" w:rsidP="00F2561A">
      <w:pPr>
        <w:rPr>
          <w:rFonts w:ascii="Arial" w:hAnsi="Arial" w:cs="Arial"/>
          <w:sz w:val="24"/>
          <w:szCs w:val="24"/>
        </w:rPr>
      </w:pPr>
      <w:r w:rsidRPr="00F2561A">
        <w:rPr>
          <w:rFonts w:ascii="Arial" w:hAnsi="Arial" w:cs="Arial"/>
          <w:sz w:val="24"/>
          <w:szCs w:val="24"/>
        </w:rPr>
        <w:t xml:space="preserve">Homework and projects reinforce understanding of course material. Assignments must be completed and submitted by their respective due dates. </w:t>
      </w:r>
      <w:r w:rsidRPr="00F2561A">
        <w:rPr>
          <w:rFonts w:ascii="Arial" w:hAnsi="Arial" w:cs="Arial"/>
          <w:b/>
          <w:bCs/>
          <w:sz w:val="24"/>
          <w:szCs w:val="24"/>
        </w:rPr>
        <w:t>No late submissions shall be accepted.</w:t>
      </w:r>
    </w:p>
    <w:p w14:paraId="6690BC12" w14:textId="77777777" w:rsidR="00F2561A" w:rsidRPr="00F2561A" w:rsidRDefault="00F2561A" w:rsidP="00F2561A">
      <w:pPr>
        <w:pStyle w:val="Heading2"/>
        <w:rPr>
          <w:rFonts w:ascii="Arial" w:hAnsi="Arial" w:cs="Arial"/>
          <w:sz w:val="24"/>
          <w:szCs w:val="24"/>
        </w:rPr>
      </w:pPr>
      <w:r w:rsidRPr="00F2561A">
        <w:rPr>
          <w:rFonts w:ascii="Arial" w:hAnsi="Arial" w:cs="Arial"/>
          <w:sz w:val="24"/>
          <w:szCs w:val="24"/>
        </w:rPr>
        <w:t>Quizzes</w:t>
      </w:r>
    </w:p>
    <w:p w14:paraId="598BE0EB" w14:textId="77777777" w:rsidR="00F2561A" w:rsidRPr="00F2561A" w:rsidRDefault="00F2561A" w:rsidP="00F2561A">
      <w:pPr>
        <w:rPr>
          <w:rFonts w:ascii="Arial" w:hAnsi="Arial" w:cs="Arial"/>
          <w:sz w:val="24"/>
          <w:szCs w:val="24"/>
        </w:rPr>
      </w:pPr>
      <w:r w:rsidRPr="00F2561A">
        <w:rPr>
          <w:rFonts w:ascii="Arial" w:hAnsi="Arial" w:cs="Arial"/>
          <w:sz w:val="24"/>
          <w:szCs w:val="24"/>
        </w:rPr>
        <w:t xml:space="preserve">Quizzes measure ongoing understanding of course material. A quiz may be administered at the beginning of each class. </w:t>
      </w:r>
      <w:r w:rsidRPr="00F2561A">
        <w:rPr>
          <w:rFonts w:ascii="Arial" w:hAnsi="Arial" w:cs="Arial"/>
          <w:b/>
          <w:bCs/>
          <w:sz w:val="24"/>
          <w:szCs w:val="24"/>
        </w:rPr>
        <w:t>Students late to class risk missing quizzes.</w:t>
      </w:r>
      <w:r w:rsidRPr="00F2561A">
        <w:rPr>
          <w:rFonts w:ascii="Arial" w:hAnsi="Arial" w:cs="Arial"/>
          <w:sz w:val="24"/>
          <w:szCs w:val="24"/>
        </w:rPr>
        <w:t xml:space="preserve"> Missed quizzes cannot be made-up.</w:t>
      </w:r>
    </w:p>
    <w:p w14:paraId="6640842A" w14:textId="77777777" w:rsidR="00F2561A" w:rsidRPr="00F2561A" w:rsidRDefault="00F2561A" w:rsidP="00F2561A">
      <w:pPr>
        <w:pStyle w:val="Heading2"/>
        <w:rPr>
          <w:rFonts w:ascii="Arial" w:eastAsiaTheme="minorHAnsi" w:hAnsi="Arial" w:cs="Arial"/>
          <w:color w:val="auto"/>
          <w:sz w:val="24"/>
          <w:szCs w:val="24"/>
        </w:rPr>
      </w:pPr>
      <w:r w:rsidRPr="00F2561A">
        <w:rPr>
          <w:rFonts w:ascii="Arial" w:hAnsi="Arial" w:cs="Arial"/>
          <w:sz w:val="24"/>
          <w:szCs w:val="24"/>
        </w:rPr>
        <w:t>Exams</w:t>
      </w:r>
    </w:p>
    <w:p w14:paraId="541B3592" w14:textId="77777777" w:rsidR="00F2561A" w:rsidRPr="00F2561A" w:rsidRDefault="00F2561A" w:rsidP="00F2561A">
      <w:pPr>
        <w:rPr>
          <w:rFonts w:ascii="Arial" w:hAnsi="Arial" w:cs="Arial"/>
          <w:sz w:val="24"/>
          <w:szCs w:val="24"/>
        </w:rPr>
      </w:pPr>
      <w:r w:rsidRPr="00F2561A">
        <w:rPr>
          <w:rFonts w:ascii="Arial" w:hAnsi="Arial" w:cs="Arial"/>
          <w:sz w:val="24"/>
          <w:szCs w:val="24"/>
        </w:rPr>
        <w:t>Exams measure course milestones. Students are expected to be present for all exams.</w:t>
      </w:r>
    </w:p>
    <w:p w14:paraId="32E2F49C" w14:textId="77777777" w:rsidR="00F2561A" w:rsidRPr="00F2561A" w:rsidRDefault="00F2561A" w:rsidP="00F2561A">
      <w:pPr>
        <w:rPr>
          <w:rFonts w:ascii="Arial" w:hAnsi="Arial" w:cs="Arial"/>
          <w:sz w:val="24"/>
          <w:szCs w:val="24"/>
        </w:rPr>
      </w:pPr>
      <w:r w:rsidRPr="00F2561A">
        <w:rPr>
          <w:rFonts w:ascii="Arial" w:hAnsi="Arial" w:cs="Arial"/>
          <w:sz w:val="24"/>
          <w:szCs w:val="24"/>
        </w:rPr>
        <w:t xml:space="preserve">Exams may not be made-up except for extreme circumstances (accidents, serious illness, etc.). Missed exam require documentation explaining the dire circumstances causing the absence. </w:t>
      </w:r>
      <w:r w:rsidRPr="00F2561A">
        <w:rPr>
          <w:rFonts w:ascii="Arial" w:hAnsi="Arial" w:cs="Arial"/>
          <w:b/>
          <w:bCs/>
          <w:sz w:val="24"/>
          <w:szCs w:val="24"/>
        </w:rPr>
        <w:t>In the event of an emergency, a student must notify the instructor prior to missing an exam.</w:t>
      </w:r>
      <w:r w:rsidRPr="00F2561A">
        <w:rPr>
          <w:rFonts w:ascii="Arial" w:hAnsi="Arial" w:cs="Arial"/>
          <w:sz w:val="24"/>
          <w:szCs w:val="24"/>
        </w:rPr>
        <w:t xml:space="preserve"> A minor illness of a student or their family is not a satisfactory excuse for missing an exam.</w:t>
      </w:r>
    </w:p>
    <w:p w14:paraId="30555B24" w14:textId="77777777" w:rsidR="00F2561A" w:rsidRDefault="00F2561A" w:rsidP="00F2561A">
      <w:pPr>
        <w:rPr>
          <w:rFonts w:ascii="Arial" w:hAnsi="Arial" w:cs="Arial"/>
          <w:sz w:val="24"/>
          <w:szCs w:val="24"/>
        </w:rPr>
      </w:pPr>
      <w:r w:rsidRPr="00F2561A">
        <w:rPr>
          <w:rFonts w:ascii="Arial" w:hAnsi="Arial" w:cs="Arial"/>
          <w:sz w:val="24"/>
          <w:szCs w:val="24"/>
        </w:rPr>
        <w:t>In all other scenarios, a score of zero shall be assigned for a missed exam.</w:t>
      </w:r>
    </w:p>
    <w:p w14:paraId="6C69328B" w14:textId="77777777" w:rsidR="003A45CE" w:rsidRPr="00023EC4" w:rsidRDefault="003A45CE" w:rsidP="003A45CE">
      <w:pPr>
        <w:pStyle w:val="Heading2"/>
        <w:rPr>
          <w:rFonts w:ascii="Arial" w:hAnsi="Arial" w:cs="Arial"/>
          <w:sz w:val="24"/>
          <w:szCs w:val="24"/>
        </w:rPr>
      </w:pPr>
      <w:r w:rsidRPr="00023EC4">
        <w:rPr>
          <w:rFonts w:ascii="Arial" w:hAnsi="Arial" w:cs="Arial"/>
          <w:sz w:val="24"/>
          <w:szCs w:val="24"/>
        </w:rPr>
        <w:t>Drop Deadline:</w:t>
      </w:r>
    </w:p>
    <w:p w14:paraId="69378CB5" w14:textId="131DE482" w:rsidR="0093406F" w:rsidRDefault="0093406F" w:rsidP="0093406F">
      <w:pPr>
        <w:pStyle w:val="Heading2"/>
        <w:rPr>
          <w:rFonts w:ascii="Arial" w:hAnsi="Arial" w:cs="Arial"/>
          <w:color w:val="auto"/>
          <w:sz w:val="24"/>
          <w:szCs w:val="24"/>
        </w:rPr>
      </w:pPr>
      <w:r w:rsidRPr="0062129F">
        <w:rPr>
          <w:rFonts w:ascii="Arial" w:hAnsi="Arial" w:cs="Arial"/>
          <w:color w:val="auto"/>
          <w:sz w:val="24"/>
          <w:szCs w:val="24"/>
        </w:rPr>
        <w:t>“Please refer to the current timetable of classes for the drop deadline.”</w:t>
      </w:r>
    </w:p>
    <w:p w14:paraId="7CD40027" w14:textId="77777777" w:rsidR="0093406F" w:rsidRPr="0093406F" w:rsidRDefault="0093406F" w:rsidP="0093406F"/>
    <w:p w14:paraId="108060D1" w14:textId="77777777" w:rsidR="00842A52" w:rsidRPr="00023EC4" w:rsidRDefault="00842A52" w:rsidP="00842A52">
      <w:pPr>
        <w:pStyle w:val="Heading2"/>
        <w:rPr>
          <w:rFonts w:ascii="Arial" w:hAnsi="Arial" w:cs="Arial"/>
          <w:sz w:val="24"/>
          <w:szCs w:val="24"/>
        </w:rPr>
      </w:pPr>
      <w:r w:rsidRPr="00023EC4">
        <w:rPr>
          <w:rFonts w:ascii="Arial" w:hAnsi="Arial" w:cs="Arial"/>
          <w:sz w:val="24"/>
          <w:szCs w:val="24"/>
        </w:rPr>
        <w:lastRenderedPageBreak/>
        <w:t>ONLINE/ WEB-ENHANCED COURSE COMPONENTS</w:t>
      </w:r>
    </w:p>
    <w:tbl>
      <w:tblPr>
        <w:tblStyle w:val="TableGrid"/>
        <w:tblW w:w="0" w:type="auto"/>
        <w:tblLook w:val="04A0" w:firstRow="1" w:lastRow="0" w:firstColumn="1" w:lastColumn="0" w:noHBand="0" w:noVBand="1"/>
        <w:tblDescription w:val="Online and Web-Enhanced Course Components"/>
      </w:tblPr>
      <w:tblGrid>
        <w:gridCol w:w="4675"/>
        <w:gridCol w:w="4675"/>
      </w:tblGrid>
      <w:tr w:rsidR="003D4F36" w:rsidRPr="00023EC4" w14:paraId="481267BC" w14:textId="77777777" w:rsidTr="00417508">
        <w:trPr>
          <w:tblHeader/>
        </w:trPr>
        <w:tc>
          <w:tcPr>
            <w:tcW w:w="4675" w:type="dxa"/>
          </w:tcPr>
          <w:p w14:paraId="280EF31D" w14:textId="77777777" w:rsidR="003D4F36" w:rsidRPr="00023EC4" w:rsidRDefault="003D4F36" w:rsidP="003D4F36">
            <w:pPr>
              <w:rPr>
                <w:rFonts w:ascii="Arial" w:hAnsi="Arial" w:cs="Arial"/>
                <w:sz w:val="24"/>
                <w:szCs w:val="24"/>
              </w:rPr>
            </w:pPr>
            <w:r w:rsidRPr="00023EC4">
              <w:rPr>
                <w:rFonts w:ascii="Arial" w:hAnsi="Arial" w:cs="Arial"/>
                <w:sz w:val="24"/>
                <w:szCs w:val="24"/>
              </w:rPr>
              <w:t>Virtual Office Hours</w:t>
            </w:r>
          </w:p>
        </w:tc>
        <w:tc>
          <w:tcPr>
            <w:tcW w:w="4675" w:type="dxa"/>
          </w:tcPr>
          <w:p w14:paraId="60917A6C" w14:textId="77777777" w:rsidR="003D4F36" w:rsidRPr="0033632A" w:rsidRDefault="003D4F36" w:rsidP="003D4F36">
            <w:pPr>
              <w:rPr>
                <w:rFonts w:ascii="Arial" w:hAnsi="Arial" w:cs="Arial"/>
                <w:sz w:val="24"/>
                <w:szCs w:val="24"/>
              </w:rPr>
            </w:pPr>
            <w:r w:rsidRPr="0033632A">
              <w:rPr>
                <w:rFonts w:ascii="Arial" w:hAnsi="Arial" w:cs="Arial"/>
                <w:sz w:val="24"/>
                <w:szCs w:val="24"/>
              </w:rPr>
              <w:t>See Office Schedule posted in eLearn</w:t>
            </w:r>
          </w:p>
        </w:tc>
      </w:tr>
      <w:tr w:rsidR="003D4F36" w:rsidRPr="00023EC4" w14:paraId="6E037B91" w14:textId="77777777" w:rsidTr="00417508">
        <w:trPr>
          <w:tblHeader/>
        </w:trPr>
        <w:tc>
          <w:tcPr>
            <w:tcW w:w="4675" w:type="dxa"/>
          </w:tcPr>
          <w:p w14:paraId="052283B9" w14:textId="77777777" w:rsidR="003D4F36" w:rsidRPr="00023EC4" w:rsidRDefault="003D4F36" w:rsidP="003D4F36">
            <w:pPr>
              <w:rPr>
                <w:rFonts w:ascii="Arial" w:hAnsi="Arial" w:cs="Arial"/>
                <w:sz w:val="24"/>
                <w:szCs w:val="24"/>
              </w:rPr>
            </w:pPr>
            <w:r w:rsidRPr="00023EC4">
              <w:rPr>
                <w:rFonts w:ascii="Arial" w:hAnsi="Arial" w:cs="Arial"/>
                <w:sz w:val="24"/>
                <w:szCs w:val="24"/>
              </w:rPr>
              <w:t>Library Information</w:t>
            </w:r>
          </w:p>
        </w:tc>
        <w:tc>
          <w:tcPr>
            <w:tcW w:w="4675" w:type="dxa"/>
          </w:tcPr>
          <w:p w14:paraId="1823FD51" w14:textId="77777777" w:rsidR="003D4F36" w:rsidRPr="0033632A" w:rsidRDefault="003D4F36" w:rsidP="003D4F36">
            <w:pPr>
              <w:rPr>
                <w:rFonts w:ascii="Arial" w:hAnsi="Arial" w:cs="Arial"/>
                <w:sz w:val="24"/>
                <w:szCs w:val="24"/>
              </w:rPr>
            </w:pPr>
            <w:r w:rsidRPr="0033632A">
              <w:rPr>
                <w:rFonts w:ascii="Arial" w:hAnsi="Arial" w:cs="Arial"/>
                <w:sz w:val="24"/>
                <w:szCs w:val="24"/>
              </w:rPr>
              <w:t>Phone - 423.585.6946</w:t>
            </w:r>
          </w:p>
          <w:p w14:paraId="37B9CD3D" w14:textId="77777777" w:rsidR="003D4F36" w:rsidRPr="0033632A" w:rsidRDefault="00DC3F16" w:rsidP="003D4F36">
            <w:pPr>
              <w:rPr>
                <w:rFonts w:ascii="Arial" w:hAnsi="Arial" w:cs="Arial"/>
                <w:sz w:val="24"/>
                <w:szCs w:val="24"/>
              </w:rPr>
            </w:pPr>
            <w:hyperlink r:id="rId8" w:history="1">
              <w:r w:rsidR="003D4F36">
                <w:rPr>
                  <w:rStyle w:val="Hyperlink"/>
                  <w:rFonts w:ascii="Arial" w:hAnsi="Arial" w:cs="Arial"/>
                  <w:sz w:val="24"/>
                  <w:szCs w:val="24"/>
                </w:rPr>
                <w:t>Walters State Library Homepage (opens in new window)</w:t>
              </w:r>
            </w:hyperlink>
          </w:p>
        </w:tc>
      </w:tr>
      <w:tr w:rsidR="00842A52" w:rsidRPr="00023EC4" w14:paraId="27E6D59A" w14:textId="77777777" w:rsidTr="00417508">
        <w:trPr>
          <w:tblHeader/>
        </w:trPr>
        <w:tc>
          <w:tcPr>
            <w:tcW w:w="4675" w:type="dxa"/>
          </w:tcPr>
          <w:p w14:paraId="16A864C9" w14:textId="77777777" w:rsidR="00842A52" w:rsidRPr="00023EC4" w:rsidRDefault="00842A52" w:rsidP="003A45CE">
            <w:pPr>
              <w:rPr>
                <w:rFonts w:ascii="Arial" w:hAnsi="Arial" w:cs="Arial"/>
                <w:sz w:val="24"/>
                <w:szCs w:val="24"/>
              </w:rPr>
            </w:pPr>
            <w:r w:rsidRPr="00023EC4">
              <w:rPr>
                <w:rFonts w:ascii="Arial" w:hAnsi="Arial" w:cs="Arial"/>
                <w:sz w:val="24"/>
                <w:szCs w:val="24"/>
              </w:rPr>
              <w:t>Technical Support</w:t>
            </w:r>
          </w:p>
        </w:tc>
        <w:tc>
          <w:tcPr>
            <w:tcW w:w="4675" w:type="dxa"/>
          </w:tcPr>
          <w:p w14:paraId="552F3747" w14:textId="77777777" w:rsidR="003D4F36" w:rsidRDefault="003D4F36" w:rsidP="003D4F36">
            <w:pPr>
              <w:rPr>
                <w:rFonts w:ascii="Arial" w:hAnsi="Arial" w:cs="Arial"/>
                <w:sz w:val="24"/>
                <w:szCs w:val="24"/>
              </w:rPr>
            </w:pPr>
            <w:r>
              <w:rPr>
                <w:rFonts w:ascii="Arial" w:hAnsi="Arial" w:cs="Arial"/>
                <w:sz w:val="24"/>
                <w:szCs w:val="24"/>
              </w:rPr>
              <w:t>Students in need of assistance with computing and technology issues should contact the IET Helpdesk by phone:</w:t>
            </w:r>
          </w:p>
          <w:p w14:paraId="0F688AD8" w14:textId="77777777" w:rsidR="003D4F36" w:rsidRPr="0033632A" w:rsidRDefault="003D4F36" w:rsidP="003D4F36">
            <w:pPr>
              <w:pStyle w:val="NormalWeb"/>
              <w:numPr>
                <w:ilvl w:val="0"/>
                <w:numId w:val="18"/>
              </w:numPr>
              <w:spacing w:before="0" w:beforeAutospacing="0" w:after="0" w:afterAutospacing="0"/>
              <w:rPr>
                <w:rFonts w:ascii="Arial" w:eastAsiaTheme="minorHAnsi" w:hAnsi="Arial" w:cs="Arial"/>
              </w:rPr>
            </w:pPr>
            <w:r w:rsidRPr="0033632A">
              <w:rPr>
                <w:rFonts w:ascii="Arial" w:eastAsiaTheme="minorHAnsi" w:hAnsi="Arial" w:cs="Arial"/>
              </w:rPr>
              <w:t>Morristown - 423.318.2742</w:t>
            </w:r>
          </w:p>
          <w:p w14:paraId="38A33119" w14:textId="77777777" w:rsidR="003D4F36" w:rsidRPr="0033632A" w:rsidRDefault="003D4F36" w:rsidP="003D4F36">
            <w:pPr>
              <w:pStyle w:val="NormalWeb"/>
              <w:numPr>
                <w:ilvl w:val="0"/>
                <w:numId w:val="18"/>
              </w:numPr>
              <w:rPr>
                <w:rFonts w:ascii="Arial" w:eastAsiaTheme="minorHAnsi" w:hAnsi="Arial" w:cs="Arial"/>
              </w:rPr>
            </w:pPr>
            <w:r w:rsidRPr="0033632A">
              <w:rPr>
                <w:rFonts w:ascii="Arial" w:eastAsiaTheme="minorHAnsi" w:hAnsi="Arial" w:cs="Arial"/>
              </w:rPr>
              <w:t>Greeneville - 423.798.8186</w:t>
            </w:r>
          </w:p>
          <w:p w14:paraId="679F6180" w14:textId="77777777" w:rsidR="003D4F36" w:rsidRPr="0033632A" w:rsidRDefault="003D4F36" w:rsidP="003D4F36">
            <w:pPr>
              <w:pStyle w:val="NormalWeb"/>
              <w:numPr>
                <w:ilvl w:val="0"/>
                <w:numId w:val="18"/>
              </w:numPr>
              <w:rPr>
                <w:rFonts w:ascii="Arial" w:eastAsiaTheme="minorHAnsi" w:hAnsi="Arial" w:cs="Arial"/>
              </w:rPr>
            </w:pPr>
            <w:r w:rsidRPr="0033632A">
              <w:rPr>
                <w:rFonts w:ascii="Arial" w:eastAsiaTheme="minorHAnsi" w:hAnsi="Arial" w:cs="Arial"/>
              </w:rPr>
              <w:t>Sevierville - 865.286.2789</w:t>
            </w:r>
          </w:p>
          <w:p w14:paraId="686C4809" w14:textId="77777777" w:rsidR="003D4F36" w:rsidRPr="0033632A" w:rsidRDefault="00DC3F16" w:rsidP="003D4F36">
            <w:pPr>
              <w:pStyle w:val="NormalWeb"/>
              <w:rPr>
                <w:rFonts w:ascii="Arial" w:eastAsiaTheme="minorHAnsi" w:hAnsi="Arial" w:cs="Arial"/>
              </w:rPr>
            </w:pPr>
            <w:hyperlink r:id="rId9" w:history="1">
              <w:r w:rsidR="003D4F36">
                <w:rPr>
                  <w:rStyle w:val="Hyperlink"/>
                  <w:rFonts w:ascii="Arial" w:eastAsiaTheme="minorHAnsi" w:hAnsi="Arial" w:cs="Arial"/>
                </w:rPr>
                <w:t>Walters State IET Helpdesk Website (opens in a new window)</w:t>
              </w:r>
            </w:hyperlink>
            <w:r w:rsidR="003D4F36">
              <w:rPr>
                <w:rFonts w:ascii="Arial" w:eastAsiaTheme="minorHAnsi" w:hAnsi="Arial" w:cs="Arial"/>
              </w:rPr>
              <w:t xml:space="preserve"> </w:t>
            </w:r>
          </w:p>
          <w:p w14:paraId="1D1467A0" w14:textId="77777777" w:rsidR="003D4F36" w:rsidRPr="0033632A" w:rsidRDefault="003D4F36" w:rsidP="003D4F36">
            <w:pPr>
              <w:pStyle w:val="NormalWeb"/>
              <w:spacing w:after="0" w:afterAutospacing="0"/>
              <w:rPr>
                <w:rFonts w:ascii="Arial" w:eastAsiaTheme="minorHAnsi" w:hAnsi="Arial" w:cs="Arial"/>
              </w:rPr>
            </w:pPr>
            <w:r w:rsidRPr="0033632A">
              <w:rPr>
                <w:rFonts w:ascii="Arial" w:eastAsiaTheme="minorHAnsi" w:hAnsi="Arial" w:cs="Arial"/>
              </w:rPr>
              <w:t>Hours of operation:</w:t>
            </w:r>
          </w:p>
          <w:p w14:paraId="32D81D3F" w14:textId="77777777" w:rsidR="00842A52" w:rsidRPr="00023EC4" w:rsidRDefault="003D4F36" w:rsidP="003D4F36">
            <w:pPr>
              <w:pStyle w:val="NormalWeb"/>
              <w:spacing w:before="0" w:beforeAutospacing="0"/>
              <w:rPr>
                <w:rFonts w:ascii="Arial" w:hAnsi="Arial" w:cs="Arial"/>
              </w:rPr>
            </w:pPr>
            <w:r w:rsidRPr="0033632A">
              <w:rPr>
                <w:rFonts w:ascii="Arial" w:eastAsiaTheme="minorHAnsi" w:hAnsi="Arial" w:cs="Arial"/>
              </w:rPr>
              <w:t xml:space="preserve">Monday-Thursday 8:00 AM-9:00 PM </w:t>
            </w:r>
            <w:r w:rsidRPr="0033632A">
              <w:rPr>
                <w:rFonts w:ascii="Arial" w:eastAsiaTheme="minorHAnsi" w:hAnsi="Arial" w:cs="Arial"/>
              </w:rPr>
              <w:br/>
              <w:t>Friday 8:00 AM-4:30 PM</w:t>
            </w:r>
          </w:p>
        </w:tc>
      </w:tr>
      <w:tr w:rsidR="00493E2B" w:rsidRPr="00023EC4" w14:paraId="05F5F8CF" w14:textId="77777777" w:rsidTr="00417508">
        <w:trPr>
          <w:tblHeader/>
        </w:trPr>
        <w:tc>
          <w:tcPr>
            <w:tcW w:w="4675" w:type="dxa"/>
          </w:tcPr>
          <w:p w14:paraId="7307732D" w14:textId="24AF7048" w:rsidR="00493E2B" w:rsidRPr="00023EC4" w:rsidRDefault="00493E2B" w:rsidP="00493E2B">
            <w:pPr>
              <w:rPr>
                <w:rFonts w:ascii="Arial" w:hAnsi="Arial" w:cs="Arial"/>
                <w:sz w:val="24"/>
                <w:szCs w:val="24"/>
              </w:rPr>
            </w:pPr>
            <w:r w:rsidRPr="00023EC4">
              <w:rPr>
                <w:rFonts w:ascii="Arial" w:hAnsi="Arial" w:cs="Arial"/>
                <w:sz w:val="24"/>
                <w:szCs w:val="24"/>
              </w:rPr>
              <w:t>Web Addresses/Resources</w:t>
            </w:r>
          </w:p>
        </w:tc>
        <w:tc>
          <w:tcPr>
            <w:tcW w:w="4675" w:type="dxa"/>
          </w:tcPr>
          <w:p w14:paraId="7FDA834C" w14:textId="77777777" w:rsidR="00493E2B" w:rsidRPr="0033632A" w:rsidRDefault="00493E2B" w:rsidP="00493E2B">
            <w:pPr>
              <w:rPr>
                <w:rFonts w:ascii="Arial" w:hAnsi="Arial" w:cs="Arial"/>
                <w:sz w:val="24"/>
                <w:szCs w:val="24"/>
              </w:rPr>
            </w:pPr>
            <w:r w:rsidRPr="0033632A">
              <w:rPr>
                <w:rFonts w:ascii="Arial" w:hAnsi="Arial" w:cs="Arial"/>
                <w:sz w:val="24"/>
                <w:szCs w:val="24"/>
              </w:rPr>
              <w:t xml:space="preserve">It is the student's responsibility to check the course Web site on </w:t>
            </w:r>
            <w:hyperlink r:id="rId10" w:history="1">
              <w:r>
                <w:rPr>
                  <w:rStyle w:val="Hyperlink"/>
                  <w:rFonts w:ascii="Arial" w:hAnsi="Arial" w:cs="Arial"/>
                  <w:sz w:val="24"/>
                  <w:szCs w:val="24"/>
                </w:rPr>
                <w:t>eLearn (opens in a new window)</w:t>
              </w:r>
            </w:hyperlink>
          </w:p>
          <w:p w14:paraId="7CEC07D9" w14:textId="77777777" w:rsidR="00493E2B" w:rsidRPr="0033632A" w:rsidRDefault="00493E2B" w:rsidP="00493E2B">
            <w:pPr>
              <w:rPr>
                <w:rFonts w:ascii="Arial" w:hAnsi="Arial" w:cs="Arial"/>
                <w:sz w:val="24"/>
                <w:szCs w:val="24"/>
              </w:rPr>
            </w:pPr>
            <w:r w:rsidRPr="0033632A">
              <w:rPr>
                <w:rFonts w:ascii="Arial" w:hAnsi="Arial" w:cs="Arial"/>
                <w:sz w:val="24"/>
                <w:szCs w:val="24"/>
              </w:rPr>
              <w:br/>
              <w:t>All course information will be posted and updated here. The Web site MUST be checked regularly. Information posted on the Web site that is not noticed by the student is not the fault of the instructor. This is solely the responsibility of the student.</w:t>
            </w:r>
          </w:p>
        </w:tc>
      </w:tr>
      <w:tr w:rsidR="00493E2B" w:rsidRPr="00023EC4" w14:paraId="58D288DC" w14:textId="77777777" w:rsidTr="00417508">
        <w:trPr>
          <w:tblHeader/>
        </w:trPr>
        <w:tc>
          <w:tcPr>
            <w:tcW w:w="4675" w:type="dxa"/>
          </w:tcPr>
          <w:p w14:paraId="4856E31B" w14:textId="77777777" w:rsidR="00493E2B" w:rsidRPr="00023EC4" w:rsidRDefault="00493E2B" w:rsidP="00493E2B">
            <w:pPr>
              <w:rPr>
                <w:rFonts w:ascii="Arial" w:hAnsi="Arial" w:cs="Arial"/>
                <w:sz w:val="24"/>
                <w:szCs w:val="24"/>
              </w:rPr>
            </w:pPr>
            <w:r w:rsidRPr="00023EC4">
              <w:rPr>
                <w:rFonts w:ascii="Arial" w:hAnsi="Arial" w:cs="Arial"/>
                <w:sz w:val="24"/>
                <w:szCs w:val="24"/>
              </w:rPr>
              <w:t xml:space="preserve">Guidelines for Communication: Email, Discussion Posts, Chat </w:t>
            </w:r>
          </w:p>
        </w:tc>
        <w:tc>
          <w:tcPr>
            <w:tcW w:w="4675" w:type="dxa"/>
          </w:tcPr>
          <w:p w14:paraId="48536EB5" w14:textId="77777777" w:rsidR="00493E2B" w:rsidRPr="0033632A" w:rsidRDefault="00493E2B" w:rsidP="00493E2B">
            <w:pPr>
              <w:rPr>
                <w:rFonts w:ascii="Arial" w:hAnsi="Arial" w:cs="Arial"/>
                <w:sz w:val="24"/>
                <w:szCs w:val="24"/>
              </w:rPr>
            </w:pPr>
            <w:r w:rsidRPr="0033632A">
              <w:rPr>
                <w:rFonts w:ascii="Arial" w:hAnsi="Arial" w:cs="Arial"/>
                <w:sz w:val="24"/>
                <w:szCs w:val="24"/>
              </w:rPr>
              <w:t>All email, discussion, and chat communication is to be used for WSCC course purposes only.</w:t>
            </w:r>
          </w:p>
          <w:p w14:paraId="43CADECF" w14:textId="77777777" w:rsidR="00493E2B" w:rsidRPr="0033632A" w:rsidRDefault="00493E2B" w:rsidP="00493E2B">
            <w:pPr>
              <w:rPr>
                <w:rFonts w:ascii="Arial" w:hAnsi="Arial" w:cs="Arial"/>
                <w:sz w:val="24"/>
                <w:szCs w:val="24"/>
              </w:rPr>
            </w:pPr>
          </w:p>
        </w:tc>
      </w:tr>
    </w:tbl>
    <w:p w14:paraId="1FD93BB6" w14:textId="77777777" w:rsidR="00842A52" w:rsidRPr="00023EC4" w:rsidRDefault="00842A52" w:rsidP="003A45CE">
      <w:pPr>
        <w:rPr>
          <w:rFonts w:ascii="Arial" w:hAnsi="Arial" w:cs="Arial"/>
          <w:sz w:val="24"/>
          <w:szCs w:val="24"/>
        </w:rPr>
      </w:pPr>
    </w:p>
    <w:p w14:paraId="6BD47C26" w14:textId="77777777" w:rsidR="00842A52" w:rsidRPr="00023EC4" w:rsidRDefault="00842A52" w:rsidP="00842A52">
      <w:pPr>
        <w:pStyle w:val="Heading2"/>
        <w:rPr>
          <w:rFonts w:ascii="Arial" w:hAnsi="Arial" w:cs="Arial"/>
          <w:sz w:val="24"/>
          <w:szCs w:val="24"/>
        </w:rPr>
      </w:pPr>
      <w:r w:rsidRPr="00023EC4">
        <w:rPr>
          <w:rFonts w:ascii="Arial" w:hAnsi="Arial" w:cs="Arial"/>
          <w:sz w:val="24"/>
          <w:szCs w:val="24"/>
        </w:rPr>
        <w:t>Other Requirements: Program Specific Policies</w:t>
      </w:r>
    </w:p>
    <w:p w14:paraId="51AB9F23" w14:textId="77777777" w:rsidR="00493E2B" w:rsidRPr="0033632A" w:rsidRDefault="00493E2B" w:rsidP="00493E2B">
      <w:pPr>
        <w:pStyle w:val="Heading3"/>
        <w:rPr>
          <w:rFonts w:ascii="Arial" w:eastAsiaTheme="minorHAnsi" w:hAnsi="Arial" w:cs="Arial"/>
          <w:color w:val="auto"/>
        </w:rPr>
      </w:pPr>
      <w:r w:rsidRPr="0033632A">
        <w:rPr>
          <w:rFonts w:ascii="Arial" w:eastAsiaTheme="minorHAnsi" w:hAnsi="Arial" w:cs="Arial"/>
          <w:color w:val="auto"/>
        </w:rPr>
        <w:t>Inappropriate Class Activities</w:t>
      </w:r>
    </w:p>
    <w:p w14:paraId="4004D9C2" w14:textId="78FFF157" w:rsidR="00493E2B" w:rsidRPr="0033632A" w:rsidRDefault="00493E2B" w:rsidP="00493E2B">
      <w:pPr>
        <w:pStyle w:val="NormalWeb"/>
        <w:spacing w:before="0" w:beforeAutospacing="0" w:after="160" w:afterAutospacing="0"/>
        <w:ind w:firstLine="720"/>
        <w:rPr>
          <w:rFonts w:ascii="Arial" w:eastAsiaTheme="minorHAnsi" w:hAnsi="Arial" w:cs="Arial"/>
        </w:rPr>
      </w:pPr>
      <w:r w:rsidRPr="0033632A">
        <w:rPr>
          <w:rFonts w:ascii="Arial" w:eastAsiaTheme="minorHAnsi" w:hAnsi="Arial" w:cs="Arial"/>
        </w:rPr>
        <w:t xml:space="preserve">Once class has </w:t>
      </w:r>
      <w:r w:rsidR="009419E8" w:rsidRPr="0033632A">
        <w:rPr>
          <w:rFonts w:ascii="Arial" w:eastAsiaTheme="minorHAnsi" w:hAnsi="Arial" w:cs="Arial"/>
        </w:rPr>
        <w:t>started,</w:t>
      </w:r>
      <w:r w:rsidRPr="0033632A">
        <w:rPr>
          <w:rFonts w:ascii="Arial" w:eastAsiaTheme="minorHAnsi" w:hAnsi="Arial" w:cs="Arial"/>
        </w:rPr>
        <w:t xml:space="preserve"> please be courteous and give your attention to the instructor. Reading e-mail, browsing the Web, playing games, or working on other assignments are not appropriate activities during lecture or lab. Failure to abide by this rule or any other course ground rules can result in students being asked to leave the classroom.</w:t>
      </w:r>
    </w:p>
    <w:p w14:paraId="1522AB5D" w14:textId="77777777" w:rsidR="00493E2B" w:rsidRPr="0033632A" w:rsidRDefault="00493E2B" w:rsidP="00493E2B">
      <w:pPr>
        <w:pStyle w:val="NormalWeb"/>
        <w:spacing w:before="0" w:beforeAutospacing="0" w:after="160" w:afterAutospacing="0"/>
        <w:ind w:firstLine="720"/>
        <w:rPr>
          <w:rFonts w:ascii="Arial" w:eastAsiaTheme="minorHAnsi" w:hAnsi="Arial" w:cs="Arial"/>
        </w:rPr>
      </w:pPr>
      <w:r w:rsidRPr="0033632A">
        <w:rPr>
          <w:rFonts w:ascii="Arial" w:eastAsiaTheme="minorHAnsi" w:hAnsi="Arial" w:cs="Arial"/>
        </w:rPr>
        <w:t>Campus policies prohibit the use of ALL tobacco products inside all buildings. (See the Walters State Catalog/Handbook.)</w:t>
      </w:r>
    </w:p>
    <w:p w14:paraId="6E14D7FD" w14:textId="77777777" w:rsidR="00493E2B" w:rsidRPr="0033632A" w:rsidRDefault="00493E2B" w:rsidP="00493E2B">
      <w:pPr>
        <w:pStyle w:val="NormalWeb"/>
        <w:spacing w:before="0" w:beforeAutospacing="0" w:after="160" w:afterAutospacing="0"/>
        <w:ind w:firstLine="720"/>
        <w:rPr>
          <w:rFonts w:ascii="Arial" w:eastAsiaTheme="minorHAnsi" w:hAnsi="Arial" w:cs="Arial"/>
        </w:rPr>
      </w:pPr>
      <w:r w:rsidRPr="0033632A">
        <w:rPr>
          <w:rFonts w:ascii="Arial" w:eastAsiaTheme="minorHAnsi" w:hAnsi="Arial" w:cs="Arial"/>
        </w:rPr>
        <w:lastRenderedPageBreak/>
        <w:t>Campus policies prohibit minors from accompanying parents into the classroom and from being left unsupervised outside in hallways. (See the Walters State Catalog/Handbook.)</w:t>
      </w:r>
    </w:p>
    <w:p w14:paraId="30AEF082" w14:textId="77777777" w:rsidR="00493E2B" w:rsidRPr="00255EED" w:rsidRDefault="00493E2B" w:rsidP="00493E2B">
      <w:pPr>
        <w:rPr>
          <w:rFonts w:ascii="Arial" w:hAnsi="Arial" w:cs="Arial"/>
          <w:b/>
          <w:bCs/>
          <w:sz w:val="24"/>
          <w:szCs w:val="24"/>
        </w:rPr>
      </w:pPr>
      <w:r w:rsidRPr="00255EED">
        <w:rPr>
          <w:rFonts w:ascii="Arial" w:hAnsi="Arial" w:cs="Arial"/>
          <w:b/>
          <w:bCs/>
          <w:sz w:val="24"/>
          <w:szCs w:val="24"/>
        </w:rPr>
        <w:t>Food and drinks at the computer stations are prohibited.</w:t>
      </w:r>
    </w:p>
    <w:p w14:paraId="424D7EC6" w14:textId="77777777" w:rsidR="00493E2B" w:rsidRPr="0033632A" w:rsidRDefault="00493E2B" w:rsidP="00493E2B">
      <w:pPr>
        <w:pStyle w:val="Heading3"/>
        <w:rPr>
          <w:rFonts w:ascii="Arial" w:eastAsiaTheme="minorHAnsi" w:hAnsi="Arial" w:cs="Arial"/>
          <w:color w:val="auto"/>
        </w:rPr>
      </w:pPr>
      <w:r w:rsidRPr="0033632A">
        <w:rPr>
          <w:rFonts w:ascii="Arial" w:eastAsiaTheme="minorHAnsi" w:hAnsi="Arial" w:cs="Arial"/>
          <w:color w:val="auto"/>
        </w:rPr>
        <w:t>Syllabus</w:t>
      </w:r>
    </w:p>
    <w:p w14:paraId="320539B6" w14:textId="77777777" w:rsidR="00493E2B" w:rsidRPr="0033632A" w:rsidRDefault="00493E2B" w:rsidP="00493E2B">
      <w:pPr>
        <w:pStyle w:val="NormalWeb"/>
        <w:spacing w:before="0" w:beforeAutospacing="0"/>
        <w:ind w:firstLine="720"/>
        <w:rPr>
          <w:rFonts w:ascii="Arial" w:eastAsiaTheme="minorHAnsi" w:hAnsi="Arial" w:cs="Arial"/>
        </w:rPr>
      </w:pPr>
      <w:r w:rsidRPr="0033632A">
        <w:rPr>
          <w:rFonts w:ascii="Arial" w:eastAsiaTheme="minorHAnsi" w:hAnsi="Arial" w:cs="Arial"/>
        </w:rPr>
        <w:t>Syllabus is subject to change as the need arises throughout the semester.</w:t>
      </w:r>
    </w:p>
    <w:p w14:paraId="0D83D569" w14:textId="77777777" w:rsidR="00493E2B" w:rsidRPr="0033632A" w:rsidRDefault="00493E2B" w:rsidP="00493E2B">
      <w:pPr>
        <w:pStyle w:val="Heading3"/>
        <w:rPr>
          <w:rFonts w:ascii="Arial" w:eastAsiaTheme="minorHAnsi" w:hAnsi="Arial" w:cs="Arial"/>
          <w:color w:val="auto"/>
        </w:rPr>
      </w:pPr>
      <w:r w:rsidRPr="0033632A">
        <w:rPr>
          <w:rFonts w:ascii="Arial" w:eastAsiaTheme="minorHAnsi" w:hAnsi="Arial" w:cs="Arial"/>
          <w:color w:val="auto"/>
        </w:rPr>
        <w:t>Passwords</w:t>
      </w:r>
    </w:p>
    <w:p w14:paraId="159ECBE7" w14:textId="77777777" w:rsidR="00493E2B" w:rsidRPr="0033632A" w:rsidRDefault="00493E2B" w:rsidP="00493E2B">
      <w:pPr>
        <w:pStyle w:val="NormalWeb"/>
        <w:spacing w:before="0" w:beforeAutospacing="0"/>
        <w:ind w:firstLine="720"/>
        <w:rPr>
          <w:rFonts w:ascii="Arial" w:eastAsiaTheme="minorHAnsi" w:hAnsi="Arial" w:cs="Arial"/>
        </w:rPr>
      </w:pPr>
      <w:r w:rsidRPr="0033632A">
        <w:rPr>
          <w:rFonts w:ascii="Arial" w:eastAsiaTheme="minorHAnsi" w:hAnsi="Arial" w:cs="Arial"/>
        </w:rPr>
        <w:t>Passwords for individual student computer accounts are NOT to be shared with other students or provided to unauthorized persons outside of the school environment.</w:t>
      </w:r>
    </w:p>
    <w:p w14:paraId="08011D96" w14:textId="1A4C1569" w:rsidR="00842A52" w:rsidRDefault="00E91B68" w:rsidP="00E91B68">
      <w:pPr>
        <w:pStyle w:val="Heading2"/>
        <w:rPr>
          <w:rFonts w:ascii="Arial" w:hAnsi="Arial" w:cs="Arial"/>
          <w:sz w:val="24"/>
          <w:szCs w:val="24"/>
        </w:rPr>
      </w:pPr>
      <w:r w:rsidRPr="00023EC4">
        <w:rPr>
          <w:rFonts w:ascii="Arial" w:hAnsi="Arial" w:cs="Arial"/>
          <w:sz w:val="24"/>
          <w:szCs w:val="24"/>
        </w:rPr>
        <w:t xml:space="preserve">Faculty Member Course Specific Details </w:t>
      </w:r>
    </w:p>
    <w:p w14:paraId="22FF0C6C" w14:textId="77777777" w:rsidR="0093406F" w:rsidRPr="0062129F" w:rsidRDefault="0093406F" w:rsidP="0093406F">
      <w:pPr>
        <w:pStyle w:val="xmsonormal"/>
        <w:shd w:val="clear" w:color="auto" w:fill="FFFFFF"/>
        <w:rPr>
          <w:rFonts w:ascii="Arial" w:hAnsi="Arial" w:cs="Arial"/>
          <w:sz w:val="24"/>
          <w:szCs w:val="24"/>
        </w:rPr>
      </w:pPr>
      <w:bookmarkStart w:id="1" w:name="_Hlk46320341"/>
      <w:r w:rsidRPr="0062129F">
        <w:rPr>
          <w:rFonts w:ascii="Arial" w:hAnsi="Arial" w:cs="Arial"/>
          <w:color w:val="000000"/>
          <w:sz w:val="24"/>
          <w:szCs w:val="24"/>
        </w:rPr>
        <w:t>“This syllabus sets forth the expectations for the course content, work, and grading as well as expectations for student performance and conduct. The syllabus does not constitute a contract between the student and the instructor or the College. The information contained here is subject to change at any time. Instructor reserves the right to modify this syllabus at any time with written notification to the students. Though changes are possible, it is expected that the course will be conducted as described in this syllabus.”</w:t>
      </w:r>
    </w:p>
    <w:p w14:paraId="2D8C5424" w14:textId="77777777" w:rsidR="0093406F" w:rsidRPr="0062129F" w:rsidRDefault="0093406F" w:rsidP="0093406F">
      <w:pPr>
        <w:rPr>
          <w:rFonts w:ascii="Arial" w:hAnsi="Arial" w:cs="Arial"/>
          <w:sz w:val="24"/>
          <w:szCs w:val="24"/>
        </w:rPr>
      </w:pPr>
    </w:p>
    <w:p w14:paraId="7B84B8CC" w14:textId="77777777" w:rsidR="0093406F" w:rsidRPr="0062129F" w:rsidRDefault="0093406F" w:rsidP="0093406F">
      <w:pPr>
        <w:pStyle w:val="Heading2"/>
        <w:rPr>
          <w:rFonts w:ascii="Arial" w:hAnsi="Arial" w:cs="Arial"/>
          <w:sz w:val="24"/>
          <w:szCs w:val="24"/>
        </w:rPr>
      </w:pPr>
      <w:r w:rsidRPr="0062129F">
        <w:rPr>
          <w:rFonts w:ascii="Arial" w:hAnsi="Arial" w:cs="Arial"/>
          <w:sz w:val="24"/>
          <w:szCs w:val="24"/>
        </w:rPr>
        <w:t>College Policy</w:t>
      </w:r>
    </w:p>
    <w:p w14:paraId="2DB27481" w14:textId="77777777" w:rsidR="0093406F" w:rsidRPr="0062129F" w:rsidRDefault="0093406F" w:rsidP="0093406F">
      <w:pPr>
        <w:rPr>
          <w:rFonts w:ascii="Arial" w:hAnsi="Arial" w:cs="Arial"/>
          <w:color w:val="333333"/>
          <w:sz w:val="24"/>
          <w:szCs w:val="24"/>
          <w:shd w:val="clear" w:color="auto" w:fill="FFFFFF"/>
        </w:rPr>
      </w:pPr>
      <w:r w:rsidRPr="0062129F">
        <w:rPr>
          <w:rFonts w:ascii="Arial" w:hAnsi="Arial" w:cs="Arial"/>
          <w:color w:val="333333"/>
          <w:sz w:val="24"/>
          <w:szCs w:val="24"/>
          <w:shd w:val="clear" w:color="auto" w:fill="FFFFFF"/>
        </w:rPr>
        <w:t xml:space="preserve">This class is governed by the policies and procedures stated in the current Walters State Community College Student Handbook. To view the current Student Handbook, click on the following link:  </w:t>
      </w:r>
      <w:hyperlink r:id="rId11" w:history="1">
        <w:r w:rsidRPr="008C1D3A">
          <w:rPr>
            <w:rStyle w:val="Hyperlink"/>
            <w:rFonts w:ascii="Arial" w:hAnsi="Arial" w:cs="Arial"/>
            <w:sz w:val="24"/>
            <w:szCs w:val="24"/>
            <w:shd w:val="clear" w:color="auto" w:fill="FFFFFF"/>
          </w:rPr>
          <w:t>Student Handbook (opens in new window)</w:t>
        </w:r>
      </w:hyperlink>
      <w:r w:rsidRPr="0062129F">
        <w:rPr>
          <w:rFonts w:ascii="Arial" w:hAnsi="Arial" w:cs="Arial"/>
          <w:color w:val="333333"/>
          <w:sz w:val="24"/>
          <w:szCs w:val="24"/>
          <w:shd w:val="clear" w:color="auto" w:fill="FFFFFF"/>
        </w:rPr>
        <w:t>.</w:t>
      </w:r>
    </w:p>
    <w:p w14:paraId="322C3F39" w14:textId="77777777" w:rsidR="0093406F" w:rsidRPr="0062129F" w:rsidRDefault="0093406F" w:rsidP="0093406F">
      <w:pPr>
        <w:pStyle w:val="xmsonormal"/>
        <w:shd w:val="clear" w:color="auto" w:fill="FFFFFF"/>
        <w:rPr>
          <w:rFonts w:ascii="Arial" w:hAnsi="Arial" w:cs="Arial"/>
          <w:sz w:val="24"/>
          <w:szCs w:val="24"/>
        </w:rPr>
      </w:pPr>
      <w:r w:rsidRPr="0062129F">
        <w:rPr>
          <w:rFonts w:ascii="Arial" w:hAnsi="Arial" w:cs="Arial"/>
          <w:color w:val="000000"/>
          <w:sz w:val="24"/>
          <w:szCs w:val="24"/>
          <w:shd w:val="clear" w:color="auto" w:fill="FFFFFF"/>
        </w:rPr>
        <w:t>“When an event or disaster interrupts the scheduled operations of the college and the ability to proceed with the academic course activities as planned, the college and your instructor may alter the course plan outlined in the syllabus. Should an event occur, students should refer to their course e-Learn pages and/or class materials previously delivered to receive guidance from their instructor. Students should continue to monitor the official college channels of communication listed in the above paragraph. If you would like to sign up for the Senators Emergency Text system, please go to the following Web site: </w:t>
      </w:r>
      <w:hyperlink r:id="rId12" w:tgtFrame="_blank" w:history="1">
        <w:r w:rsidRPr="0062129F">
          <w:rPr>
            <w:rStyle w:val="Hyperlink"/>
            <w:rFonts w:ascii="Arial" w:hAnsi="Arial" w:cs="Arial"/>
            <w:sz w:val="24"/>
            <w:szCs w:val="24"/>
            <w:shd w:val="clear" w:color="auto" w:fill="FFFFFF"/>
          </w:rPr>
          <w:t>Senator Emergency Text System (opens in new window)</w:t>
        </w:r>
      </w:hyperlink>
      <w:r w:rsidRPr="0062129F">
        <w:rPr>
          <w:rFonts w:ascii="Arial" w:hAnsi="Arial" w:cs="Arial"/>
          <w:color w:val="000000"/>
          <w:sz w:val="24"/>
          <w:szCs w:val="24"/>
          <w:shd w:val="clear" w:color="auto" w:fill="FFFFFF"/>
        </w:rPr>
        <w:t> ws.edu/set/” </w:t>
      </w:r>
    </w:p>
    <w:bookmarkEnd w:id="1"/>
    <w:p w14:paraId="668236AF" w14:textId="77777777" w:rsidR="0093406F" w:rsidRPr="0062129F" w:rsidRDefault="0093406F" w:rsidP="0093406F">
      <w:pPr>
        <w:rPr>
          <w:rFonts w:ascii="Arial" w:hAnsi="Arial" w:cs="Arial"/>
          <w:sz w:val="24"/>
          <w:szCs w:val="24"/>
        </w:rPr>
      </w:pPr>
    </w:p>
    <w:p w14:paraId="2C78D4A2" w14:textId="77777777" w:rsidR="0093406F" w:rsidRDefault="0093406F" w:rsidP="0093406F">
      <w:pPr>
        <w:pStyle w:val="Heading2"/>
        <w:jc w:val="center"/>
        <w:rPr>
          <w:rFonts w:ascii="Arial" w:hAnsi="Arial" w:cs="Arial"/>
          <w:sz w:val="24"/>
          <w:szCs w:val="24"/>
        </w:rPr>
      </w:pPr>
      <w:bookmarkStart w:id="2" w:name="_Hlk46320364"/>
      <w:r w:rsidRPr="00023EC4">
        <w:rPr>
          <w:rFonts w:ascii="Arial" w:hAnsi="Arial" w:cs="Arial"/>
          <w:sz w:val="24"/>
          <w:szCs w:val="24"/>
        </w:rPr>
        <w:t>Additional Course Details</w:t>
      </w:r>
    </w:p>
    <w:bookmarkEnd w:id="2"/>
    <w:p w14:paraId="73DE1E8E" w14:textId="77777777" w:rsidR="0093406F" w:rsidRPr="0093406F" w:rsidRDefault="0093406F" w:rsidP="0093406F"/>
    <w:sectPr w:rsidR="0093406F" w:rsidRPr="0093406F" w:rsidSect="008E04EE">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5DF5" w14:textId="77777777" w:rsidR="00BD5DBE" w:rsidRDefault="00BD5DBE" w:rsidP="00124D70">
      <w:pPr>
        <w:spacing w:after="0" w:line="240" w:lineRule="auto"/>
      </w:pPr>
      <w:r>
        <w:separator/>
      </w:r>
    </w:p>
  </w:endnote>
  <w:endnote w:type="continuationSeparator" w:id="0">
    <w:p w14:paraId="690F06BF" w14:textId="77777777" w:rsidR="00BD5DBE" w:rsidRDefault="00BD5DBE" w:rsidP="0012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531621"/>
      <w:docPartObj>
        <w:docPartGallery w:val="Page Numbers (Bottom of Page)"/>
        <w:docPartUnique/>
      </w:docPartObj>
    </w:sdtPr>
    <w:sdtEndPr>
      <w:rPr>
        <w:noProof/>
      </w:rPr>
    </w:sdtEndPr>
    <w:sdtContent>
      <w:p w14:paraId="6D9BD324" w14:textId="2507D60A" w:rsidR="00124D70" w:rsidRDefault="00124D70">
        <w:pPr>
          <w:pStyle w:val="Footer"/>
          <w:jc w:val="center"/>
        </w:pPr>
        <w:r w:rsidRPr="005D1489">
          <w:fldChar w:fldCharType="begin"/>
        </w:r>
        <w:r w:rsidRPr="005D1489">
          <w:instrText xml:space="preserve"> PAGE   \* MERGEFORMAT </w:instrText>
        </w:r>
        <w:r w:rsidRPr="005D1489">
          <w:fldChar w:fldCharType="separate"/>
        </w:r>
        <w:r w:rsidR="007B3F44">
          <w:rPr>
            <w:noProof/>
          </w:rPr>
          <w:t>7</w:t>
        </w:r>
        <w:r w:rsidRPr="005D1489">
          <w:rPr>
            <w:noProof/>
          </w:rPr>
          <w:fldChar w:fldCharType="end"/>
        </w:r>
      </w:p>
    </w:sdtContent>
  </w:sdt>
  <w:p w14:paraId="0DFFF368" w14:textId="77777777" w:rsidR="00124D70" w:rsidRDefault="00124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D7E4" w14:textId="77777777" w:rsidR="00BD5DBE" w:rsidRDefault="00BD5DBE" w:rsidP="00124D70">
      <w:pPr>
        <w:spacing w:after="0" w:line="240" w:lineRule="auto"/>
      </w:pPr>
      <w:r>
        <w:separator/>
      </w:r>
    </w:p>
  </w:footnote>
  <w:footnote w:type="continuationSeparator" w:id="0">
    <w:p w14:paraId="7511C01D" w14:textId="77777777" w:rsidR="00BD5DBE" w:rsidRDefault="00BD5DBE" w:rsidP="0012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53D1"/>
    <w:multiLevelType w:val="hybridMultilevel"/>
    <w:tmpl w:val="842E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E263D"/>
    <w:multiLevelType w:val="hybridMultilevel"/>
    <w:tmpl w:val="4E660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604D"/>
    <w:multiLevelType w:val="hybridMultilevel"/>
    <w:tmpl w:val="4CB8B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36BE8"/>
    <w:multiLevelType w:val="hybridMultilevel"/>
    <w:tmpl w:val="D69C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F43C3"/>
    <w:multiLevelType w:val="hybridMultilevel"/>
    <w:tmpl w:val="C474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D492B"/>
    <w:multiLevelType w:val="hybridMultilevel"/>
    <w:tmpl w:val="795C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721ED"/>
    <w:multiLevelType w:val="hybridMultilevel"/>
    <w:tmpl w:val="4F62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E5515"/>
    <w:multiLevelType w:val="hybridMultilevel"/>
    <w:tmpl w:val="BA2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00CF6"/>
    <w:multiLevelType w:val="hybridMultilevel"/>
    <w:tmpl w:val="E592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46700"/>
    <w:multiLevelType w:val="hybridMultilevel"/>
    <w:tmpl w:val="7A1C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57520"/>
    <w:multiLevelType w:val="hybridMultilevel"/>
    <w:tmpl w:val="51CE9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B71338"/>
    <w:multiLevelType w:val="hybridMultilevel"/>
    <w:tmpl w:val="FBC6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B406E"/>
    <w:multiLevelType w:val="hybridMultilevel"/>
    <w:tmpl w:val="1A0C9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72648"/>
    <w:multiLevelType w:val="hybridMultilevel"/>
    <w:tmpl w:val="A8BE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A464B"/>
    <w:multiLevelType w:val="hybridMultilevel"/>
    <w:tmpl w:val="C7746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634D2"/>
    <w:multiLevelType w:val="hybridMultilevel"/>
    <w:tmpl w:val="5568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A47C3"/>
    <w:multiLevelType w:val="hybridMultilevel"/>
    <w:tmpl w:val="72E4F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F61AC"/>
    <w:multiLevelType w:val="hybridMultilevel"/>
    <w:tmpl w:val="90105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3"/>
  </w:num>
  <w:num w:numId="5">
    <w:abstractNumId w:val="17"/>
  </w:num>
  <w:num w:numId="6">
    <w:abstractNumId w:val="5"/>
  </w:num>
  <w:num w:numId="7">
    <w:abstractNumId w:val="0"/>
  </w:num>
  <w:num w:numId="8">
    <w:abstractNumId w:val="2"/>
  </w:num>
  <w:num w:numId="9">
    <w:abstractNumId w:val="6"/>
  </w:num>
  <w:num w:numId="10">
    <w:abstractNumId w:val="16"/>
  </w:num>
  <w:num w:numId="11">
    <w:abstractNumId w:val="7"/>
  </w:num>
  <w:num w:numId="12">
    <w:abstractNumId w:val="13"/>
  </w:num>
  <w:num w:numId="13">
    <w:abstractNumId w:val="14"/>
  </w:num>
  <w:num w:numId="14">
    <w:abstractNumId w:val="10"/>
  </w:num>
  <w:num w:numId="15">
    <w:abstractNumId w:val="12"/>
  </w:num>
  <w:num w:numId="16">
    <w:abstractNumId w:val="8"/>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AC"/>
    <w:rsid w:val="00012F9E"/>
    <w:rsid w:val="00014B64"/>
    <w:rsid w:val="00023EC4"/>
    <w:rsid w:val="00047967"/>
    <w:rsid w:val="0005228E"/>
    <w:rsid w:val="0007260C"/>
    <w:rsid w:val="00091E46"/>
    <w:rsid w:val="00096055"/>
    <w:rsid w:val="000B0C7C"/>
    <w:rsid w:val="000B3A9F"/>
    <w:rsid w:val="000B4A25"/>
    <w:rsid w:val="000D39B9"/>
    <w:rsid w:val="000D3F76"/>
    <w:rsid w:val="000D5333"/>
    <w:rsid w:val="0010765D"/>
    <w:rsid w:val="001134CA"/>
    <w:rsid w:val="001234CF"/>
    <w:rsid w:val="00124D70"/>
    <w:rsid w:val="00147453"/>
    <w:rsid w:val="00185EF2"/>
    <w:rsid w:val="001A45D2"/>
    <w:rsid w:val="001D54F3"/>
    <w:rsid w:val="001F156E"/>
    <w:rsid w:val="002065B5"/>
    <w:rsid w:val="00221FAF"/>
    <w:rsid w:val="0025096C"/>
    <w:rsid w:val="0025238B"/>
    <w:rsid w:val="00255EED"/>
    <w:rsid w:val="00261D67"/>
    <w:rsid w:val="002727E1"/>
    <w:rsid w:val="002A2D04"/>
    <w:rsid w:val="002A3EC6"/>
    <w:rsid w:val="002B46EE"/>
    <w:rsid w:val="002B6515"/>
    <w:rsid w:val="00310C63"/>
    <w:rsid w:val="003243B1"/>
    <w:rsid w:val="003322C7"/>
    <w:rsid w:val="00341638"/>
    <w:rsid w:val="00350D66"/>
    <w:rsid w:val="00373014"/>
    <w:rsid w:val="003A45CE"/>
    <w:rsid w:val="003C77F1"/>
    <w:rsid w:val="003C7E2C"/>
    <w:rsid w:val="003D2635"/>
    <w:rsid w:val="003D4F36"/>
    <w:rsid w:val="003F51E2"/>
    <w:rsid w:val="00417508"/>
    <w:rsid w:val="0042473D"/>
    <w:rsid w:val="00424EA7"/>
    <w:rsid w:val="0043526B"/>
    <w:rsid w:val="00442170"/>
    <w:rsid w:val="00493E2B"/>
    <w:rsid w:val="004A7087"/>
    <w:rsid w:val="00521C5A"/>
    <w:rsid w:val="00524F5E"/>
    <w:rsid w:val="00553D9D"/>
    <w:rsid w:val="00563804"/>
    <w:rsid w:val="00575182"/>
    <w:rsid w:val="00594726"/>
    <w:rsid w:val="005A7E62"/>
    <w:rsid w:val="005C2982"/>
    <w:rsid w:val="005D1489"/>
    <w:rsid w:val="005D14AC"/>
    <w:rsid w:val="005D5DB3"/>
    <w:rsid w:val="0061728C"/>
    <w:rsid w:val="006242CF"/>
    <w:rsid w:val="00634BCF"/>
    <w:rsid w:val="00664DBF"/>
    <w:rsid w:val="00665F9D"/>
    <w:rsid w:val="006758E4"/>
    <w:rsid w:val="006815BF"/>
    <w:rsid w:val="006825AC"/>
    <w:rsid w:val="006D4F78"/>
    <w:rsid w:val="006E46A5"/>
    <w:rsid w:val="006F6240"/>
    <w:rsid w:val="007019BD"/>
    <w:rsid w:val="00740FDC"/>
    <w:rsid w:val="007601D4"/>
    <w:rsid w:val="00764E8D"/>
    <w:rsid w:val="0078091B"/>
    <w:rsid w:val="007974AC"/>
    <w:rsid w:val="007B3F44"/>
    <w:rsid w:val="007E03B9"/>
    <w:rsid w:val="007E1874"/>
    <w:rsid w:val="00825348"/>
    <w:rsid w:val="00825661"/>
    <w:rsid w:val="00842A52"/>
    <w:rsid w:val="008452DC"/>
    <w:rsid w:val="00864AE0"/>
    <w:rsid w:val="00887CEB"/>
    <w:rsid w:val="008906D8"/>
    <w:rsid w:val="008A1053"/>
    <w:rsid w:val="008C1321"/>
    <w:rsid w:val="008E04EE"/>
    <w:rsid w:val="008F463C"/>
    <w:rsid w:val="00914405"/>
    <w:rsid w:val="0092179D"/>
    <w:rsid w:val="0093406F"/>
    <w:rsid w:val="009419E8"/>
    <w:rsid w:val="009477BB"/>
    <w:rsid w:val="00947BE7"/>
    <w:rsid w:val="00947DD3"/>
    <w:rsid w:val="00953BB2"/>
    <w:rsid w:val="00963C14"/>
    <w:rsid w:val="009B467B"/>
    <w:rsid w:val="009C20C6"/>
    <w:rsid w:val="00A312B6"/>
    <w:rsid w:val="00A45C90"/>
    <w:rsid w:val="00A82A18"/>
    <w:rsid w:val="00AA7BD5"/>
    <w:rsid w:val="00AB1846"/>
    <w:rsid w:val="00AC048C"/>
    <w:rsid w:val="00AD1FB7"/>
    <w:rsid w:val="00AF65F4"/>
    <w:rsid w:val="00AF66AD"/>
    <w:rsid w:val="00AF7697"/>
    <w:rsid w:val="00B03A2F"/>
    <w:rsid w:val="00B2090E"/>
    <w:rsid w:val="00B25FB8"/>
    <w:rsid w:val="00B31BFF"/>
    <w:rsid w:val="00BB6D99"/>
    <w:rsid w:val="00BC1486"/>
    <w:rsid w:val="00BC4CDD"/>
    <w:rsid w:val="00BD593B"/>
    <w:rsid w:val="00BD5DBE"/>
    <w:rsid w:val="00BF7355"/>
    <w:rsid w:val="00C50A62"/>
    <w:rsid w:val="00C553E9"/>
    <w:rsid w:val="00C97002"/>
    <w:rsid w:val="00CA3B33"/>
    <w:rsid w:val="00CA4648"/>
    <w:rsid w:val="00CB1390"/>
    <w:rsid w:val="00CD1B1E"/>
    <w:rsid w:val="00CD2C7A"/>
    <w:rsid w:val="00CE345A"/>
    <w:rsid w:val="00D23096"/>
    <w:rsid w:val="00D369B3"/>
    <w:rsid w:val="00D41A5E"/>
    <w:rsid w:val="00D6008B"/>
    <w:rsid w:val="00D812F8"/>
    <w:rsid w:val="00D85A3F"/>
    <w:rsid w:val="00DA3839"/>
    <w:rsid w:val="00DA5CBE"/>
    <w:rsid w:val="00DC3413"/>
    <w:rsid w:val="00DC3F16"/>
    <w:rsid w:val="00DC68E1"/>
    <w:rsid w:val="00DD1E82"/>
    <w:rsid w:val="00E01822"/>
    <w:rsid w:val="00E01E5D"/>
    <w:rsid w:val="00E02DBB"/>
    <w:rsid w:val="00E13D59"/>
    <w:rsid w:val="00E17002"/>
    <w:rsid w:val="00E22443"/>
    <w:rsid w:val="00E26F89"/>
    <w:rsid w:val="00E449D3"/>
    <w:rsid w:val="00E91B68"/>
    <w:rsid w:val="00EC4F03"/>
    <w:rsid w:val="00F11AAB"/>
    <w:rsid w:val="00F13AE0"/>
    <w:rsid w:val="00F16BCD"/>
    <w:rsid w:val="00F2561A"/>
    <w:rsid w:val="00F51579"/>
    <w:rsid w:val="00F67F55"/>
    <w:rsid w:val="00F8205A"/>
    <w:rsid w:val="00FA18A8"/>
    <w:rsid w:val="00FB18A2"/>
    <w:rsid w:val="00FB4D3A"/>
    <w:rsid w:val="00FC6276"/>
    <w:rsid w:val="00FC6558"/>
    <w:rsid w:val="00FF659D"/>
    <w:rsid w:val="00FF7CF5"/>
    <w:rsid w:val="06C3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4F3F"/>
  <w15:chartTrackingRefBased/>
  <w15:docId w15:val="{CC630526-3E7D-4EEA-A265-9319CFD1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F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C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A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45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45CE"/>
    <w:pPr>
      <w:ind w:left="720"/>
      <w:contextualSpacing/>
    </w:pPr>
  </w:style>
  <w:style w:type="character" w:styleId="PlaceholderText">
    <w:name w:val="Placeholder Text"/>
    <w:basedOn w:val="DefaultParagraphFont"/>
    <w:uiPriority w:val="99"/>
    <w:semiHidden/>
    <w:rsid w:val="00740FDC"/>
    <w:rPr>
      <w:color w:val="808080"/>
    </w:rPr>
  </w:style>
  <w:style w:type="character" w:customStyle="1" w:styleId="Heading3Char">
    <w:name w:val="Heading 3 Char"/>
    <w:basedOn w:val="DefaultParagraphFont"/>
    <w:link w:val="Heading3"/>
    <w:uiPriority w:val="9"/>
    <w:rsid w:val="00BC4CD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C4CDD"/>
    <w:rPr>
      <w:color w:val="0563C1" w:themeColor="hyperlink"/>
      <w:u w:val="single"/>
    </w:rPr>
  </w:style>
  <w:style w:type="paragraph" w:styleId="BalloonText">
    <w:name w:val="Balloon Text"/>
    <w:basedOn w:val="Normal"/>
    <w:link w:val="BalloonTextChar"/>
    <w:uiPriority w:val="99"/>
    <w:semiHidden/>
    <w:unhideWhenUsed/>
    <w:rsid w:val="00842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A52"/>
    <w:rPr>
      <w:rFonts w:ascii="Segoe UI" w:hAnsi="Segoe UI" w:cs="Segoe UI"/>
      <w:sz w:val="18"/>
      <w:szCs w:val="18"/>
    </w:rPr>
  </w:style>
  <w:style w:type="character" w:customStyle="1" w:styleId="Heading1Char">
    <w:name w:val="Heading 1 Char"/>
    <w:basedOn w:val="DefaultParagraphFont"/>
    <w:link w:val="Heading1"/>
    <w:uiPriority w:val="9"/>
    <w:rsid w:val="00F67F5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BF7355"/>
    <w:pPr>
      <w:spacing w:after="0" w:line="240" w:lineRule="auto"/>
    </w:pPr>
  </w:style>
  <w:style w:type="paragraph" w:styleId="Header">
    <w:name w:val="header"/>
    <w:basedOn w:val="Normal"/>
    <w:link w:val="HeaderChar"/>
    <w:uiPriority w:val="99"/>
    <w:unhideWhenUsed/>
    <w:rsid w:val="00124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D70"/>
  </w:style>
  <w:style w:type="paragraph" w:styleId="Footer">
    <w:name w:val="footer"/>
    <w:basedOn w:val="Normal"/>
    <w:link w:val="FooterChar"/>
    <w:uiPriority w:val="99"/>
    <w:unhideWhenUsed/>
    <w:rsid w:val="00124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D70"/>
  </w:style>
  <w:style w:type="paragraph" w:styleId="Subtitle">
    <w:name w:val="Subtitle"/>
    <w:basedOn w:val="Normal"/>
    <w:next w:val="Normal"/>
    <w:link w:val="SubtitleChar"/>
    <w:uiPriority w:val="11"/>
    <w:qFormat/>
    <w:rsid w:val="00F16B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6BCD"/>
    <w:rPr>
      <w:rFonts w:eastAsiaTheme="minorEastAsia"/>
      <w:color w:val="5A5A5A" w:themeColor="text1" w:themeTint="A5"/>
      <w:spacing w:val="15"/>
    </w:rPr>
  </w:style>
  <w:style w:type="character" w:customStyle="1" w:styleId="apple-converted-space">
    <w:name w:val="apple-converted-space"/>
    <w:basedOn w:val="DefaultParagraphFont"/>
    <w:rsid w:val="0007260C"/>
  </w:style>
  <w:style w:type="character" w:styleId="Strong">
    <w:name w:val="Strong"/>
    <w:basedOn w:val="DefaultParagraphFont"/>
    <w:uiPriority w:val="22"/>
    <w:qFormat/>
    <w:rsid w:val="0007260C"/>
    <w:rPr>
      <w:b/>
      <w:bCs/>
    </w:rPr>
  </w:style>
  <w:style w:type="character" w:styleId="Emphasis">
    <w:name w:val="Emphasis"/>
    <w:basedOn w:val="DefaultParagraphFont"/>
    <w:uiPriority w:val="20"/>
    <w:qFormat/>
    <w:rsid w:val="0007260C"/>
    <w:rPr>
      <w:i/>
      <w:iCs/>
    </w:rPr>
  </w:style>
  <w:style w:type="paragraph" w:styleId="NormalWeb">
    <w:name w:val="Normal (Web)"/>
    <w:basedOn w:val="Normal"/>
    <w:uiPriority w:val="99"/>
    <w:unhideWhenUsed/>
    <w:rsid w:val="003D4F3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D4F36"/>
    <w:rPr>
      <w:color w:val="954F72" w:themeColor="followedHyperlink"/>
      <w:u w:val="single"/>
    </w:rPr>
  </w:style>
  <w:style w:type="paragraph" w:customStyle="1" w:styleId="xmsonormal">
    <w:name w:val="x_msonormal"/>
    <w:basedOn w:val="Normal"/>
    <w:rsid w:val="0093406F"/>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5023">
      <w:bodyDiv w:val="1"/>
      <w:marLeft w:val="0"/>
      <w:marRight w:val="0"/>
      <w:marTop w:val="0"/>
      <w:marBottom w:val="0"/>
      <w:divBdr>
        <w:top w:val="none" w:sz="0" w:space="0" w:color="auto"/>
        <w:left w:val="none" w:sz="0" w:space="0" w:color="auto"/>
        <w:bottom w:val="none" w:sz="0" w:space="0" w:color="auto"/>
        <w:right w:val="none" w:sz="0" w:space="0" w:color="auto"/>
      </w:divBdr>
    </w:div>
    <w:div w:id="639501492">
      <w:bodyDiv w:val="1"/>
      <w:marLeft w:val="0"/>
      <w:marRight w:val="0"/>
      <w:marTop w:val="0"/>
      <w:marBottom w:val="0"/>
      <w:divBdr>
        <w:top w:val="none" w:sz="0" w:space="0" w:color="auto"/>
        <w:left w:val="none" w:sz="0" w:space="0" w:color="auto"/>
        <w:bottom w:val="none" w:sz="0" w:space="0" w:color="auto"/>
        <w:right w:val="none" w:sz="0" w:space="0" w:color="auto"/>
      </w:divBdr>
    </w:div>
    <w:div w:id="11745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w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s.edu/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ws.edu/content.php?catoid=24&amp;navoid=189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learn.ws.edu/" TargetMode="External"/><Relationship Id="rId4" Type="http://schemas.openxmlformats.org/officeDocument/2006/relationships/settings" Target="settings.xml"/><Relationship Id="rId9" Type="http://schemas.openxmlformats.org/officeDocument/2006/relationships/hyperlink" Target="http://helpdesk.w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F280-0177-40EE-9931-31FBCC20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WSCC</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Deaderick, Cathy C;Lora Duvall</dc:creator>
  <cp:keywords/>
  <dc:description/>
  <cp:lastModifiedBy>Shupe, Katherine Z</cp:lastModifiedBy>
  <cp:revision>5</cp:revision>
  <cp:lastPrinted>2017-06-05T20:13:00Z</cp:lastPrinted>
  <dcterms:created xsi:type="dcterms:W3CDTF">2020-06-19T20:42:00Z</dcterms:created>
  <dcterms:modified xsi:type="dcterms:W3CDTF">2020-08-06T20:38:00Z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