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4"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5"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26"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27"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28"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29"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28"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0"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1"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2"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3"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4"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在阅读第6章之前，让我们练习一下我们之前学习的技能吧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4"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color w:val="333333"/>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ind w:left="1534"/>
        <w:rPr>
          <w:i/>
          <w:color w:val="333333"/>
          <w:sz w:val="25"/>
        </w:rPr>
      </w:pPr>
    </w:p>
    <w:p>
      <w:pPr>
        <w:ind w:left="1534"/>
        <w:rPr>
          <w:color w:val="333333"/>
        </w:rPr>
      </w:pPr>
      <w:r>
        <w:rPr>
          <w:rFonts w:hint="eastAsia"/>
          <w:color w:val="333333"/>
        </w:rPr>
        <w:t>正如您所看到的，此命令现在列出了很多进程，它们可能会在屏幕底部运行。 第一个进程是init，列在最后一列，最后一个</w:t>
      </w:r>
      <w:r>
        <w:rPr>
          <w:rFonts w:hint="default"/>
          <w:color w:val="333333"/>
        </w:rPr>
        <w:t>进程</w:t>
      </w:r>
      <w:r>
        <w:rPr>
          <w:rFonts w:hint="eastAsia"/>
          <w:color w:val="333333"/>
        </w:rPr>
        <w:t>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USER</w:t>
      </w:r>
      <w:r>
        <w:rPr>
          <w:rFonts w:ascii="Arial"/>
          <w:b/>
          <w:color w:val="333333"/>
          <w:sz w:val="20"/>
        </w:rPr>
        <w:t xml:space="preserve">  进程用户</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rFonts w:ascii="Arial"/>
          <w:b/>
          <w:color w:val="333333"/>
          <w:spacing w:val="4"/>
          <w:sz w:val="20"/>
        </w:rPr>
        <w:t xml:space="preserve">   pid</w:t>
      </w:r>
    </w:p>
    <w:p>
      <w:pPr>
        <w:pStyle w:val="11"/>
        <w:spacing w:before="8"/>
        <w:rPr>
          <w:sz w:val="39"/>
        </w:rPr>
      </w:pPr>
    </w:p>
    <w:p>
      <w:pPr>
        <w:pStyle w:val="11"/>
        <w:ind w:left="1534"/>
      </w:pPr>
      <w:r>
        <w:rPr>
          <w:rFonts w:ascii="Arial"/>
          <w:b/>
          <w:color w:val="333333"/>
          <w:sz w:val="20"/>
        </w:rPr>
        <w:t xml:space="preserve">%CPU </w:t>
      </w:r>
      <w:r>
        <w:rPr>
          <w:rFonts w:ascii="Arial"/>
          <w:b/>
          <w:color w:val="333333"/>
          <w:sz w:val="20"/>
        </w:rPr>
        <w:t xml:space="preserve"> cpu占用率</w:t>
      </w:r>
    </w:p>
    <w:p>
      <w:pPr>
        <w:pStyle w:val="11"/>
        <w:spacing w:before="9"/>
        <w:rPr>
          <w:sz w:val="39"/>
        </w:rPr>
      </w:pPr>
    </w:p>
    <w:p>
      <w:pPr>
        <w:pStyle w:val="11"/>
        <w:ind w:left="1534"/>
      </w:pPr>
      <w:r>
        <w:rPr>
          <w:rFonts w:ascii="Arial"/>
          <w:b/>
          <w:color w:val="333333"/>
          <w:w w:val="95"/>
          <w:sz w:val="20"/>
        </w:rPr>
        <w:t xml:space="preserve">%MEM </w:t>
      </w:r>
      <w:r>
        <w:rPr>
          <w:rFonts w:ascii="Arial"/>
          <w:b/>
          <w:color w:val="333333"/>
          <w:w w:val="95"/>
          <w:sz w:val="20"/>
        </w:rPr>
        <w:t xml:space="preserve"> 进程cpu占用率</w:t>
      </w:r>
    </w:p>
    <w:p>
      <w:pPr>
        <w:pStyle w:val="11"/>
        <w:spacing w:before="9"/>
        <w:rPr>
          <w:sz w:val="39"/>
        </w:rPr>
      </w:pPr>
    </w:p>
    <w:p>
      <w:pPr>
        <w:pStyle w:val="11"/>
        <w:ind w:left="1534"/>
      </w:pPr>
      <w:r>
        <w:rPr>
          <w:rFonts w:ascii="Arial"/>
          <w:b/>
          <w:color w:val="333333"/>
          <w:w w:val="95"/>
          <w:sz w:val="20"/>
        </w:rPr>
        <w:t xml:space="preserve">COMMAND </w:t>
      </w:r>
      <w:r>
        <w:rPr>
          <w:rFonts w:ascii="Arial"/>
          <w:b/>
          <w:color w:val="333333"/>
          <w:w w:val="95"/>
          <w:sz w:val="20"/>
        </w:rPr>
        <w:t>进程名</w:t>
      </w:r>
    </w:p>
    <w:p>
      <w:pPr>
        <w:pStyle w:val="11"/>
        <w:spacing w:before="8"/>
        <w:rPr>
          <w:sz w:val="39"/>
        </w:rPr>
      </w:pPr>
    </w:p>
    <w:p>
      <w:pPr>
        <w:pStyle w:val="11"/>
        <w:spacing w:before="1" w:line="343" w:lineRule="auto"/>
        <w:ind w:left="1534" w:right="402"/>
        <w:rPr>
          <w:color w:val="333333"/>
        </w:rPr>
      </w:pPr>
      <w:r>
        <w:rPr>
          <w:rFonts w:hint="eastAsia"/>
          <w:color w:val="333333"/>
        </w:rPr>
        <w:t>通常，要对进程执行任何操作，我们必须指定其PID。 让我们看看如何使用这个标识符对我们有利。</w:t>
      </w:r>
    </w:p>
    <w:p>
      <w:pPr>
        <w:pStyle w:val="11"/>
        <w:spacing w:before="8"/>
        <w:rPr>
          <w:sz w:val="34"/>
        </w:rPr>
      </w:pPr>
    </w:p>
    <w:p>
      <w:pPr>
        <w:pStyle w:val="9"/>
      </w:pPr>
      <w:r>
        <w:rPr>
          <w:color w:val="404040"/>
          <w:w w:val="90"/>
        </w:rPr>
        <w:t>通过进程名过滤进程</w:t>
      </w:r>
    </w:p>
    <w:p>
      <w:pPr>
        <w:pStyle w:val="11"/>
        <w:spacing w:before="101" w:line="343" w:lineRule="auto"/>
        <w:ind w:left="1534" w:right="467"/>
        <w:rPr>
          <w:rFonts w:hint="eastAsia"/>
          <w:color w:val="333333"/>
        </w:rPr>
      </w:pPr>
      <w:r>
        <w:rPr>
          <w:rFonts w:hint="eastAsia"/>
          <w:color w:val="333333"/>
        </w:rPr>
        <w:t>当我们</w:t>
      </w:r>
      <w:r>
        <w:rPr>
          <w:rFonts w:hint="default"/>
          <w:color w:val="333333"/>
        </w:rPr>
        <w:t>对进程</w:t>
      </w:r>
      <w:r>
        <w:rPr>
          <w:rFonts w:hint="eastAsia"/>
          <w:color w:val="333333"/>
        </w:rPr>
        <w:t>执行操作时，我们通常不希望屏幕上显示所有</w:t>
      </w:r>
      <w:r>
        <w:rPr>
          <w:rFonts w:hint="default"/>
          <w:color w:val="333333"/>
        </w:rPr>
        <w:t>进程细节</w:t>
      </w:r>
      <w:r>
        <w:rPr>
          <w:rFonts w:hint="eastAsia"/>
          <w:color w:val="333333"/>
        </w:rPr>
        <w:t>。 这只是一个信息太多的问题。 通常，我们希望查找有关单个</w:t>
      </w:r>
      <w:r>
        <w:rPr>
          <w:rFonts w:hint="default"/>
          <w:color w:val="333333"/>
        </w:rPr>
        <w:t>进程</w:t>
      </w:r>
      <w:r>
        <w:rPr>
          <w:rFonts w:hint="eastAsia"/>
          <w:color w:val="333333"/>
        </w:rPr>
        <w:t>的信息。 为此，我们可以使用过滤命令grep，我在第1章中介绍过。</w:t>
      </w: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tabs>
          <w:tab w:val="left" w:pos="5777"/>
        </w:tabs>
        <w:spacing w:line="338" w:lineRule="exact"/>
        <w:ind w:left="1534"/>
        <w:rPr>
          <w:rFonts w:hint="eastAsia"/>
          <w:color w:val="333333"/>
        </w:rPr>
      </w:pPr>
      <w:r>
        <w:rPr>
          <w:rFonts w:hint="eastAsia"/>
          <w:color w:val="333333"/>
        </w:rPr>
        <w:t>开始使用</w:t>
      </w:r>
      <w:r>
        <w:rPr>
          <w:rFonts w:hint="default"/>
          <w:color w:val="333333"/>
        </w:rPr>
        <w:t>exp</w:t>
      </w:r>
      <w:r>
        <w:rPr>
          <w:rFonts w:hint="eastAsia"/>
          <w:color w:val="333333"/>
        </w:rPr>
        <w:t>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w:t>
      </w:r>
      <w:r>
        <w:rPr>
          <w:rFonts w:hint="default"/>
          <w:color w:val="333333"/>
        </w:rPr>
        <w:t>图</w:t>
      </w:r>
      <w:r>
        <w:rPr>
          <w:rFonts w:hint="eastAsia"/>
          <w:color w:val="333333"/>
        </w:rPr>
        <w:t>62</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5"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PostgreSQL数据库是Metasploit使用的数据库，是首先显示，然后是来自/ usr / bin / msfconsole的msfconsole程序。 最后，你应该看到用于查找msfconsole的grep命令。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sz w:val="34"/>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w:t>
      </w:r>
    </w:p>
    <w:p>
      <w:pPr>
        <w:pStyle w:val="9"/>
      </w:pPr>
      <w:r>
        <w:rPr>
          <w:color w:val="404040"/>
          <w:w w:val="90"/>
        </w:rPr>
        <w:t>通过top命令查找资源占用率过高的进程</w:t>
      </w:r>
    </w:p>
    <w:p>
      <w:pPr>
        <w:pStyle w:val="11"/>
        <w:spacing w:before="82" w:after="8"/>
        <w:ind w:left="1685"/>
        <w:rPr>
          <w:rFonts w:hint="eastAsia"/>
          <w:color w:val="333333"/>
        </w:rPr>
      </w:pPr>
      <w:r>
        <w:rPr>
          <w:rFonts w:hint="eastAsia"/>
          <w:color w:val="333333"/>
        </w:rPr>
        <w:t>输入ps命令时，进程按其顺序显示启动后，由于内核按照启动顺序分配PID，所以您看到的是按PID编号排序的进程。</w:t>
      </w: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6"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color w:val="333333"/>
          <w:w w:val="90"/>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spacing w:before="100"/>
        <w:ind w:left="1534"/>
        <w:rPr>
          <w:rFonts w:ascii="Arial" w:hAnsi="Arial"/>
          <w:i/>
          <w:color w:val="333333"/>
          <w:w w:val="90"/>
          <w:sz w:val="20"/>
        </w:rPr>
      </w:pPr>
    </w:p>
    <w:p>
      <w:pPr>
        <w:spacing w:before="100"/>
        <w:ind w:left="1534"/>
        <w:rPr>
          <w:rFonts w:hint="eastAsia"/>
          <w:color w:val="333333"/>
        </w:rPr>
      </w:pPr>
      <w:r>
        <w:rPr>
          <w:rFonts w:hint="eastAsia"/>
          <w:color w:val="333333"/>
        </w:rPr>
        <w:t xml:space="preserve">系统管理员经常在终端中保持最佳运行状态，以监控进程资源的使用。 作为黑客，您可能希望这样做，尤其是在您的系统上运行多个任务时。 当你有最高速度，按H或？ </w:t>
      </w:r>
      <w:r>
        <w:rPr>
          <w:rFonts w:hint="default"/>
          <w:color w:val="333333"/>
        </w:rPr>
        <w:t>就会</w:t>
      </w:r>
    </w:p>
    <w:p>
      <w:pPr>
        <w:pStyle w:val="11"/>
        <w:tabs>
          <w:tab w:val="left" w:pos="4158"/>
        </w:tabs>
        <w:spacing w:before="103" w:after="8"/>
        <w:ind w:left="1534"/>
        <w:rPr>
          <w:sz w:val="20"/>
        </w:rPr>
      </w:pPr>
      <w:r>
        <w:rPr>
          <w:rFonts w:hint="eastAsia"/>
          <w:color w:val="333333"/>
        </w:rPr>
        <w:t>打开一个交互式命令列表，然后按Q将退出顶部。 你会再次使用top</w:t>
      </w:r>
      <w:r>
        <w:rPr>
          <w:rFonts w:hint="default"/>
          <w:color w:val="333333"/>
        </w:rPr>
        <w:t>命令</w:t>
      </w: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rPr>
          <w:sz w:val="18"/>
        </w:rPr>
      </w:pPr>
      <w:r>
        <w:rPr>
          <w:color w:val="404040"/>
          <w:w w:val="90"/>
        </w:rPr>
        <w:t>使用nice命令改变进程优先级</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w:t>
      </w:r>
      <w:r>
        <w:rPr>
          <w:rFonts w:hint="default"/>
          <w:color w:val="333333"/>
        </w:rPr>
        <w:t>说 nice 这个</w:t>
      </w:r>
      <w:r>
        <w:rPr>
          <w:rFonts w:hint="eastAsia"/>
          <w:color w:val="333333"/>
        </w:rPr>
        <w:t>单词，但是你会在这里。该nice命令用于</w:t>
      </w:r>
      <w:r>
        <w:rPr>
          <w:rFonts w:hint="default"/>
          <w:color w:val="333333"/>
        </w:rPr>
        <w:t>调整</w:t>
      </w:r>
      <w:r>
        <w:rPr>
          <w:rFonts w:hint="eastAsia"/>
          <w:color w:val="333333"/>
        </w:rPr>
        <w:t>进程优先级。正如您在运行ps命令时所看到的那样，系统会立即在系统上运行多个进程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w:t>
      </w:r>
      <w:r>
        <w:rPr>
          <w:rFonts w:hint="default"/>
          <w:color w:val="333333"/>
        </w:rPr>
        <w:t>么就会对其他进程产生影响</w:t>
      </w:r>
      <w:r>
        <w:rPr>
          <w:rFonts w:hint="eastAsia"/>
          <w:color w:val="333333"/>
        </w:rPr>
        <w:t>。nice的值范围从-20到+19，其中零是默认值（参见图</w:t>
      </w:r>
    </w:p>
    <w:p>
      <w:pPr>
        <w:pStyle w:val="11"/>
        <w:spacing w:line="283" w:lineRule="auto"/>
        <w:ind w:left="1534" w:right="467" w:firstLine="141"/>
        <w:rPr>
          <w:color w:val="333333"/>
        </w:rPr>
        <w:sectPr>
          <w:footerReference r:id="rId17" w:type="default"/>
          <w:type w:val="continuous"/>
          <w:pgSz w:w="11900" w:h="16820"/>
          <w:pgMar w:top="0" w:right="260" w:bottom="0" w:left="0" w:header="720" w:footer="720" w:gutter="0"/>
          <w:cols w:space="720" w:num="1"/>
        </w:sectPr>
      </w:pPr>
      <w:r>
        <w:rPr>
          <w:rFonts w:hint="eastAsia"/>
          <w:color w:val="333333"/>
        </w:rPr>
        <w:t>1）。高</w:t>
      </w:r>
      <w:r>
        <w:rPr>
          <w:rFonts w:hint="default"/>
          <w:color w:val="333333"/>
        </w:rPr>
        <w:t>nice</w:t>
      </w:r>
      <w:r>
        <w:rPr>
          <w:rFonts w:hint="eastAsia"/>
          <w:color w:val="333333"/>
        </w:rPr>
        <w:t>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w:t>
      </w:r>
      <w:r>
        <w:rPr>
          <w:rFonts w:hint="default"/>
          <w:color w:val="333333"/>
        </w:rPr>
        <w:t>nice</w:t>
      </w:r>
      <w:r>
        <w:rPr>
          <w:rFonts w:hint="eastAsia"/>
          <w:color w:val="333333"/>
        </w:rPr>
        <w:t>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5"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在运行进程时设置优先级</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w:t>
      </w:r>
      <w:r>
        <w:rPr>
          <w:rFonts w:hint="default"/>
          <w:color w:val="333333"/>
        </w:rPr>
        <w:t>执行</w:t>
      </w:r>
      <w:r>
        <w:rPr>
          <w:rFonts w:hint="eastAsia"/>
          <w:color w:val="333333"/>
        </w:rPr>
        <w:t>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spacing w:before="56" w:line="530" w:lineRule="auto"/>
        <w:ind w:right="1706"/>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Pr>
          <w:color w:val="333333"/>
        </w:rPr>
      </w:pPr>
    </w:p>
    <w:p>
      <w:pPr>
        <w:pStyle w:val="11"/>
        <w:spacing w:before="164" w:line="276" w:lineRule="auto"/>
        <w:ind w:left="1534"/>
        <w:rPr>
          <w:color w:val="333333"/>
        </w:rPr>
      </w:pPr>
      <w:r>
        <w:rPr>
          <w:rFonts w:hint="eastAsia"/>
          <w:color w:val="333333"/>
        </w:rPr>
        <w:t>尝试一下当前正在运行的进程，然后运行ps以查看它是如何更改的，如果有的话。</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8"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w:t>
      </w:r>
      <w:r>
        <w:rPr>
          <w:rFonts w:hint="default"/>
          <w:color w:val="333333"/>
        </w:rPr>
        <w:t>工具</w:t>
      </w:r>
      <w:r>
        <w:rPr>
          <w:rFonts w:hint="eastAsia"/>
          <w:color w:val="333333"/>
        </w:rPr>
        <w:t>更改nice值。 随着</w:t>
      </w:r>
      <w:r>
        <w:rPr>
          <w:rFonts w:hint="default"/>
          <w:color w:val="333333"/>
        </w:rPr>
        <w:t>top</w:t>
      </w:r>
      <w:r>
        <w:rPr>
          <w:rFonts w:hint="eastAsia"/>
          <w:color w:val="333333"/>
        </w:rPr>
        <w:t>运行，</w:t>
      </w:r>
    </w:p>
    <w:p>
      <w:pPr>
        <w:pStyle w:val="11"/>
        <w:spacing w:line="276" w:lineRule="auto"/>
        <w:ind w:left="1534" w:right="632"/>
        <w:rPr>
          <w:rFonts w:hint="eastAsia"/>
          <w:color w:val="333333"/>
        </w:rPr>
      </w:pPr>
      <w:r>
        <w:rPr>
          <w:rFonts w:hint="eastAsia"/>
          <w:color w:val="333333"/>
        </w:rPr>
        <w:t xml:space="preserve">只需按R键，然后提供PID和nice值。 </w:t>
      </w:r>
      <w:r>
        <w:rPr>
          <w:rFonts w:hint="default"/>
          <w:color w:val="333333"/>
        </w:rPr>
        <w:t>如图</w:t>
      </w:r>
      <w:r>
        <w:rPr>
          <w:rFonts w:hint="eastAsia"/>
          <w:color w:val="333333"/>
        </w:rPr>
        <w:t>6</w:t>
      </w:r>
      <w:r>
        <w:rPr>
          <w:rFonts w:hint="default"/>
          <w:color w:val="333333"/>
        </w:rPr>
        <w:t>-</w:t>
      </w:r>
      <w:r>
        <w:rPr>
          <w:rFonts w:hint="eastAsia"/>
          <w:color w:val="333333"/>
        </w:rPr>
        <w:t>4</w:t>
      </w:r>
    </w:p>
    <w:p>
      <w:pPr>
        <w:pStyle w:val="11"/>
        <w:spacing w:line="276" w:lineRule="auto"/>
        <w:ind w:left="1534" w:right="632"/>
        <w:rPr>
          <w:color w:val="333333"/>
        </w:rPr>
      </w:pPr>
      <w:r>
        <w:rPr>
          <w:rFonts w:hint="default"/>
          <w:color w:val="333333"/>
        </w:rPr>
        <w:t>top</w:t>
      </w:r>
      <w:r>
        <w:rPr>
          <w:rFonts w:hint="eastAsia"/>
          <w:color w:val="333333"/>
        </w:rPr>
        <w:t>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36"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color w:val="333333"/>
          <w:sz w:val="25"/>
        </w:rPr>
      </w:pPr>
      <w:r>
        <w:rPr>
          <w:i/>
          <w:color w:val="333333"/>
          <w:sz w:val="25"/>
        </w:rPr>
        <w:t>图</w:t>
      </w:r>
      <w:r>
        <w:rPr>
          <w:i/>
          <w:color w:val="333333"/>
          <w:sz w:val="25"/>
        </w:rPr>
        <w:t xml:space="preserve"> 6­4: </w:t>
      </w:r>
      <w:r>
        <w:rPr>
          <w:i/>
          <w:color w:val="333333"/>
          <w:sz w:val="25"/>
        </w:rPr>
        <w:t>通过top改变nice值</w:t>
      </w:r>
    </w:p>
    <w:p>
      <w:pPr>
        <w:ind w:left="1534"/>
        <w:rPr>
          <w:color w:val="333333"/>
        </w:rPr>
      </w:pPr>
      <w:r>
        <w:rPr>
          <w:rFonts w:hint="eastAsia"/>
          <w:color w:val="333333"/>
        </w:rPr>
        <w:t>当我按下R键时，我被要求带有文本renice PID [value]的PID➊值。 然后应该改变输出以反映新的优先</w:t>
      </w:r>
      <w:r>
        <w:rPr>
          <w:rFonts w:hint="default"/>
          <w:color w:val="333333"/>
        </w:rPr>
        <w:t>级</w:t>
      </w:r>
      <w:r>
        <w:rPr>
          <w:rFonts w:hint="eastAsia"/>
          <w:color w:val="333333"/>
        </w:rPr>
        <w:t>。</w:t>
      </w:r>
    </w:p>
    <w:p>
      <w:pPr>
        <w:pStyle w:val="11"/>
        <w:spacing w:before="10"/>
        <w:rPr>
          <w:sz w:val="41"/>
        </w:rPr>
      </w:pPr>
    </w:p>
    <w:p>
      <w:pPr>
        <w:pStyle w:val="9"/>
      </w:pPr>
      <w:r>
        <w:t>终止进程</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w:t>
      </w:r>
      <w:r>
        <w:rPr>
          <w:rFonts w:hint="default"/>
          <w:color w:val="333333"/>
        </w:rPr>
        <w:t>假死</w:t>
      </w:r>
      <w:r>
        <w:rPr>
          <w:rFonts w:hint="eastAsia"/>
          <w:color w:val="333333"/>
        </w:rPr>
        <w:t>。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w:t>
      </w:r>
      <w:r>
        <w:rPr>
          <w:rFonts w:hint="default"/>
          <w:color w:val="333333"/>
        </w:rPr>
        <w:t>数字</w:t>
      </w:r>
      <w:r>
        <w:rPr>
          <w:rFonts w:hint="eastAsia"/>
          <w:color w:val="333333"/>
        </w:rPr>
        <w:t>。</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w:t>
      </w:r>
      <w:r>
        <w:rPr>
          <w:rFonts w:hint="default"/>
          <w:color w:val="333333"/>
        </w:rPr>
        <w:t>参数，</w:t>
      </w:r>
      <w:bookmarkStart w:id="3" w:name="_GoBack"/>
      <w:bookmarkEnd w:id="3"/>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37"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28"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38"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28"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0"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39"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2"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0"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2"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2"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1"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before="66" w:line="343" w:lineRule="auto"/>
        <w:ind w:left="1534" w:right="467"/>
        <w:rPr>
          <w:rFonts w:hint="eastAsia"/>
          <w:color w:val="333333"/>
        </w:rPr>
      </w:pPr>
      <w:r>
        <w:rPr>
          <w:rFonts w:hint="eastAsia"/>
          <w:color w:val="333333"/>
        </w:rPr>
        <w:t>对于僵尸或恶意进程，您可能发送kill -9信号</w:t>
      </w:r>
      <w:r>
        <w:rPr>
          <w:rFonts w:hint="default"/>
          <w:color w:val="333333"/>
        </w:rPr>
        <w:t>。</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p>
    <w:p>
      <w:pPr>
        <w:spacing w:line="530" w:lineRule="auto"/>
        <w:ind w:right="2187" w:firstLine="1625" w:firstLineChars="650"/>
        <w:rPr>
          <w:rFonts w:ascii="Arial"/>
          <w:b/>
          <w:sz w:val="25"/>
        </w:rPr>
      </w:pPr>
      <w:r>
        <w:rPr>
          <w:color w:val="333333"/>
          <w:sz w:val="25"/>
        </w:rPr>
        <w:t xml:space="preserve">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line="343" w:lineRule="auto"/>
        <w:ind w:left="1534" w:right="473"/>
        <w:rPr>
          <w:rFonts w:hint="eastAsia"/>
          <w:color w:val="333333"/>
        </w:rPr>
      </w:pP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sectPr>
          <w:footerReference r:id="rId19" w:type="default"/>
          <w:pgSz w:w="11900" w:h="16820"/>
          <w:pgMar w:top="340" w:right="260" w:bottom="280" w:left="0" w:header="0" w:footer="93" w:gutter="0"/>
          <w:cols w:space="720" w:num="1"/>
        </w:sectPr>
      </w:pP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crond更适合于安排任务每天，每周或每月发生，我们将在第16章详细介绍。</w:t>
      </w:r>
    </w:p>
    <w:p>
      <w:pPr>
        <w:pStyle w:val="11"/>
        <w:spacing w:before="73" w:line="288" w:lineRule="auto"/>
        <w:ind w:left="1534" w:right="-5" w:firstLine="143"/>
        <w:rPr>
          <w:color w:val="333333"/>
        </w:rPr>
      </w:pPr>
      <w:r>
        <w:rPr>
          <w:rFonts w:hint="eastAsia"/>
          <w:color w:val="333333"/>
        </w:rPr>
        <w:t>我们使用at守护进程来安排将来执行命令或命令集。 语法只是at命令，后跟执行时间处理。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27"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28"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2"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28"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0"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3"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4"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5"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4"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4"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46"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pPr>
      <w:r>
        <w:br w:type="column"/>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0"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47"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48"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49" o:title=""/>
              <o:lock v:ext="edit" aspectratio="t"/>
            </v:shape>
            <w10:wrap type="none"/>
            <w10:anchorlock/>
          </v:group>
        </w:pic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rPr>
          <w:color w:val="333333"/>
        </w:rPr>
      </w:pPr>
      <w:r>
        <w:t>总结</w:t>
      </w: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r>
        <w:pict>
          <v:group id="_x0000_s5743" o:spid="_x0000_s5743" o:spt="203" style="position:absolute;left:0pt;margin-left:81.75pt;margin-top:27.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pStyle w:val="11"/>
        <w:spacing w:before="225" w:line="343" w:lineRule="auto"/>
        <w:ind w:left="1534" w:right="431"/>
        <w:rPr>
          <w:color w:val="333333"/>
        </w:rPr>
      </w:pPr>
    </w:p>
    <w:p>
      <w:pPr>
        <w:ind w:right="6884"/>
        <w:jc w:val="both"/>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1" w:type="default"/>
          <w:pgSz w:w="11900" w:h="16820"/>
          <w:pgMar w:top="360" w:right="260" w:bottom="0" w:left="0" w:header="0" w:footer="0" w:gutter="0"/>
          <w:cols w:space="720" w:num="1"/>
        </w:sectPr>
      </w:pPr>
    </w:p>
    <w:p>
      <w:pPr>
        <w:pStyle w:val="11"/>
        <w:rPr>
          <w:sz w:val="20"/>
        </w:rPr>
      </w:pPr>
      <w:bookmarkStart w:id="2" w:name="7"/>
      <w:bookmarkEnd w:id="2"/>
    </w:p>
    <w:sectPr>
      <w:footerReference r:id="rId22"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0C62F736"/>
    <w:rsid w:val="0EF74076"/>
    <w:rsid w:val="0FDFE541"/>
    <w:rsid w:val="15ED73EE"/>
    <w:rsid w:val="16FEDF7F"/>
    <w:rsid w:val="179F9C7A"/>
    <w:rsid w:val="1CEF79D7"/>
    <w:rsid w:val="1EBFABBD"/>
    <w:rsid w:val="1FDE902B"/>
    <w:rsid w:val="24F98165"/>
    <w:rsid w:val="277F9CCC"/>
    <w:rsid w:val="27FB5CD7"/>
    <w:rsid w:val="29FFFB43"/>
    <w:rsid w:val="2C7FAA28"/>
    <w:rsid w:val="2FBFB48B"/>
    <w:rsid w:val="2FCE20E7"/>
    <w:rsid w:val="2FEF3254"/>
    <w:rsid w:val="322FC2BD"/>
    <w:rsid w:val="3677702F"/>
    <w:rsid w:val="367CA9DD"/>
    <w:rsid w:val="36DF6126"/>
    <w:rsid w:val="3779EB97"/>
    <w:rsid w:val="37DECAA9"/>
    <w:rsid w:val="37FE9764"/>
    <w:rsid w:val="39EB5DBD"/>
    <w:rsid w:val="39EB6DA0"/>
    <w:rsid w:val="3AF4EFBF"/>
    <w:rsid w:val="3BAE9EA0"/>
    <w:rsid w:val="3D7B3D8E"/>
    <w:rsid w:val="3DBE6DBF"/>
    <w:rsid w:val="3DD51408"/>
    <w:rsid w:val="3DD7D0E4"/>
    <w:rsid w:val="3E7EA016"/>
    <w:rsid w:val="3EA7DB04"/>
    <w:rsid w:val="3EF79BAF"/>
    <w:rsid w:val="3EFF4566"/>
    <w:rsid w:val="3F37A534"/>
    <w:rsid w:val="3FCF1B9D"/>
    <w:rsid w:val="3FDE254E"/>
    <w:rsid w:val="435F91EF"/>
    <w:rsid w:val="4BEF4B1B"/>
    <w:rsid w:val="4DFF49C5"/>
    <w:rsid w:val="4FDDE3CF"/>
    <w:rsid w:val="4FEFA5C4"/>
    <w:rsid w:val="52FFAB7A"/>
    <w:rsid w:val="56B73F08"/>
    <w:rsid w:val="59DB2552"/>
    <w:rsid w:val="5A3F20CC"/>
    <w:rsid w:val="5BBFCC2E"/>
    <w:rsid w:val="5CCD0E9F"/>
    <w:rsid w:val="5D2E28FD"/>
    <w:rsid w:val="5DA39379"/>
    <w:rsid w:val="5DCBF4A0"/>
    <w:rsid w:val="5E566B76"/>
    <w:rsid w:val="5EC5D2CC"/>
    <w:rsid w:val="5F4E6097"/>
    <w:rsid w:val="5F567B00"/>
    <w:rsid w:val="5F7F8277"/>
    <w:rsid w:val="5FD70C9A"/>
    <w:rsid w:val="61E73C55"/>
    <w:rsid w:val="627EEB33"/>
    <w:rsid w:val="62EFED6E"/>
    <w:rsid w:val="63F9297F"/>
    <w:rsid w:val="673D3D77"/>
    <w:rsid w:val="67D56D32"/>
    <w:rsid w:val="67E2A15F"/>
    <w:rsid w:val="6B3FED60"/>
    <w:rsid w:val="6C3F7901"/>
    <w:rsid w:val="6CFF8D69"/>
    <w:rsid w:val="6D6774FF"/>
    <w:rsid w:val="6DBF6716"/>
    <w:rsid w:val="6E7C4DDB"/>
    <w:rsid w:val="6EF5FF88"/>
    <w:rsid w:val="6EF6225D"/>
    <w:rsid w:val="6F5F79DB"/>
    <w:rsid w:val="6F6EB92D"/>
    <w:rsid w:val="6FDFCAB9"/>
    <w:rsid w:val="6FFB9C1C"/>
    <w:rsid w:val="6FFBEE00"/>
    <w:rsid w:val="73EDE7E9"/>
    <w:rsid w:val="7573D0FC"/>
    <w:rsid w:val="75CBC910"/>
    <w:rsid w:val="76239BC0"/>
    <w:rsid w:val="763FD5C8"/>
    <w:rsid w:val="765D6649"/>
    <w:rsid w:val="7679A181"/>
    <w:rsid w:val="76FDEAF7"/>
    <w:rsid w:val="77BD5313"/>
    <w:rsid w:val="77CF59E6"/>
    <w:rsid w:val="77EFE41A"/>
    <w:rsid w:val="78FE2B56"/>
    <w:rsid w:val="7A97B36A"/>
    <w:rsid w:val="7B3B0FF4"/>
    <w:rsid w:val="7BBD8636"/>
    <w:rsid w:val="7BDA2431"/>
    <w:rsid w:val="7BED2DD6"/>
    <w:rsid w:val="7BEFC3E1"/>
    <w:rsid w:val="7BF98C56"/>
    <w:rsid w:val="7BFF2B6A"/>
    <w:rsid w:val="7BFFDFEF"/>
    <w:rsid w:val="7C7BB69B"/>
    <w:rsid w:val="7D365638"/>
    <w:rsid w:val="7D3E30C7"/>
    <w:rsid w:val="7D7F45AB"/>
    <w:rsid w:val="7DA3C65A"/>
    <w:rsid w:val="7DC750BC"/>
    <w:rsid w:val="7DD9499F"/>
    <w:rsid w:val="7DEF7744"/>
    <w:rsid w:val="7DEFF29D"/>
    <w:rsid w:val="7DF51826"/>
    <w:rsid w:val="7E2F4A94"/>
    <w:rsid w:val="7EB7ADD3"/>
    <w:rsid w:val="7EBDFB26"/>
    <w:rsid w:val="7ED38FA8"/>
    <w:rsid w:val="7EED161F"/>
    <w:rsid w:val="7EFB838F"/>
    <w:rsid w:val="7F1F6CB2"/>
    <w:rsid w:val="7F26BEC7"/>
    <w:rsid w:val="7F3A7294"/>
    <w:rsid w:val="7F5BEE84"/>
    <w:rsid w:val="7F626A43"/>
    <w:rsid w:val="7F7DD1D3"/>
    <w:rsid w:val="7F962CB4"/>
    <w:rsid w:val="7F9735C6"/>
    <w:rsid w:val="7FA790B1"/>
    <w:rsid w:val="7FAB49C8"/>
    <w:rsid w:val="7FB37652"/>
    <w:rsid w:val="7FEEF4E1"/>
    <w:rsid w:val="7FEF1D6A"/>
    <w:rsid w:val="7FF614EB"/>
    <w:rsid w:val="7FFFDA14"/>
    <w:rsid w:val="7FFFFFF1"/>
    <w:rsid w:val="8CFF95EF"/>
    <w:rsid w:val="8FF72867"/>
    <w:rsid w:val="9B97952C"/>
    <w:rsid w:val="9EAF9D08"/>
    <w:rsid w:val="9FF6C145"/>
    <w:rsid w:val="A6AB8D7F"/>
    <w:rsid w:val="ABDB7F9B"/>
    <w:rsid w:val="AF3B7D42"/>
    <w:rsid w:val="AFE73E8D"/>
    <w:rsid w:val="AFFD294D"/>
    <w:rsid w:val="B5F96DF4"/>
    <w:rsid w:val="B69FAA03"/>
    <w:rsid w:val="B7F91AE9"/>
    <w:rsid w:val="BAFB8A64"/>
    <w:rsid w:val="BB561A87"/>
    <w:rsid w:val="BD5FB5FC"/>
    <w:rsid w:val="BDBF962A"/>
    <w:rsid w:val="BDF3927A"/>
    <w:rsid w:val="BDF94DEB"/>
    <w:rsid w:val="BEF36119"/>
    <w:rsid w:val="BF3F7D62"/>
    <w:rsid w:val="BF7EF6BC"/>
    <w:rsid w:val="BFBF7E67"/>
    <w:rsid w:val="BFD7F0B3"/>
    <w:rsid w:val="BFEC3E89"/>
    <w:rsid w:val="BFF6FCAC"/>
    <w:rsid w:val="BFFFBE70"/>
    <w:rsid w:val="C3758258"/>
    <w:rsid w:val="C37CB276"/>
    <w:rsid w:val="C67F0867"/>
    <w:rsid w:val="C87F0C6D"/>
    <w:rsid w:val="C9B77C3A"/>
    <w:rsid w:val="CAFF4AE8"/>
    <w:rsid w:val="CCBF3D60"/>
    <w:rsid w:val="CDFCC14D"/>
    <w:rsid w:val="CF39F79D"/>
    <w:rsid w:val="D39B2BA2"/>
    <w:rsid w:val="D5F781B9"/>
    <w:rsid w:val="D6D72DA4"/>
    <w:rsid w:val="D7FC4A48"/>
    <w:rsid w:val="D9DF2AA0"/>
    <w:rsid w:val="DAFA5E5E"/>
    <w:rsid w:val="DB6EAB14"/>
    <w:rsid w:val="DBEE8786"/>
    <w:rsid w:val="DC5F9B83"/>
    <w:rsid w:val="DC7F5328"/>
    <w:rsid w:val="DC878318"/>
    <w:rsid w:val="DCE9B61F"/>
    <w:rsid w:val="DCFBB28F"/>
    <w:rsid w:val="DCFFF70A"/>
    <w:rsid w:val="DDF36835"/>
    <w:rsid w:val="DE7D7922"/>
    <w:rsid w:val="DEBC8CFB"/>
    <w:rsid w:val="DEF277EA"/>
    <w:rsid w:val="DF6CB8BE"/>
    <w:rsid w:val="DF6E2312"/>
    <w:rsid w:val="DFCF4C66"/>
    <w:rsid w:val="DFF70CD9"/>
    <w:rsid w:val="DFFB9688"/>
    <w:rsid w:val="E4BFD632"/>
    <w:rsid w:val="E70F9015"/>
    <w:rsid w:val="E7FE4A1C"/>
    <w:rsid w:val="E9FD0D75"/>
    <w:rsid w:val="EB1FCFD2"/>
    <w:rsid w:val="EB5D5EA2"/>
    <w:rsid w:val="EBB7DE5A"/>
    <w:rsid w:val="EE6BEFD8"/>
    <w:rsid w:val="EE7012F6"/>
    <w:rsid w:val="EEA71AFC"/>
    <w:rsid w:val="EF7C41B7"/>
    <w:rsid w:val="EF7F7127"/>
    <w:rsid w:val="EFA39DF2"/>
    <w:rsid w:val="EFBDCFE0"/>
    <w:rsid w:val="EFBEFF85"/>
    <w:rsid w:val="EFBF02A6"/>
    <w:rsid w:val="EFEBE012"/>
    <w:rsid w:val="EFEFF969"/>
    <w:rsid w:val="F1FBD617"/>
    <w:rsid w:val="F3B64E9B"/>
    <w:rsid w:val="F3FFA82F"/>
    <w:rsid w:val="F5BF94E6"/>
    <w:rsid w:val="F5DCF01B"/>
    <w:rsid w:val="F5FFED79"/>
    <w:rsid w:val="F5FFFE24"/>
    <w:rsid w:val="F65DEA76"/>
    <w:rsid w:val="F6DBCAF6"/>
    <w:rsid w:val="F73FE5B5"/>
    <w:rsid w:val="F77B45E1"/>
    <w:rsid w:val="F787C4FD"/>
    <w:rsid w:val="F7BCAEA1"/>
    <w:rsid w:val="F7E5165F"/>
    <w:rsid w:val="F7FEA340"/>
    <w:rsid w:val="F7FF7548"/>
    <w:rsid w:val="F8BF19D7"/>
    <w:rsid w:val="F97E7F78"/>
    <w:rsid w:val="F9FF55F7"/>
    <w:rsid w:val="FAB746AF"/>
    <w:rsid w:val="FABE001D"/>
    <w:rsid w:val="FABF463F"/>
    <w:rsid w:val="FAFF558E"/>
    <w:rsid w:val="FB4A1478"/>
    <w:rsid w:val="FB7CA2DD"/>
    <w:rsid w:val="FB7F505F"/>
    <w:rsid w:val="FBAFEEB6"/>
    <w:rsid w:val="FBBD0F49"/>
    <w:rsid w:val="FBFE99E5"/>
    <w:rsid w:val="FBFF9B41"/>
    <w:rsid w:val="FC2725DC"/>
    <w:rsid w:val="FC77CBC4"/>
    <w:rsid w:val="FD9880B8"/>
    <w:rsid w:val="FDB49531"/>
    <w:rsid w:val="FDBF9870"/>
    <w:rsid w:val="FDDF3EBC"/>
    <w:rsid w:val="FDDFC732"/>
    <w:rsid w:val="FDF27AD6"/>
    <w:rsid w:val="FDFCB655"/>
    <w:rsid w:val="FEED9DE0"/>
    <w:rsid w:val="FEFE683E"/>
    <w:rsid w:val="FF196C37"/>
    <w:rsid w:val="FF2F9FCB"/>
    <w:rsid w:val="FF2FAFC0"/>
    <w:rsid w:val="FF3D7AB4"/>
    <w:rsid w:val="FF3FCC64"/>
    <w:rsid w:val="FF5B237D"/>
    <w:rsid w:val="FF5F00C1"/>
    <w:rsid w:val="FF7B3843"/>
    <w:rsid w:val="FF7E6079"/>
    <w:rsid w:val="FF7F5B8D"/>
    <w:rsid w:val="FF9106B2"/>
    <w:rsid w:val="FFD5C838"/>
    <w:rsid w:val="FFDF290B"/>
    <w:rsid w:val="FFEEBA19"/>
    <w:rsid w:val="FFEF6854"/>
    <w:rsid w:val="FFF69F2B"/>
    <w:rsid w:val="FFF7DEA2"/>
    <w:rsid w:val="FFFB0A32"/>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footer" Target="footer3.xml"/><Relationship Id="rId49" Type="http://schemas.openxmlformats.org/officeDocument/2006/relationships/image" Target="media/image26.png"/><Relationship Id="rId48" Type="http://schemas.openxmlformats.org/officeDocument/2006/relationships/image" Target="media/image25.pn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2.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jpeg"/><Relationship Id="rId35" Type="http://schemas.openxmlformats.org/officeDocument/2006/relationships/image" Target="media/image12.jpeg"/><Relationship Id="rId34" Type="http://schemas.openxmlformats.org/officeDocument/2006/relationships/image" Target="media/image11.jpeg"/><Relationship Id="rId33" Type="http://schemas.openxmlformats.org/officeDocument/2006/relationships/image" Target="media/image10.png"/><Relationship Id="rId32" Type="http://schemas.openxmlformats.org/officeDocument/2006/relationships/image" Target="media/image9.png"/><Relationship Id="rId31" Type="http://schemas.openxmlformats.org/officeDocument/2006/relationships/image" Target="media/image8.png"/><Relationship Id="rId30" Type="http://schemas.openxmlformats.org/officeDocument/2006/relationships/image" Target="media/image7.png"/><Relationship Id="rId3" Type="http://schemas.openxmlformats.org/officeDocument/2006/relationships/footer" Target="footer1.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jpeg"/><Relationship Id="rId23" Type="http://schemas.openxmlformats.org/officeDocument/2006/relationships/theme" Target="theme/theme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4"/>
    <customShpInfo spid="_x0000_s2113"/>
    <customShpInfo spid="_x0000_s2112"/>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3"/>
    <customShpInfo spid="_x0000_s6022"/>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893"/>
    <customShpInfo spid="_x0000_s5892"/>
    <customShpInfo spid="_x0000_s5891"/>
    <customShpInfo spid="_x0000_s5890"/>
    <customShpInfo spid="_x0000_s5889"/>
    <customShpInfo spid="_x0000_s5888"/>
    <customShpInfo spid="_x0000_s588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2019-01-13T09:17:00Z</dcterms:created>
  <dc:creator>Data</dc:creator>
  <cp:lastModifiedBy>njcx</cp:lastModifiedBy>
  <dcterms:modified xsi:type="dcterms:W3CDTF">2019-03-31T14:35:51Z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