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4DC8" w:rsidRPr="00AD6CB4" w:rsidRDefault="00AD6CB4">
      <w:pPr>
        <w:spacing w:after="30"/>
        <w:jc w:val="center"/>
        <w:rPr>
          <w:rFonts w:ascii="Times New Roman" w:hAnsi="Times New Roman" w:cs="Times New Roman"/>
        </w:rPr>
      </w:pPr>
      <w:r w:rsidRPr="00AD6CB4">
        <w:rPr>
          <w:rFonts w:ascii="Times New Roman" w:hAnsi="Times New Roman" w:cs="Times New Roman"/>
          <w:b/>
          <w:bCs/>
          <w:color w:val="1F3864"/>
          <w:sz w:val="34"/>
          <w:szCs w:val="34"/>
        </w:rPr>
        <w:t>INFORMATION SECURITY POLICY</w:t>
      </w:r>
    </w:p>
    <w:p w:rsidR="00BF4DC8" w:rsidRPr="00AD6CB4" w:rsidRDefault="00AD6CB4">
      <w:pPr>
        <w:pBdr>
          <w:bottom w:val="single" w:sz="12" w:space="0" w:color="1F3864"/>
        </w:pBdr>
        <w:spacing w:after="20"/>
        <w:jc w:val="center"/>
        <w:rPr>
          <w:rFonts w:ascii="Times New Roman" w:hAnsi="Times New Roman" w:cs="Times New Roman"/>
        </w:rPr>
      </w:pPr>
      <w:r w:rsidRPr="00AD6CB4">
        <w:rPr>
          <w:rFonts w:ascii="Times New Roman" w:hAnsi="Times New Roman" w:cs="Times New Roman"/>
          <w:color w:val="595959"/>
          <w:sz w:val="17"/>
          <w:szCs w:val="17"/>
        </w:rPr>
        <w:t xml:space="preserve">Tumaini Capital </w:t>
      </w:r>
      <w:proofErr w:type="gramStart"/>
      <w:r w:rsidRPr="00AD6CB4">
        <w:rPr>
          <w:rFonts w:ascii="Times New Roman" w:hAnsi="Times New Roman" w:cs="Times New Roman"/>
          <w:color w:val="595959"/>
          <w:sz w:val="17"/>
          <w:szCs w:val="17"/>
        </w:rPr>
        <w:t>Ltd  |</w:t>
      </w:r>
      <w:proofErr w:type="gramEnd"/>
      <w:r w:rsidRPr="00AD6CB4">
        <w:rPr>
          <w:rFonts w:ascii="Times New Roman" w:hAnsi="Times New Roman" w:cs="Times New Roman"/>
          <w:color w:val="595959"/>
          <w:sz w:val="17"/>
          <w:szCs w:val="17"/>
        </w:rPr>
        <w:t xml:space="preserve">  ISMS-POL-001  |  ISO/IEC 27001:2022 — Clause 5.2  |  Fictional case study</w:t>
      </w:r>
    </w:p>
    <w:p w:rsidR="00BF4DC8" w:rsidRPr="00AD6CB4" w:rsidRDefault="00BF4DC8">
      <w:pPr>
        <w:spacing w:after="10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BF4DC8" w:rsidRPr="00AD6CB4">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b/>
                <w:bCs/>
                <w:color w:val="1F3864"/>
                <w:sz w:val="20"/>
                <w:szCs w:val="20"/>
              </w:rPr>
              <w:t>Document Title</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b/>
                <w:bCs/>
                <w:color w:val="1F3864"/>
                <w:sz w:val="20"/>
                <w:szCs w:val="20"/>
              </w:rPr>
              <w:t>Information Security Policy</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b/>
                <w:bCs/>
                <w:color w:val="1F3864"/>
                <w:sz w:val="20"/>
                <w:szCs w:val="20"/>
              </w:rPr>
              <w:t>Document ID</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sz w:val="20"/>
                <w:szCs w:val="20"/>
              </w:rPr>
              <w:t>ISMS-POL-001</w:t>
            </w:r>
          </w:p>
        </w:tc>
      </w:tr>
      <w:tr w:rsidR="00BF4DC8" w:rsidRPr="00AD6CB4">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b/>
                <w:bCs/>
                <w:color w:val="1F3864"/>
                <w:sz w:val="20"/>
                <w:szCs w:val="20"/>
              </w:rPr>
              <w:t>Version</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sz w:val="20"/>
                <w:szCs w:val="20"/>
              </w:rPr>
              <w:t>1.1</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b/>
                <w:bCs/>
                <w:color w:val="1F3864"/>
                <w:sz w:val="20"/>
                <w:szCs w:val="20"/>
              </w:rPr>
              <w:t>Status</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i/>
                <w:iCs/>
                <w:color w:val="8C6010"/>
                <w:sz w:val="20"/>
                <w:szCs w:val="20"/>
              </w:rPr>
              <w:t>DRAFT — Pending CEO Approval</w:t>
            </w:r>
          </w:p>
        </w:tc>
      </w:tr>
      <w:tr w:rsidR="00BF4DC8" w:rsidRPr="00AD6CB4">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b/>
                <w:bCs/>
                <w:color w:val="1F3864"/>
                <w:sz w:val="20"/>
                <w:szCs w:val="20"/>
              </w:rPr>
              <w:t>Author</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sz w:val="20"/>
                <w:szCs w:val="20"/>
              </w:rPr>
              <w:t>Head of Risk &amp; Compliance</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b/>
                <w:bCs/>
                <w:color w:val="1F3864"/>
                <w:sz w:val="20"/>
                <w:szCs w:val="20"/>
              </w:rPr>
              <w:t>Date</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sz w:val="20"/>
                <w:szCs w:val="20"/>
              </w:rPr>
              <w:t>June 2026</w:t>
            </w:r>
          </w:p>
        </w:tc>
      </w:tr>
      <w:tr w:rsidR="00BF4DC8" w:rsidRPr="00AD6CB4">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b/>
                <w:bCs/>
                <w:color w:val="1F3864"/>
                <w:sz w:val="20"/>
                <w:szCs w:val="20"/>
              </w:rPr>
              <w:t>Approved By</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sz w:val="20"/>
                <w:szCs w:val="20"/>
              </w:rPr>
              <w:t>Chief Executive Officer</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b/>
                <w:bCs/>
                <w:color w:val="1F3864"/>
                <w:sz w:val="20"/>
                <w:szCs w:val="20"/>
              </w:rPr>
              <w:t>Next Review</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sz w:val="20"/>
                <w:szCs w:val="20"/>
              </w:rPr>
              <w:t>June 2027</w:t>
            </w:r>
          </w:p>
        </w:tc>
      </w:tr>
      <w:tr w:rsidR="00BF4DC8" w:rsidRPr="00AD6CB4">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b/>
                <w:bCs/>
                <w:color w:val="1F3864"/>
                <w:sz w:val="20"/>
                <w:szCs w:val="20"/>
              </w:rPr>
              <w:t>Related Documents</w:t>
            </w:r>
          </w:p>
        </w:tc>
        <w:tc>
          <w:tcPr>
            <w:tcW w:w="7200" w:type="dxa"/>
            <w:gridSpan w:val="3"/>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BF4DC8" w:rsidRPr="00AD6CB4" w:rsidRDefault="00AD6CB4">
            <w:pPr>
              <w:rPr>
                <w:rFonts w:ascii="Times New Roman" w:hAnsi="Times New Roman" w:cs="Times New Roman"/>
                <w:sz w:val="20"/>
                <w:szCs w:val="20"/>
              </w:rPr>
            </w:pPr>
            <w:r w:rsidRPr="00AD6CB4">
              <w:rPr>
                <w:rFonts w:ascii="Times New Roman" w:hAnsi="Times New Roman" w:cs="Times New Roman"/>
                <w:sz w:val="20"/>
                <w:szCs w:val="20"/>
              </w:rPr>
              <w:t>ISMS-DOC-001 (Scope Statement), ISMS-DOC-006 (Risk Assessment), ISMS-REG-001 (Document Register)</w:t>
            </w:r>
          </w:p>
        </w:tc>
      </w:tr>
    </w:tbl>
    <w:p w:rsidR="00BF4DC8" w:rsidRPr="00AD6CB4" w:rsidRDefault="00BF4DC8">
      <w:pPr>
        <w:spacing w:after="80"/>
        <w:rPr>
          <w:rFonts w:ascii="Times New Roman" w:hAnsi="Times New Roman" w:cs="Times New Roman"/>
        </w:rPr>
      </w:pPr>
    </w:p>
    <w:p w:rsidR="00BF4DC8" w:rsidRPr="00AD6CB4" w:rsidRDefault="00AD6CB4">
      <w:pPr>
        <w:pBdr>
          <w:bottom w:val="single" w:sz="6" w:space="0" w:color="B8923A"/>
          <w:right w:val="single" w:sz="22" w:space="0" w:color="1F3864"/>
        </w:pBdr>
        <w:spacing w:before="260" w:after="70"/>
        <w:rPr>
          <w:rFonts w:ascii="Times New Roman" w:hAnsi="Times New Roman" w:cs="Times New Roman"/>
          <w:sz w:val="24"/>
          <w:szCs w:val="24"/>
        </w:rPr>
      </w:pPr>
      <w:r w:rsidRPr="00AD6CB4">
        <w:rPr>
          <w:rFonts w:ascii="Times New Roman" w:hAnsi="Times New Roman" w:cs="Times New Roman"/>
          <w:b/>
          <w:bCs/>
          <w:color w:val="B8923A"/>
          <w:sz w:val="24"/>
          <w:szCs w:val="24"/>
        </w:rPr>
        <w:t xml:space="preserve">1.  </w:t>
      </w:r>
      <w:r w:rsidRPr="00AD6CB4">
        <w:rPr>
          <w:rFonts w:ascii="Times New Roman" w:hAnsi="Times New Roman" w:cs="Times New Roman"/>
          <w:b/>
          <w:bCs/>
          <w:color w:val="1F3864"/>
          <w:sz w:val="24"/>
          <w:szCs w:val="24"/>
        </w:rPr>
        <w:t>PURPOSE</w:t>
      </w:r>
    </w:p>
    <w:p w:rsidR="00BF4DC8" w:rsidRPr="00AD6CB4" w:rsidRDefault="00AD6CB4" w:rsidP="00AD6CB4">
      <w:pPr>
        <w:spacing w:after="80"/>
        <w:jc w:val="both"/>
        <w:rPr>
          <w:rFonts w:ascii="Times New Roman" w:hAnsi="Times New Roman" w:cs="Times New Roman"/>
          <w:sz w:val="24"/>
          <w:szCs w:val="24"/>
        </w:rPr>
      </w:pPr>
      <w:r w:rsidRPr="00AD6CB4">
        <w:rPr>
          <w:rFonts w:ascii="Times New Roman" w:hAnsi="Times New Roman" w:cs="Times New Roman"/>
          <w:sz w:val="24"/>
          <w:szCs w:val="24"/>
        </w:rPr>
        <w:t>This Information Security Policy establishes Tumaini Capital Ltd.’s</w:t>
      </w:r>
      <w:r w:rsidRPr="00AD6CB4">
        <w:rPr>
          <w:rFonts w:ascii="Times New Roman" w:hAnsi="Times New Roman" w:cs="Times New Roman"/>
          <w:sz w:val="24"/>
          <w:szCs w:val="24"/>
        </w:rPr>
        <w:t xml:space="preserve"> commitment to protecting the confidentiality, integrity, and availability of its information assets. It provides the overarching framework within which the Information Security Management S</w:t>
      </w:r>
      <w:r w:rsidRPr="00AD6CB4">
        <w:rPr>
          <w:rFonts w:ascii="Times New Roman" w:hAnsi="Times New Roman" w:cs="Times New Roman"/>
          <w:sz w:val="24"/>
          <w:szCs w:val="24"/>
        </w:rPr>
        <w:t>ystem (ISMS) operates, and from which all supporting policies, procedures, and controls are derived.</w:t>
      </w:r>
    </w:p>
    <w:p w:rsidR="00BF4DC8" w:rsidRPr="00AD6CB4" w:rsidRDefault="00AD6CB4" w:rsidP="00AD6CB4">
      <w:pPr>
        <w:spacing w:after="80"/>
        <w:jc w:val="both"/>
        <w:rPr>
          <w:rFonts w:ascii="Times New Roman" w:hAnsi="Times New Roman" w:cs="Times New Roman"/>
          <w:sz w:val="24"/>
          <w:szCs w:val="24"/>
        </w:rPr>
      </w:pPr>
      <w:r w:rsidRPr="00AD6CB4">
        <w:rPr>
          <w:rFonts w:ascii="Times New Roman" w:hAnsi="Times New Roman" w:cs="Times New Roman"/>
          <w:sz w:val="24"/>
          <w:szCs w:val="24"/>
        </w:rPr>
        <w:t>This policy applies to all staff, contractors, third parties, and systems that create, process, store, or transmit Tumaini Capital's information within the</w:t>
      </w:r>
      <w:r w:rsidRPr="00AD6CB4">
        <w:rPr>
          <w:rFonts w:ascii="Times New Roman" w:hAnsi="Times New Roman" w:cs="Times New Roman"/>
          <w:sz w:val="24"/>
          <w:szCs w:val="24"/>
        </w:rPr>
        <w:t xml:space="preserve"> defined ISMS scope.</w:t>
      </w:r>
    </w:p>
    <w:p w:rsidR="00BF4DC8" w:rsidRPr="00AD6CB4" w:rsidRDefault="00AD6CB4">
      <w:pPr>
        <w:pBdr>
          <w:bottom w:val="single" w:sz="6" w:space="0" w:color="B8923A"/>
          <w:right w:val="single" w:sz="22" w:space="0" w:color="1F3864"/>
        </w:pBdr>
        <w:spacing w:before="260" w:after="70"/>
        <w:rPr>
          <w:rFonts w:ascii="Times New Roman" w:hAnsi="Times New Roman" w:cs="Times New Roman"/>
          <w:sz w:val="24"/>
          <w:szCs w:val="24"/>
        </w:rPr>
      </w:pPr>
      <w:r w:rsidRPr="00AD6CB4">
        <w:rPr>
          <w:rFonts w:ascii="Times New Roman" w:hAnsi="Times New Roman" w:cs="Times New Roman"/>
          <w:b/>
          <w:bCs/>
          <w:color w:val="B8923A"/>
          <w:sz w:val="24"/>
          <w:szCs w:val="24"/>
        </w:rPr>
        <w:t xml:space="preserve">2.  </w:t>
      </w:r>
      <w:r w:rsidRPr="00AD6CB4">
        <w:rPr>
          <w:rFonts w:ascii="Times New Roman" w:hAnsi="Times New Roman" w:cs="Times New Roman"/>
          <w:b/>
          <w:bCs/>
          <w:color w:val="1F3864"/>
          <w:sz w:val="24"/>
          <w:szCs w:val="24"/>
        </w:rPr>
        <w:t>SCOPE</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This policy applies to the digital lending platform (mobile application and USSD channel), the core lending engine and its supporting AWS infrastructure, the Customer Relationship Management (CRM) system, and all customer and</w:t>
      </w:r>
      <w:r w:rsidRPr="00AD6CB4">
        <w:rPr>
          <w:rFonts w:ascii="Times New Roman" w:hAnsi="Times New Roman" w:cs="Times New Roman"/>
          <w:sz w:val="24"/>
          <w:szCs w:val="24"/>
        </w:rPr>
        <w:t xml:space="preserve"> borrower data processed therein, including KYC documentation. The scope covers the Nairobi (Upper Hill) headquarters, the Kisumu office, and information accessed via personally-owned devices used for business purposes.</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The full scope is defined in the ISM</w:t>
      </w:r>
      <w:r w:rsidRPr="00AD6CB4">
        <w:rPr>
          <w:rFonts w:ascii="Times New Roman" w:hAnsi="Times New Roman" w:cs="Times New Roman"/>
          <w:sz w:val="24"/>
          <w:szCs w:val="24"/>
        </w:rPr>
        <w:t>S Scope Statement (ISMS-DOC-001).</w:t>
      </w:r>
    </w:p>
    <w:p w:rsidR="00BF4DC8" w:rsidRPr="00AD6CB4" w:rsidRDefault="00AD6CB4">
      <w:pPr>
        <w:pBdr>
          <w:bottom w:val="single" w:sz="6" w:space="0" w:color="B8923A"/>
          <w:right w:val="single" w:sz="22" w:space="0" w:color="1F3864"/>
        </w:pBdr>
        <w:spacing w:before="260" w:after="70"/>
        <w:rPr>
          <w:rFonts w:ascii="Times New Roman" w:hAnsi="Times New Roman" w:cs="Times New Roman"/>
          <w:sz w:val="24"/>
          <w:szCs w:val="24"/>
        </w:rPr>
      </w:pPr>
      <w:r w:rsidRPr="00AD6CB4">
        <w:rPr>
          <w:rFonts w:ascii="Times New Roman" w:hAnsi="Times New Roman" w:cs="Times New Roman"/>
          <w:b/>
          <w:bCs/>
          <w:color w:val="B8923A"/>
          <w:sz w:val="24"/>
          <w:szCs w:val="24"/>
        </w:rPr>
        <w:t xml:space="preserve">3.  </w:t>
      </w:r>
      <w:r w:rsidRPr="00AD6CB4">
        <w:rPr>
          <w:rFonts w:ascii="Times New Roman" w:hAnsi="Times New Roman" w:cs="Times New Roman"/>
          <w:b/>
          <w:bCs/>
          <w:color w:val="1F3864"/>
          <w:sz w:val="24"/>
          <w:szCs w:val="24"/>
        </w:rPr>
        <w:t>INFORMATION SECURITY OBJECTIVES</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Tumaini Capital has established the following information security objectives, which this policy exists to support:</w:t>
      </w:r>
    </w:p>
    <w:p w:rsidR="00BF4DC8" w:rsidRPr="00AD6CB4" w:rsidRDefault="00AD6CB4">
      <w:pPr>
        <w:pStyle w:val="ListParagraph"/>
        <w:numPr>
          <w:ilvl w:val="0"/>
          <w:numId w:val="2"/>
        </w:numPr>
        <w:spacing w:after="50"/>
        <w:rPr>
          <w:rFonts w:ascii="Times New Roman" w:hAnsi="Times New Roman" w:cs="Times New Roman"/>
          <w:sz w:val="24"/>
          <w:szCs w:val="24"/>
        </w:rPr>
      </w:pPr>
      <w:r w:rsidRPr="00AD6CB4">
        <w:rPr>
          <w:rFonts w:ascii="Times New Roman" w:hAnsi="Times New Roman" w:cs="Times New Roman"/>
          <w:sz w:val="24"/>
          <w:szCs w:val="24"/>
        </w:rPr>
        <w:t xml:space="preserve">Achieve ISO/IEC 27001:2022 certification within 12 months, fulfilling </w:t>
      </w:r>
      <w:r w:rsidRPr="00AD6CB4">
        <w:rPr>
          <w:rFonts w:ascii="Times New Roman" w:hAnsi="Times New Roman" w:cs="Times New Roman"/>
          <w:sz w:val="24"/>
          <w:szCs w:val="24"/>
        </w:rPr>
        <w:t>the regional bank white-label partnership due-diligence requirement.</w:t>
      </w:r>
    </w:p>
    <w:p w:rsidR="00BF4DC8" w:rsidRPr="00AD6CB4" w:rsidRDefault="00AD6CB4">
      <w:pPr>
        <w:pStyle w:val="ListParagraph"/>
        <w:numPr>
          <w:ilvl w:val="0"/>
          <w:numId w:val="2"/>
        </w:numPr>
        <w:spacing w:after="50"/>
        <w:rPr>
          <w:rFonts w:ascii="Times New Roman" w:hAnsi="Times New Roman" w:cs="Times New Roman"/>
          <w:sz w:val="24"/>
          <w:szCs w:val="24"/>
        </w:rPr>
      </w:pPr>
      <w:r w:rsidRPr="00AD6CB4">
        <w:rPr>
          <w:rFonts w:ascii="Times New Roman" w:hAnsi="Times New Roman" w:cs="Times New Roman"/>
          <w:sz w:val="24"/>
          <w:szCs w:val="24"/>
        </w:rPr>
        <w:t>Reduce unauthorized access incidents to zero by implementing formal access control and offboarding procedures, with all leaver accounts deactivated within 24 hours of exit.</w:t>
      </w:r>
    </w:p>
    <w:p w:rsidR="00BF4DC8" w:rsidRPr="00AD6CB4" w:rsidRDefault="00AD6CB4">
      <w:pPr>
        <w:pStyle w:val="ListParagraph"/>
        <w:numPr>
          <w:ilvl w:val="0"/>
          <w:numId w:val="2"/>
        </w:numPr>
        <w:spacing w:after="50"/>
        <w:rPr>
          <w:rFonts w:ascii="Times New Roman" w:hAnsi="Times New Roman" w:cs="Times New Roman"/>
          <w:sz w:val="24"/>
          <w:szCs w:val="24"/>
        </w:rPr>
      </w:pPr>
      <w:r w:rsidRPr="00AD6CB4">
        <w:rPr>
          <w:rFonts w:ascii="Times New Roman" w:hAnsi="Times New Roman" w:cs="Times New Roman"/>
          <w:sz w:val="24"/>
          <w:szCs w:val="24"/>
        </w:rPr>
        <w:t>Demonstrate co</w:t>
      </w:r>
      <w:r w:rsidRPr="00AD6CB4">
        <w:rPr>
          <w:rFonts w:ascii="Times New Roman" w:hAnsi="Times New Roman" w:cs="Times New Roman"/>
          <w:sz w:val="24"/>
          <w:szCs w:val="24"/>
        </w:rPr>
        <w:t>ntinuous compliance with the Data Protection Act, 2019 and maintain zero major nonconformities in the first internal audit cycle.</w:t>
      </w:r>
    </w:p>
    <w:p w:rsidR="00BF4DC8" w:rsidRPr="00AD6CB4" w:rsidRDefault="00AD6CB4">
      <w:pPr>
        <w:pStyle w:val="ListParagraph"/>
        <w:numPr>
          <w:ilvl w:val="0"/>
          <w:numId w:val="2"/>
        </w:numPr>
        <w:spacing w:after="50"/>
        <w:rPr>
          <w:rFonts w:ascii="Times New Roman" w:hAnsi="Times New Roman" w:cs="Times New Roman"/>
          <w:sz w:val="24"/>
          <w:szCs w:val="24"/>
        </w:rPr>
      </w:pPr>
      <w:r w:rsidRPr="00AD6CB4">
        <w:rPr>
          <w:rFonts w:ascii="Times New Roman" w:hAnsi="Times New Roman" w:cs="Times New Roman"/>
          <w:sz w:val="24"/>
          <w:szCs w:val="24"/>
        </w:rPr>
        <w:t>Maintain availability of the core lending platform at 99.5% uptime or better.</w:t>
      </w:r>
    </w:p>
    <w:p w:rsidR="00BF4DC8" w:rsidRDefault="00AD6CB4">
      <w:pPr>
        <w:pStyle w:val="ListParagraph"/>
        <w:numPr>
          <w:ilvl w:val="0"/>
          <w:numId w:val="2"/>
        </w:numPr>
        <w:spacing w:after="50"/>
        <w:rPr>
          <w:rFonts w:ascii="Times New Roman" w:hAnsi="Times New Roman" w:cs="Times New Roman"/>
          <w:sz w:val="24"/>
          <w:szCs w:val="24"/>
        </w:rPr>
      </w:pPr>
      <w:r w:rsidRPr="00AD6CB4">
        <w:rPr>
          <w:rFonts w:ascii="Times New Roman" w:hAnsi="Times New Roman" w:cs="Times New Roman"/>
          <w:sz w:val="24"/>
          <w:szCs w:val="24"/>
        </w:rPr>
        <w:t>Achieve at least 90% completion of security awareness training across all staff within the first six months of the ISMS going live.</w:t>
      </w:r>
    </w:p>
    <w:p w:rsidR="00AD6CB4" w:rsidRDefault="00AD6CB4" w:rsidP="00AD6CB4">
      <w:pPr>
        <w:spacing w:after="50"/>
        <w:rPr>
          <w:rFonts w:ascii="Times New Roman" w:hAnsi="Times New Roman" w:cs="Times New Roman"/>
          <w:sz w:val="24"/>
          <w:szCs w:val="24"/>
        </w:rPr>
      </w:pPr>
    </w:p>
    <w:p w:rsidR="00AD6CB4" w:rsidRDefault="00AD6CB4" w:rsidP="00AD6CB4">
      <w:pPr>
        <w:spacing w:after="50"/>
        <w:rPr>
          <w:rFonts w:ascii="Times New Roman" w:hAnsi="Times New Roman" w:cs="Times New Roman"/>
          <w:sz w:val="24"/>
          <w:szCs w:val="24"/>
        </w:rPr>
      </w:pPr>
    </w:p>
    <w:p w:rsidR="00AD6CB4" w:rsidRDefault="00AD6CB4" w:rsidP="00AD6CB4">
      <w:pPr>
        <w:spacing w:after="50"/>
        <w:rPr>
          <w:rFonts w:ascii="Times New Roman" w:hAnsi="Times New Roman" w:cs="Times New Roman"/>
          <w:sz w:val="24"/>
          <w:szCs w:val="24"/>
        </w:rPr>
      </w:pPr>
    </w:p>
    <w:p w:rsidR="00AD6CB4" w:rsidRPr="00AD6CB4" w:rsidRDefault="00AD6CB4" w:rsidP="00AD6CB4">
      <w:pPr>
        <w:spacing w:after="50"/>
        <w:rPr>
          <w:rFonts w:ascii="Times New Roman" w:hAnsi="Times New Roman" w:cs="Times New Roman"/>
          <w:sz w:val="24"/>
          <w:szCs w:val="24"/>
        </w:rPr>
      </w:pPr>
    </w:p>
    <w:p w:rsidR="00BF4DC8" w:rsidRPr="00AD6CB4" w:rsidRDefault="00AD6CB4">
      <w:pPr>
        <w:pBdr>
          <w:bottom w:val="single" w:sz="6" w:space="0" w:color="B8923A"/>
          <w:right w:val="single" w:sz="22" w:space="0" w:color="1F3864"/>
        </w:pBdr>
        <w:spacing w:before="260" w:after="70"/>
        <w:rPr>
          <w:rFonts w:ascii="Times New Roman" w:hAnsi="Times New Roman" w:cs="Times New Roman"/>
          <w:sz w:val="24"/>
          <w:szCs w:val="24"/>
        </w:rPr>
      </w:pPr>
      <w:r w:rsidRPr="00AD6CB4">
        <w:rPr>
          <w:rFonts w:ascii="Times New Roman" w:hAnsi="Times New Roman" w:cs="Times New Roman"/>
          <w:b/>
          <w:bCs/>
          <w:color w:val="B8923A"/>
          <w:sz w:val="24"/>
          <w:szCs w:val="24"/>
        </w:rPr>
        <w:lastRenderedPageBreak/>
        <w:t xml:space="preserve">4.  </w:t>
      </w:r>
      <w:r w:rsidRPr="00AD6CB4">
        <w:rPr>
          <w:rFonts w:ascii="Times New Roman" w:hAnsi="Times New Roman" w:cs="Times New Roman"/>
          <w:b/>
          <w:bCs/>
          <w:color w:val="1F3864"/>
          <w:sz w:val="24"/>
          <w:szCs w:val="24"/>
        </w:rPr>
        <w:t>INFORMATION SECURITY PRINCIPLES</w:t>
      </w:r>
    </w:p>
    <w:p w:rsidR="00BF4DC8" w:rsidRPr="00AD6CB4" w:rsidRDefault="00AD6CB4">
      <w:pPr>
        <w:pBdr>
          <w:bottom w:val="single" w:sz="4" w:space="0" w:color="B8923A"/>
        </w:pBdr>
        <w:spacing w:before="160" w:after="50"/>
        <w:rPr>
          <w:rFonts w:ascii="Times New Roman" w:hAnsi="Times New Roman" w:cs="Times New Roman"/>
          <w:sz w:val="24"/>
          <w:szCs w:val="24"/>
        </w:rPr>
      </w:pPr>
      <w:r w:rsidRPr="00AD6CB4">
        <w:rPr>
          <w:rFonts w:ascii="Times New Roman" w:hAnsi="Times New Roman" w:cs="Times New Roman"/>
          <w:b/>
          <w:bCs/>
          <w:color w:val="1F3864"/>
          <w:sz w:val="24"/>
          <w:szCs w:val="24"/>
        </w:rPr>
        <w:t>4.1 Confidentiality</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Information shall be accessible only to those with a legitimate, do</w:t>
      </w:r>
      <w:r w:rsidRPr="00AD6CB4">
        <w:rPr>
          <w:rFonts w:ascii="Times New Roman" w:hAnsi="Times New Roman" w:cs="Times New Roman"/>
          <w:sz w:val="24"/>
          <w:szCs w:val="24"/>
        </w:rPr>
        <w:t>cumented business need. Access shall be granted on a least-privilege basis and reviewed regularly. Customer and borrower data, including KYC documentation, shall be treated as Restricted and protected accordingly.</w:t>
      </w:r>
    </w:p>
    <w:p w:rsidR="00BF4DC8" w:rsidRPr="00AD6CB4" w:rsidRDefault="00AD6CB4">
      <w:pPr>
        <w:pBdr>
          <w:bottom w:val="single" w:sz="4" w:space="0" w:color="B8923A"/>
        </w:pBdr>
        <w:spacing w:before="160" w:after="50"/>
        <w:rPr>
          <w:rFonts w:ascii="Times New Roman" w:hAnsi="Times New Roman" w:cs="Times New Roman"/>
          <w:sz w:val="24"/>
          <w:szCs w:val="24"/>
        </w:rPr>
      </w:pPr>
      <w:r w:rsidRPr="00AD6CB4">
        <w:rPr>
          <w:rFonts w:ascii="Times New Roman" w:hAnsi="Times New Roman" w:cs="Times New Roman"/>
          <w:b/>
          <w:bCs/>
          <w:color w:val="1F3864"/>
          <w:sz w:val="24"/>
          <w:szCs w:val="24"/>
        </w:rPr>
        <w:t>4.2 Integrity</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Information shall be accura</w:t>
      </w:r>
      <w:r w:rsidRPr="00AD6CB4">
        <w:rPr>
          <w:rFonts w:ascii="Times New Roman" w:hAnsi="Times New Roman" w:cs="Times New Roman"/>
          <w:sz w:val="24"/>
          <w:szCs w:val="24"/>
        </w:rPr>
        <w:t>te, complete, and protected against unauthorized modification. Controls shall be in place to detect and prevent unauthorized alteration of customer records, loan data, and financial transactions.</w:t>
      </w:r>
    </w:p>
    <w:p w:rsidR="00BF4DC8" w:rsidRPr="00AD6CB4" w:rsidRDefault="00AD6CB4">
      <w:pPr>
        <w:pBdr>
          <w:bottom w:val="single" w:sz="4" w:space="0" w:color="B8923A"/>
        </w:pBdr>
        <w:spacing w:before="160" w:after="50"/>
        <w:rPr>
          <w:rFonts w:ascii="Times New Roman" w:hAnsi="Times New Roman" w:cs="Times New Roman"/>
          <w:sz w:val="24"/>
          <w:szCs w:val="24"/>
        </w:rPr>
      </w:pPr>
      <w:r w:rsidRPr="00AD6CB4">
        <w:rPr>
          <w:rFonts w:ascii="Times New Roman" w:hAnsi="Times New Roman" w:cs="Times New Roman"/>
          <w:b/>
          <w:bCs/>
          <w:color w:val="1F3864"/>
          <w:sz w:val="24"/>
          <w:szCs w:val="24"/>
        </w:rPr>
        <w:t>4.3 Availability</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 xml:space="preserve">Information and information systems shall </w:t>
      </w:r>
      <w:r w:rsidRPr="00AD6CB4">
        <w:rPr>
          <w:rFonts w:ascii="Times New Roman" w:hAnsi="Times New Roman" w:cs="Times New Roman"/>
          <w:sz w:val="24"/>
          <w:szCs w:val="24"/>
        </w:rPr>
        <w:t>be available to authorized users when needed. Business continuity arrangements shall be maintained for critical systems, with defined recovery time and recovery point objectives.</w:t>
      </w:r>
    </w:p>
    <w:p w:rsidR="00BF4DC8" w:rsidRPr="00AD6CB4" w:rsidRDefault="00AD6CB4">
      <w:pPr>
        <w:pBdr>
          <w:bottom w:val="single" w:sz="4" w:space="0" w:color="B8923A"/>
        </w:pBdr>
        <w:spacing w:before="160" w:after="50"/>
        <w:rPr>
          <w:rFonts w:ascii="Times New Roman" w:hAnsi="Times New Roman" w:cs="Times New Roman"/>
          <w:sz w:val="24"/>
          <w:szCs w:val="24"/>
        </w:rPr>
      </w:pPr>
      <w:r w:rsidRPr="00AD6CB4">
        <w:rPr>
          <w:rFonts w:ascii="Times New Roman" w:hAnsi="Times New Roman" w:cs="Times New Roman"/>
          <w:b/>
          <w:bCs/>
          <w:color w:val="1F3864"/>
          <w:sz w:val="24"/>
          <w:szCs w:val="24"/>
        </w:rPr>
        <w:t>4.4 Risk</w:t>
      </w:r>
      <w:r w:rsidRPr="00AD6CB4">
        <w:rPr>
          <w:rFonts w:ascii="Times New Roman" w:hAnsi="Times New Roman" w:cs="Times New Roman"/>
          <w:b/>
          <w:bCs/>
          <w:color w:val="1F3864"/>
          <w:sz w:val="24"/>
          <w:szCs w:val="24"/>
        </w:rPr>
        <w:t>-based approach</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Information security controls shall be proportionate</w:t>
      </w:r>
      <w:r w:rsidRPr="00AD6CB4">
        <w:rPr>
          <w:rFonts w:ascii="Times New Roman" w:hAnsi="Times New Roman" w:cs="Times New Roman"/>
          <w:sz w:val="24"/>
          <w:szCs w:val="24"/>
        </w:rPr>
        <w:t xml:space="preserve"> to the risks they address. Tumaini Capital shall maintain a formal risk assessment and treatment process and shall select controls that reduce risks to acceptable levels within defined risk acceptance criteria.</w:t>
      </w:r>
    </w:p>
    <w:p w:rsidR="00BF4DC8" w:rsidRPr="00AD6CB4" w:rsidRDefault="00AD6CB4">
      <w:pPr>
        <w:pBdr>
          <w:bottom w:val="single" w:sz="4" w:space="0" w:color="B8923A"/>
        </w:pBdr>
        <w:spacing w:before="160" w:after="50"/>
        <w:rPr>
          <w:rFonts w:ascii="Times New Roman" w:hAnsi="Times New Roman" w:cs="Times New Roman"/>
          <w:sz w:val="24"/>
          <w:szCs w:val="24"/>
        </w:rPr>
      </w:pPr>
      <w:r w:rsidRPr="00AD6CB4">
        <w:rPr>
          <w:rFonts w:ascii="Times New Roman" w:hAnsi="Times New Roman" w:cs="Times New Roman"/>
          <w:b/>
          <w:bCs/>
          <w:color w:val="1F3864"/>
          <w:sz w:val="24"/>
          <w:szCs w:val="24"/>
        </w:rPr>
        <w:t>4.5 Legal</w:t>
      </w:r>
      <w:r w:rsidRPr="00AD6CB4">
        <w:rPr>
          <w:rFonts w:ascii="Times New Roman" w:hAnsi="Times New Roman" w:cs="Times New Roman"/>
          <w:b/>
          <w:bCs/>
          <w:color w:val="1F3864"/>
          <w:sz w:val="24"/>
          <w:szCs w:val="24"/>
        </w:rPr>
        <w:t xml:space="preserve"> and regulatory compliance</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Complia</w:t>
      </w:r>
      <w:r w:rsidRPr="00AD6CB4">
        <w:rPr>
          <w:rFonts w:ascii="Times New Roman" w:hAnsi="Times New Roman" w:cs="Times New Roman"/>
          <w:sz w:val="24"/>
          <w:szCs w:val="24"/>
        </w:rPr>
        <w:t>nce with the Data Protection Act, 2019; the Computer Misuse and Cybercrimes Act, 2018; Central Bank of Kenya digital lending guidance; and all applicable contractual obligations is mandatory. No information security objective or business priority shall ove</w:t>
      </w:r>
      <w:r w:rsidRPr="00AD6CB4">
        <w:rPr>
          <w:rFonts w:ascii="Times New Roman" w:hAnsi="Times New Roman" w:cs="Times New Roman"/>
          <w:sz w:val="24"/>
          <w:szCs w:val="24"/>
        </w:rPr>
        <w:t>rride a legal compliance obligation.</w:t>
      </w:r>
    </w:p>
    <w:p w:rsidR="00BF4DC8" w:rsidRPr="00AD6CB4" w:rsidRDefault="00AD6CB4">
      <w:pPr>
        <w:pBdr>
          <w:bottom w:val="single" w:sz="4" w:space="0" w:color="B8923A"/>
        </w:pBdr>
        <w:spacing w:before="160" w:after="50"/>
        <w:rPr>
          <w:rFonts w:ascii="Times New Roman" w:hAnsi="Times New Roman" w:cs="Times New Roman"/>
          <w:sz w:val="24"/>
          <w:szCs w:val="24"/>
        </w:rPr>
      </w:pPr>
      <w:r w:rsidRPr="00AD6CB4">
        <w:rPr>
          <w:rFonts w:ascii="Times New Roman" w:hAnsi="Times New Roman" w:cs="Times New Roman"/>
          <w:b/>
          <w:bCs/>
          <w:color w:val="1F3864"/>
          <w:sz w:val="24"/>
          <w:szCs w:val="24"/>
        </w:rPr>
        <w:t>4.6 Shared</w:t>
      </w:r>
      <w:r w:rsidRPr="00AD6CB4">
        <w:rPr>
          <w:rFonts w:ascii="Times New Roman" w:hAnsi="Times New Roman" w:cs="Times New Roman"/>
          <w:b/>
          <w:bCs/>
          <w:color w:val="1F3864"/>
          <w:sz w:val="24"/>
          <w:szCs w:val="24"/>
        </w:rPr>
        <w:t xml:space="preserve"> responsibility</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All Tumaini Capital staff are responsible for information security within their roles. Security is not solely the responsibility of the IT or Risk &amp; Compliance functions. Every member of staff</w:t>
      </w:r>
      <w:r w:rsidRPr="00AD6CB4">
        <w:rPr>
          <w:rFonts w:ascii="Times New Roman" w:hAnsi="Times New Roman" w:cs="Times New Roman"/>
          <w:sz w:val="24"/>
          <w:szCs w:val="24"/>
        </w:rPr>
        <w:t xml:space="preserve"> who handles company information contributes to the organization's security posture.</w:t>
      </w:r>
    </w:p>
    <w:p w:rsidR="00BF4DC8" w:rsidRPr="00AD6CB4" w:rsidRDefault="00AD6CB4">
      <w:pPr>
        <w:pBdr>
          <w:bottom w:val="single" w:sz="6" w:space="0" w:color="B8923A"/>
          <w:right w:val="single" w:sz="22" w:space="0" w:color="1F3864"/>
        </w:pBdr>
        <w:spacing w:before="260" w:after="70"/>
        <w:rPr>
          <w:rFonts w:ascii="Times New Roman" w:hAnsi="Times New Roman" w:cs="Times New Roman"/>
          <w:sz w:val="24"/>
          <w:szCs w:val="24"/>
        </w:rPr>
      </w:pPr>
      <w:r w:rsidRPr="00AD6CB4">
        <w:rPr>
          <w:rFonts w:ascii="Times New Roman" w:hAnsi="Times New Roman" w:cs="Times New Roman"/>
          <w:b/>
          <w:bCs/>
          <w:color w:val="B8923A"/>
          <w:sz w:val="24"/>
          <w:szCs w:val="24"/>
        </w:rPr>
        <w:t xml:space="preserve">5.  </w:t>
      </w:r>
      <w:r w:rsidRPr="00AD6CB4">
        <w:rPr>
          <w:rFonts w:ascii="Times New Roman" w:hAnsi="Times New Roman" w:cs="Times New Roman"/>
          <w:b/>
          <w:bCs/>
          <w:color w:val="1F3864"/>
          <w:sz w:val="24"/>
          <w:szCs w:val="24"/>
        </w:rPr>
        <w:t>POLICY FRAMEWORK</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This Information Security Policy is supported by a suite of policies, procedures, and plans that together form the ISMS policy framework. All supporti</w:t>
      </w:r>
      <w:r w:rsidRPr="00AD6CB4">
        <w:rPr>
          <w:rFonts w:ascii="Times New Roman" w:hAnsi="Times New Roman" w:cs="Times New Roman"/>
          <w:sz w:val="24"/>
          <w:szCs w:val="24"/>
        </w:rPr>
        <w:t>ng documents are subordinate to this policy and must be consistent with it.</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 xml:space="preserve">The current list of active ISMS supporting documents is maintained in the ISMS Document Register (ISMS-REG-001), which serves as the single authoritative reference for the policy framework at any point in time. New supporting documents may be added to the </w:t>
      </w:r>
      <w:r w:rsidRPr="00AD6CB4">
        <w:rPr>
          <w:rFonts w:ascii="Times New Roman" w:hAnsi="Times New Roman" w:cs="Times New Roman"/>
          <w:sz w:val="24"/>
          <w:szCs w:val="24"/>
        </w:rPr>
        <w:t>framework to address emerging risks, regulatory requirements, or operational needs, provided they are approved through the ISMS document control process and entered into the Document Register.</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i/>
          <w:iCs/>
          <w:sz w:val="24"/>
          <w:szCs w:val="24"/>
        </w:rPr>
        <w:t>All supporting documents are reviewed at least annually and fol</w:t>
      </w:r>
      <w:r w:rsidRPr="00AD6CB4">
        <w:rPr>
          <w:rFonts w:ascii="Times New Roman" w:hAnsi="Times New Roman" w:cs="Times New Roman"/>
          <w:i/>
          <w:iCs/>
          <w:sz w:val="24"/>
          <w:szCs w:val="24"/>
        </w:rPr>
        <w:t>lowing any material change to the business, technology landscape, or regulatory environment.</w:t>
      </w:r>
    </w:p>
    <w:p w:rsidR="00BF4DC8" w:rsidRPr="00AD6CB4" w:rsidRDefault="00AD6CB4">
      <w:pPr>
        <w:pBdr>
          <w:bottom w:val="single" w:sz="6" w:space="0" w:color="B8923A"/>
          <w:right w:val="single" w:sz="22" w:space="0" w:color="1F3864"/>
        </w:pBdr>
        <w:spacing w:before="260" w:after="70"/>
        <w:rPr>
          <w:rFonts w:ascii="Times New Roman" w:hAnsi="Times New Roman" w:cs="Times New Roman"/>
          <w:sz w:val="24"/>
          <w:szCs w:val="24"/>
        </w:rPr>
      </w:pPr>
      <w:r w:rsidRPr="00AD6CB4">
        <w:rPr>
          <w:rFonts w:ascii="Times New Roman" w:hAnsi="Times New Roman" w:cs="Times New Roman"/>
          <w:b/>
          <w:bCs/>
          <w:color w:val="B8923A"/>
          <w:sz w:val="24"/>
          <w:szCs w:val="24"/>
        </w:rPr>
        <w:t xml:space="preserve">6.  </w:t>
      </w:r>
      <w:r w:rsidRPr="00AD6CB4">
        <w:rPr>
          <w:rFonts w:ascii="Times New Roman" w:hAnsi="Times New Roman" w:cs="Times New Roman"/>
          <w:b/>
          <w:bCs/>
          <w:color w:val="1F3864"/>
          <w:sz w:val="24"/>
          <w:szCs w:val="24"/>
        </w:rPr>
        <w:t>ROLES AND RESPONSIBILITIES</w:t>
      </w:r>
    </w:p>
    <w:p w:rsidR="00BF4DC8" w:rsidRPr="00AD6CB4" w:rsidRDefault="00AD6CB4">
      <w:pPr>
        <w:pStyle w:val="ListParagraph"/>
        <w:numPr>
          <w:ilvl w:val="0"/>
          <w:numId w:val="2"/>
        </w:numPr>
        <w:spacing w:after="50"/>
        <w:rPr>
          <w:rFonts w:ascii="Times New Roman" w:hAnsi="Times New Roman" w:cs="Times New Roman"/>
          <w:sz w:val="24"/>
          <w:szCs w:val="24"/>
        </w:rPr>
      </w:pPr>
      <w:r w:rsidRPr="00AD6CB4">
        <w:rPr>
          <w:rFonts w:ascii="Times New Roman" w:hAnsi="Times New Roman" w:cs="Times New Roman"/>
          <w:bCs/>
          <w:sz w:val="24"/>
          <w:szCs w:val="24"/>
        </w:rPr>
        <w:t>The Chief Executive Officer is responsible for approving this policy, providing visible leadership and commitment to information sec</w:t>
      </w:r>
      <w:r w:rsidRPr="00AD6CB4">
        <w:rPr>
          <w:rFonts w:ascii="Times New Roman" w:hAnsi="Times New Roman" w:cs="Times New Roman"/>
          <w:bCs/>
          <w:sz w:val="24"/>
          <w:szCs w:val="24"/>
        </w:rPr>
        <w:t>urity, and ensuring adequa</w:t>
      </w:r>
      <w:bookmarkStart w:id="0" w:name="_GoBack"/>
      <w:bookmarkEnd w:id="0"/>
      <w:r w:rsidRPr="00AD6CB4">
        <w:rPr>
          <w:rFonts w:ascii="Times New Roman" w:hAnsi="Times New Roman" w:cs="Times New Roman"/>
          <w:bCs/>
          <w:sz w:val="24"/>
          <w:szCs w:val="24"/>
        </w:rPr>
        <w:t>te resources are allocated to the ISMS.</w:t>
      </w:r>
    </w:p>
    <w:p w:rsidR="00BF4DC8" w:rsidRPr="00AD6CB4" w:rsidRDefault="00AD6CB4">
      <w:pPr>
        <w:pStyle w:val="ListParagraph"/>
        <w:numPr>
          <w:ilvl w:val="0"/>
          <w:numId w:val="2"/>
        </w:numPr>
        <w:spacing w:after="50"/>
        <w:rPr>
          <w:rFonts w:ascii="Times New Roman" w:hAnsi="Times New Roman" w:cs="Times New Roman"/>
          <w:sz w:val="24"/>
          <w:szCs w:val="24"/>
        </w:rPr>
      </w:pPr>
      <w:r w:rsidRPr="00AD6CB4">
        <w:rPr>
          <w:rFonts w:ascii="Times New Roman" w:hAnsi="Times New Roman" w:cs="Times New Roman"/>
          <w:sz w:val="24"/>
          <w:szCs w:val="24"/>
        </w:rPr>
        <w:t>The ISMS Lead (Head of Risk &amp; Compliance) is responsible for implementing and maintaining the ISMS, managing the policy framework, conducting risk assessments, and reporting to the CEO on IS</w:t>
      </w:r>
      <w:r w:rsidRPr="00AD6CB4">
        <w:rPr>
          <w:rFonts w:ascii="Times New Roman" w:hAnsi="Times New Roman" w:cs="Times New Roman"/>
          <w:sz w:val="24"/>
          <w:szCs w:val="24"/>
        </w:rPr>
        <w:t>MS performance.</w:t>
      </w:r>
    </w:p>
    <w:p w:rsidR="00BF4DC8" w:rsidRPr="00AD6CB4" w:rsidRDefault="00AD6CB4">
      <w:pPr>
        <w:pStyle w:val="ListParagraph"/>
        <w:numPr>
          <w:ilvl w:val="0"/>
          <w:numId w:val="2"/>
        </w:numPr>
        <w:spacing w:after="50"/>
        <w:rPr>
          <w:rFonts w:ascii="Times New Roman" w:hAnsi="Times New Roman" w:cs="Times New Roman"/>
          <w:sz w:val="24"/>
          <w:szCs w:val="24"/>
        </w:rPr>
      </w:pPr>
      <w:r w:rsidRPr="00AD6CB4">
        <w:rPr>
          <w:rFonts w:ascii="Times New Roman" w:hAnsi="Times New Roman" w:cs="Times New Roman"/>
          <w:sz w:val="24"/>
          <w:szCs w:val="24"/>
        </w:rPr>
        <w:t>The Head of Engineering is responsible for implementing and maintaining technical security controls across the AWS infrastructure, CRM, lending platform, and endpoint estate.</w:t>
      </w:r>
    </w:p>
    <w:p w:rsidR="00BF4DC8" w:rsidRPr="00AD6CB4" w:rsidRDefault="00AD6CB4">
      <w:pPr>
        <w:pStyle w:val="ListParagraph"/>
        <w:numPr>
          <w:ilvl w:val="0"/>
          <w:numId w:val="2"/>
        </w:numPr>
        <w:spacing w:after="50"/>
        <w:rPr>
          <w:rFonts w:ascii="Times New Roman" w:hAnsi="Times New Roman" w:cs="Times New Roman"/>
          <w:sz w:val="24"/>
          <w:szCs w:val="24"/>
        </w:rPr>
      </w:pPr>
      <w:r w:rsidRPr="00AD6CB4">
        <w:rPr>
          <w:rFonts w:ascii="Times New Roman" w:hAnsi="Times New Roman" w:cs="Times New Roman"/>
          <w:sz w:val="24"/>
          <w:szCs w:val="24"/>
        </w:rPr>
        <w:lastRenderedPageBreak/>
        <w:t xml:space="preserve">All staff are responsible for complying with this policy and all </w:t>
      </w:r>
      <w:r w:rsidRPr="00AD6CB4">
        <w:rPr>
          <w:rFonts w:ascii="Times New Roman" w:hAnsi="Times New Roman" w:cs="Times New Roman"/>
          <w:sz w:val="24"/>
          <w:szCs w:val="24"/>
        </w:rPr>
        <w:t>supporting policies, reporting information security events promptly, completing mandatory security awareness training, and safeguarding the information they have access to.</w:t>
      </w:r>
    </w:p>
    <w:p w:rsidR="00BF4DC8" w:rsidRPr="00AD6CB4" w:rsidRDefault="00AD6CB4">
      <w:pPr>
        <w:pStyle w:val="ListParagraph"/>
        <w:numPr>
          <w:ilvl w:val="0"/>
          <w:numId w:val="2"/>
        </w:numPr>
        <w:spacing w:after="50"/>
        <w:rPr>
          <w:rFonts w:ascii="Times New Roman" w:hAnsi="Times New Roman" w:cs="Times New Roman"/>
          <w:sz w:val="24"/>
          <w:szCs w:val="24"/>
        </w:rPr>
      </w:pPr>
      <w:r w:rsidRPr="00AD6CB4">
        <w:rPr>
          <w:rFonts w:ascii="Times New Roman" w:hAnsi="Times New Roman" w:cs="Times New Roman"/>
          <w:sz w:val="24"/>
          <w:szCs w:val="24"/>
        </w:rPr>
        <w:t>Third-party suppliers with access to Tumaini Capital's information or systems are r</w:t>
      </w:r>
      <w:r w:rsidRPr="00AD6CB4">
        <w:rPr>
          <w:rFonts w:ascii="Times New Roman" w:hAnsi="Times New Roman" w:cs="Times New Roman"/>
          <w:sz w:val="24"/>
          <w:szCs w:val="24"/>
        </w:rPr>
        <w:t>equired to comply with applicable information security requirements as specified in their contracts.</w:t>
      </w:r>
    </w:p>
    <w:p w:rsidR="00BF4DC8" w:rsidRPr="00AD6CB4" w:rsidRDefault="00AD6CB4">
      <w:pPr>
        <w:pBdr>
          <w:bottom w:val="single" w:sz="6" w:space="0" w:color="B8923A"/>
          <w:right w:val="single" w:sz="22" w:space="0" w:color="1F3864"/>
        </w:pBdr>
        <w:spacing w:before="260" w:after="70"/>
        <w:rPr>
          <w:rFonts w:ascii="Times New Roman" w:hAnsi="Times New Roman" w:cs="Times New Roman"/>
          <w:sz w:val="24"/>
          <w:szCs w:val="24"/>
        </w:rPr>
      </w:pPr>
      <w:r w:rsidRPr="00AD6CB4">
        <w:rPr>
          <w:rFonts w:ascii="Times New Roman" w:hAnsi="Times New Roman" w:cs="Times New Roman"/>
          <w:b/>
          <w:bCs/>
          <w:color w:val="B8923A"/>
          <w:sz w:val="24"/>
          <w:szCs w:val="24"/>
        </w:rPr>
        <w:t xml:space="preserve">7.  </w:t>
      </w:r>
      <w:r w:rsidRPr="00AD6CB4">
        <w:rPr>
          <w:rFonts w:ascii="Times New Roman" w:hAnsi="Times New Roman" w:cs="Times New Roman"/>
          <w:b/>
          <w:bCs/>
          <w:color w:val="1F3864"/>
          <w:sz w:val="24"/>
          <w:szCs w:val="24"/>
        </w:rPr>
        <w:t>COMPLIANCE AND CONSEQUENCES</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Compliance with this policy and all supporting ISMS documents is mandatory for all persons within scope. Failure to comply may result in disciplinary action up to and including termination of employment or contract, depending on the severity of the violati</w:t>
      </w:r>
      <w:r w:rsidRPr="00AD6CB4">
        <w:rPr>
          <w:rFonts w:ascii="Times New Roman" w:hAnsi="Times New Roman" w:cs="Times New Roman"/>
          <w:sz w:val="24"/>
          <w:szCs w:val="24"/>
        </w:rPr>
        <w:t>on. Breaches that result in a legal or regulatory violation may also be referred to the relevant authorities.</w:t>
      </w:r>
    </w:p>
    <w:p w:rsidR="00BF4DC8" w:rsidRPr="00AD6CB4" w:rsidRDefault="00AD6CB4">
      <w:pPr>
        <w:pBdr>
          <w:bottom w:val="single" w:sz="6" w:space="0" w:color="B8923A"/>
          <w:right w:val="single" w:sz="22" w:space="0" w:color="1F3864"/>
        </w:pBdr>
        <w:spacing w:before="260" w:after="70"/>
        <w:rPr>
          <w:rFonts w:ascii="Times New Roman" w:hAnsi="Times New Roman" w:cs="Times New Roman"/>
          <w:sz w:val="24"/>
          <w:szCs w:val="24"/>
        </w:rPr>
      </w:pPr>
      <w:r w:rsidRPr="00AD6CB4">
        <w:rPr>
          <w:rFonts w:ascii="Times New Roman" w:hAnsi="Times New Roman" w:cs="Times New Roman"/>
          <w:b/>
          <w:bCs/>
          <w:color w:val="B8923A"/>
          <w:sz w:val="24"/>
          <w:szCs w:val="24"/>
        </w:rPr>
        <w:t xml:space="preserve">8.  </w:t>
      </w:r>
      <w:r w:rsidRPr="00AD6CB4">
        <w:rPr>
          <w:rFonts w:ascii="Times New Roman" w:hAnsi="Times New Roman" w:cs="Times New Roman"/>
          <w:b/>
          <w:bCs/>
          <w:color w:val="1F3864"/>
          <w:sz w:val="24"/>
          <w:szCs w:val="24"/>
        </w:rPr>
        <w:t>REVIEW AND MAINTENANCE</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This policy shall be reviewed annually by the ISMS Lead, approved by the CEO, and communicated to all staff. Reviews sh</w:t>
      </w:r>
      <w:r w:rsidRPr="00AD6CB4">
        <w:rPr>
          <w:rFonts w:ascii="Times New Roman" w:hAnsi="Times New Roman" w:cs="Times New Roman"/>
          <w:sz w:val="24"/>
          <w:szCs w:val="24"/>
        </w:rPr>
        <w:t>all also be triggered by a material change to the business or technology landscape, a significant security incident, a change in applicable legal or regulatory requirements, or a recommendation from an internal or external audit.</w:t>
      </w:r>
    </w:p>
    <w:p w:rsidR="00BF4DC8" w:rsidRPr="00AD6CB4" w:rsidRDefault="00AD6CB4">
      <w:pPr>
        <w:pBdr>
          <w:bottom w:val="single" w:sz="6" w:space="0" w:color="B8923A"/>
          <w:right w:val="single" w:sz="22" w:space="0" w:color="1F3864"/>
        </w:pBdr>
        <w:spacing w:before="260" w:after="70"/>
        <w:rPr>
          <w:rFonts w:ascii="Times New Roman" w:hAnsi="Times New Roman" w:cs="Times New Roman"/>
          <w:sz w:val="24"/>
          <w:szCs w:val="24"/>
        </w:rPr>
      </w:pPr>
      <w:r w:rsidRPr="00AD6CB4">
        <w:rPr>
          <w:rFonts w:ascii="Times New Roman" w:hAnsi="Times New Roman" w:cs="Times New Roman"/>
          <w:b/>
          <w:bCs/>
          <w:color w:val="B8923A"/>
          <w:sz w:val="24"/>
          <w:szCs w:val="24"/>
        </w:rPr>
        <w:t xml:space="preserve">9.  </w:t>
      </w:r>
      <w:r w:rsidRPr="00AD6CB4">
        <w:rPr>
          <w:rFonts w:ascii="Times New Roman" w:hAnsi="Times New Roman" w:cs="Times New Roman"/>
          <w:b/>
          <w:bCs/>
          <w:color w:val="1F3864"/>
          <w:sz w:val="24"/>
          <w:szCs w:val="24"/>
        </w:rPr>
        <w:t>MANAGEMENT COMMITMENT</w:t>
      </w:r>
    </w:p>
    <w:p w:rsidR="00BF4DC8" w:rsidRPr="00AD6CB4" w:rsidRDefault="00AD6CB4">
      <w:pPr>
        <w:spacing w:after="80"/>
        <w:rPr>
          <w:rFonts w:ascii="Times New Roman" w:hAnsi="Times New Roman" w:cs="Times New Roman"/>
          <w:sz w:val="24"/>
          <w:szCs w:val="24"/>
        </w:rPr>
      </w:pPr>
      <w:r w:rsidRPr="00AD6CB4">
        <w:rPr>
          <w:rFonts w:ascii="Times New Roman" w:hAnsi="Times New Roman" w:cs="Times New Roman"/>
          <w:sz w:val="24"/>
          <w:szCs w:val="24"/>
        </w:rPr>
        <w:t>By approving this policy, the Chief Executive Officer confirms Tumaini Capital's commitment to establishing, implementing, maintaining, and continually improving the Information Security Management System in accordance with ISO/IEC 27001:2022.</w:t>
      </w:r>
    </w:p>
    <w:p w:rsidR="00BF4DC8" w:rsidRPr="00AD6CB4" w:rsidRDefault="00BF4DC8">
      <w:pPr>
        <w:spacing w:after="60"/>
        <w:rPr>
          <w:rFonts w:ascii="Times New Roman" w:hAnsi="Times New Roman" w:cs="Times New Roman"/>
          <w:sz w:val="24"/>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BF4DC8" w:rsidRPr="00AD6CB4">
        <w:tblPrEx>
          <w:tblCellMar>
            <w:top w:w="0" w:type="dxa"/>
            <w:bottom w:w="0" w:type="dxa"/>
          </w:tblCellMar>
        </w:tblPrEx>
        <w:trPr>
          <w:tblHeader/>
        </w:trPr>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BF4DC8" w:rsidRPr="00AD6CB4" w:rsidRDefault="00AD6CB4">
            <w:pPr>
              <w:rPr>
                <w:rFonts w:ascii="Times New Roman" w:hAnsi="Times New Roman" w:cs="Times New Roman"/>
                <w:sz w:val="24"/>
                <w:szCs w:val="24"/>
              </w:rPr>
            </w:pPr>
            <w:r w:rsidRPr="00AD6CB4">
              <w:rPr>
                <w:rFonts w:ascii="Times New Roman" w:hAnsi="Times New Roman" w:cs="Times New Roman"/>
                <w:b/>
                <w:bCs/>
                <w:color w:val="FFFFFF"/>
                <w:sz w:val="24"/>
                <w:szCs w:val="24"/>
              </w:rPr>
              <w:t>Role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BF4DC8" w:rsidRPr="00AD6CB4" w:rsidRDefault="00AD6CB4">
            <w:pPr>
              <w:rPr>
                <w:rFonts w:ascii="Times New Roman" w:hAnsi="Times New Roman" w:cs="Times New Roman"/>
                <w:sz w:val="24"/>
                <w:szCs w:val="24"/>
              </w:rPr>
            </w:pPr>
            <w:r w:rsidRPr="00AD6CB4">
              <w:rPr>
                <w:rFonts w:ascii="Times New Roman" w:hAnsi="Times New Roman" w:cs="Times New Roman"/>
                <w:b/>
                <w:bCs/>
                <w:color w:val="FFFFFF"/>
                <w:sz w:val="24"/>
                <w:szCs w:val="24"/>
              </w:rPr>
              <w:t>Name &amp;</w:t>
            </w:r>
            <w:r w:rsidRPr="00AD6CB4">
              <w:rPr>
                <w:rFonts w:ascii="Times New Roman" w:hAnsi="Times New Roman" w:cs="Times New Roman"/>
                <w:b/>
                <w:bCs/>
                <w:color w:val="FFFFFF"/>
                <w:sz w:val="24"/>
                <w:szCs w:val="24"/>
              </w:rPr>
              <w:t xml:space="preserve"> Signature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BF4DC8" w:rsidRPr="00AD6CB4" w:rsidRDefault="00AD6CB4">
            <w:pPr>
              <w:rPr>
                <w:rFonts w:ascii="Times New Roman" w:hAnsi="Times New Roman" w:cs="Times New Roman"/>
                <w:sz w:val="24"/>
                <w:szCs w:val="24"/>
              </w:rPr>
            </w:pPr>
            <w:r w:rsidRPr="00AD6CB4">
              <w:rPr>
                <w:rFonts w:ascii="Times New Roman" w:hAnsi="Times New Roman" w:cs="Times New Roman"/>
                <w:b/>
                <w:bCs/>
                <w:color w:val="FFFFFF"/>
                <w:sz w:val="24"/>
                <w:szCs w:val="24"/>
              </w:rPr>
              <w:t>Date</w:t>
            </w:r>
          </w:p>
        </w:tc>
      </w:tr>
      <w:tr w:rsidR="00BF4DC8" w:rsidRPr="00AD6CB4">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BF4DC8" w:rsidRPr="00AD6CB4" w:rsidRDefault="00AD6CB4">
            <w:pPr>
              <w:rPr>
                <w:rFonts w:ascii="Times New Roman" w:hAnsi="Times New Roman" w:cs="Times New Roman"/>
                <w:sz w:val="24"/>
                <w:szCs w:val="24"/>
              </w:rPr>
            </w:pPr>
            <w:r w:rsidRPr="00AD6CB4">
              <w:rPr>
                <w:rFonts w:ascii="Times New Roman" w:hAnsi="Times New Roman" w:cs="Times New Roman"/>
                <w:b/>
                <w:bCs/>
                <w:color w:val="1F3864"/>
                <w:sz w:val="24"/>
                <w:szCs w:val="24"/>
              </w:rPr>
              <w:t>Chief Executive Officer (Approver)</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BF4DC8" w:rsidRPr="00AD6CB4" w:rsidRDefault="00BF4DC8">
            <w:pPr>
              <w:rPr>
                <w:rFonts w:ascii="Times New Roman" w:hAnsi="Times New Roman" w:cs="Times New Roman"/>
                <w:sz w:val="24"/>
                <w:szCs w:val="24"/>
              </w:rPr>
            </w:pP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BF4DC8" w:rsidRPr="00AD6CB4" w:rsidRDefault="00BF4DC8">
            <w:pPr>
              <w:rPr>
                <w:rFonts w:ascii="Times New Roman" w:hAnsi="Times New Roman" w:cs="Times New Roman"/>
                <w:sz w:val="24"/>
                <w:szCs w:val="24"/>
              </w:rPr>
            </w:pPr>
          </w:p>
        </w:tc>
      </w:tr>
      <w:tr w:rsidR="00BF4DC8" w:rsidRPr="00AD6CB4">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BF4DC8" w:rsidRPr="00AD6CB4" w:rsidRDefault="00AD6CB4">
            <w:pPr>
              <w:rPr>
                <w:rFonts w:ascii="Times New Roman" w:hAnsi="Times New Roman" w:cs="Times New Roman"/>
                <w:sz w:val="24"/>
                <w:szCs w:val="24"/>
              </w:rPr>
            </w:pPr>
            <w:r w:rsidRPr="00AD6CB4">
              <w:rPr>
                <w:rFonts w:ascii="Times New Roman" w:hAnsi="Times New Roman" w:cs="Times New Roman"/>
                <w:b/>
                <w:bCs/>
                <w:color w:val="1F3864"/>
                <w:sz w:val="24"/>
                <w:szCs w:val="24"/>
              </w:rPr>
              <w:t>Head of Risk &amp; Compliance (ISMS Lead)</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BF4DC8" w:rsidRPr="00AD6CB4" w:rsidRDefault="00BF4DC8">
            <w:pPr>
              <w:rPr>
                <w:rFonts w:ascii="Times New Roman" w:hAnsi="Times New Roman" w:cs="Times New Roman"/>
                <w:sz w:val="24"/>
                <w:szCs w:val="24"/>
              </w:rPr>
            </w:pP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BF4DC8" w:rsidRPr="00AD6CB4" w:rsidRDefault="00BF4DC8">
            <w:pPr>
              <w:rPr>
                <w:rFonts w:ascii="Times New Roman" w:hAnsi="Times New Roman" w:cs="Times New Roman"/>
                <w:sz w:val="24"/>
                <w:szCs w:val="24"/>
              </w:rPr>
            </w:pPr>
          </w:p>
        </w:tc>
      </w:tr>
    </w:tbl>
    <w:p w:rsidR="00BF4DC8" w:rsidRPr="00AD6CB4" w:rsidRDefault="00BF4DC8">
      <w:pPr>
        <w:spacing w:after="80"/>
        <w:rPr>
          <w:rFonts w:ascii="Times New Roman" w:hAnsi="Times New Roman" w:cs="Times New Roman"/>
        </w:rPr>
      </w:pPr>
    </w:p>
    <w:p w:rsidR="00BF4DC8" w:rsidRPr="00AD6CB4" w:rsidRDefault="00AD6CB4">
      <w:pPr>
        <w:pBdr>
          <w:top w:val="single" w:sz="4" w:space="0" w:color="D9D9D9"/>
        </w:pBdr>
        <w:spacing w:before="120"/>
        <w:jc w:val="center"/>
        <w:rPr>
          <w:rFonts w:ascii="Times New Roman" w:hAnsi="Times New Roman" w:cs="Times New Roman"/>
        </w:rPr>
      </w:pPr>
      <w:r w:rsidRPr="00AD6CB4">
        <w:rPr>
          <w:rFonts w:ascii="Times New Roman" w:hAnsi="Times New Roman" w:cs="Times New Roman"/>
          <w:color w:val="595959"/>
          <w:sz w:val="15"/>
          <w:szCs w:val="15"/>
        </w:rPr>
        <w:t>ISMS-POL-001 v1.</w:t>
      </w:r>
      <w:proofErr w:type="gramStart"/>
      <w:r w:rsidRPr="00AD6CB4">
        <w:rPr>
          <w:rFonts w:ascii="Times New Roman" w:hAnsi="Times New Roman" w:cs="Times New Roman"/>
          <w:color w:val="595959"/>
          <w:sz w:val="15"/>
          <w:szCs w:val="15"/>
        </w:rPr>
        <w:t>1  |</w:t>
      </w:r>
      <w:proofErr w:type="gramEnd"/>
      <w:r w:rsidRPr="00AD6CB4">
        <w:rPr>
          <w:rFonts w:ascii="Times New Roman" w:hAnsi="Times New Roman" w:cs="Times New Roman"/>
          <w:color w:val="595959"/>
          <w:sz w:val="15"/>
          <w:szCs w:val="15"/>
        </w:rPr>
        <w:t xml:space="preserve">  Tumaini Capital Ltd  |  Information Security Policy  |  Fictional case study</w:t>
      </w:r>
    </w:p>
    <w:sectPr w:rsidR="00BF4DC8" w:rsidRPr="00AD6CB4">
      <w:pgSz w:w="12240" w:h="15840"/>
      <w:pgMar w:top="700" w:right="800" w:bottom="7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D40E1F"/>
    <w:multiLevelType w:val="hybridMultilevel"/>
    <w:tmpl w:val="B7826FFE"/>
    <w:lvl w:ilvl="0" w:tplc="DEBC782E">
      <w:start w:val="1"/>
      <w:numFmt w:val="bullet"/>
      <w:lvlText w:val="•"/>
      <w:lvlJc w:val="left"/>
      <w:pPr>
        <w:ind w:left="320" w:hanging="220"/>
      </w:pPr>
    </w:lvl>
    <w:lvl w:ilvl="1" w:tplc="DFD44F64">
      <w:numFmt w:val="decimal"/>
      <w:lvlText w:val=""/>
      <w:lvlJc w:val="left"/>
    </w:lvl>
    <w:lvl w:ilvl="2" w:tplc="39C8FBA8">
      <w:numFmt w:val="decimal"/>
      <w:lvlText w:val=""/>
      <w:lvlJc w:val="left"/>
    </w:lvl>
    <w:lvl w:ilvl="3" w:tplc="057E2804">
      <w:numFmt w:val="decimal"/>
      <w:lvlText w:val=""/>
      <w:lvlJc w:val="left"/>
    </w:lvl>
    <w:lvl w:ilvl="4" w:tplc="9C48EB5C">
      <w:numFmt w:val="decimal"/>
      <w:lvlText w:val=""/>
      <w:lvlJc w:val="left"/>
    </w:lvl>
    <w:lvl w:ilvl="5" w:tplc="D786E47C">
      <w:numFmt w:val="decimal"/>
      <w:lvlText w:val=""/>
      <w:lvlJc w:val="left"/>
    </w:lvl>
    <w:lvl w:ilvl="6" w:tplc="02AE2476">
      <w:numFmt w:val="decimal"/>
      <w:lvlText w:val=""/>
      <w:lvlJc w:val="left"/>
    </w:lvl>
    <w:lvl w:ilvl="7" w:tplc="1A800D1A">
      <w:numFmt w:val="decimal"/>
      <w:lvlText w:val=""/>
      <w:lvlJc w:val="left"/>
    </w:lvl>
    <w:lvl w:ilvl="8" w:tplc="EE3AE794">
      <w:numFmt w:val="decimal"/>
      <w:lvlText w:val=""/>
      <w:lvlJc w:val="left"/>
    </w:lvl>
  </w:abstractNum>
  <w:abstractNum w:abstractNumId="1" w15:restartNumberingAfterBreak="0">
    <w:nsid w:val="3E0F7520"/>
    <w:multiLevelType w:val="hybridMultilevel"/>
    <w:tmpl w:val="40928BBC"/>
    <w:lvl w:ilvl="0" w:tplc="4594980E">
      <w:start w:val="1"/>
      <w:numFmt w:val="bullet"/>
      <w:lvlText w:val="●"/>
      <w:lvlJc w:val="left"/>
      <w:pPr>
        <w:ind w:left="720" w:hanging="360"/>
      </w:pPr>
    </w:lvl>
    <w:lvl w:ilvl="1" w:tplc="FAE49C92">
      <w:start w:val="1"/>
      <w:numFmt w:val="bullet"/>
      <w:lvlText w:val="○"/>
      <w:lvlJc w:val="left"/>
      <w:pPr>
        <w:ind w:left="1440" w:hanging="360"/>
      </w:pPr>
    </w:lvl>
    <w:lvl w:ilvl="2" w:tplc="191E051A">
      <w:start w:val="1"/>
      <w:numFmt w:val="bullet"/>
      <w:lvlText w:val="■"/>
      <w:lvlJc w:val="left"/>
      <w:pPr>
        <w:ind w:left="2160" w:hanging="360"/>
      </w:pPr>
    </w:lvl>
    <w:lvl w:ilvl="3" w:tplc="FC42046C">
      <w:start w:val="1"/>
      <w:numFmt w:val="bullet"/>
      <w:lvlText w:val="●"/>
      <w:lvlJc w:val="left"/>
      <w:pPr>
        <w:ind w:left="2880" w:hanging="360"/>
      </w:pPr>
    </w:lvl>
    <w:lvl w:ilvl="4" w:tplc="13F26BC4">
      <w:start w:val="1"/>
      <w:numFmt w:val="bullet"/>
      <w:lvlText w:val="○"/>
      <w:lvlJc w:val="left"/>
      <w:pPr>
        <w:ind w:left="3600" w:hanging="360"/>
      </w:pPr>
    </w:lvl>
    <w:lvl w:ilvl="5" w:tplc="9724C89A">
      <w:start w:val="1"/>
      <w:numFmt w:val="bullet"/>
      <w:lvlText w:val="■"/>
      <w:lvlJc w:val="left"/>
      <w:pPr>
        <w:ind w:left="4320" w:hanging="360"/>
      </w:pPr>
    </w:lvl>
    <w:lvl w:ilvl="6" w:tplc="4372F19C">
      <w:start w:val="1"/>
      <w:numFmt w:val="bullet"/>
      <w:lvlText w:val="●"/>
      <w:lvlJc w:val="left"/>
      <w:pPr>
        <w:ind w:left="5040" w:hanging="360"/>
      </w:pPr>
    </w:lvl>
    <w:lvl w:ilvl="7" w:tplc="AEE28444">
      <w:start w:val="1"/>
      <w:numFmt w:val="bullet"/>
      <w:lvlText w:val="●"/>
      <w:lvlJc w:val="left"/>
      <w:pPr>
        <w:ind w:left="5760" w:hanging="360"/>
      </w:pPr>
    </w:lvl>
    <w:lvl w:ilvl="8" w:tplc="AFE2FBB8">
      <w:start w:val="1"/>
      <w:numFmt w:val="bullet"/>
      <w:lvlText w:val="●"/>
      <w:lvlJc w:val="left"/>
      <w:pPr>
        <w:ind w:left="6480" w:hanging="360"/>
      </w:pPr>
    </w:lvl>
  </w:abstractNum>
  <w:abstractNum w:abstractNumId="2" w15:restartNumberingAfterBreak="0">
    <w:nsid w:val="6E045B1B"/>
    <w:multiLevelType w:val="hybridMultilevel"/>
    <w:tmpl w:val="EB9A27D4"/>
    <w:lvl w:ilvl="0" w:tplc="34F62D50">
      <w:start w:val="1"/>
      <w:numFmt w:val="bullet"/>
      <w:lvlText w:val="–"/>
      <w:lvlJc w:val="left"/>
      <w:pPr>
        <w:ind w:left="560" w:hanging="200"/>
      </w:pPr>
    </w:lvl>
    <w:lvl w:ilvl="1" w:tplc="D9AE65FE">
      <w:numFmt w:val="decimal"/>
      <w:lvlText w:val=""/>
      <w:lvlJc w:val="left"/>
    </w:lvl>
    <w:lvl w:ilvl="2" w:tplc="17F8CE30">
      <w:numFmt w:val="decimal"/>
      <w:lvlText w:val=""/>
      <w:lvlJc w:val="left"/>
    </w:lvl>
    <w:lvl w:ilvl="3" w:tplc="7D722058">
      <w:numFmt w:val="decimal"/>
      <w:lvlText w:val=""/>
      <w:lvlJc w:val="left"/>
    </w:lvl>
    <w:lvl w:ilvl="4" w:tplc="43186CFC">
      <w:numFmt w:val="decimal"/>
      <w:lvlText w:val=""/>
      <w:lvlJc w:val="left"/>
    </w:lvl>
    <w:lvl w:ilvl="5" w:tplc="96802CD8">
      <w:numFmt w:val="decimal"/>
      <w:lvlText w:val=""/>
      <w:lvlJc w:val="left"/>
    </w:lvl>
    <w:lvl w:ilvl="6" w:tplc="B922CBB4">
      <w:numFmt w:val="decimal"/>
      <w:lvlText w:val=""/>
      <w:lvlJc w:val="left"/>
    </w:lvl>
    <w:lvl w:ilvl="7" w:tplc="44667092">
      <w:numFmt w:val="decimal"/>
      <w:lvlText w:val=""/>
      <w:lvlJc w:val="left"/>
    </w:lvl>
    <w:lvl w:ilvl="8" w:tplc="355C8A1C">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DC8"/>
    <w:rsid w:val="00AD6CB4"/>
    <w:rsid w:val="00BF4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C0AD8"/>
  <w15:docId w15:val="{DB2611B7-2E08-43E4-82E0-D3C66794D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62626"/>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1080</Words>
  <Characters>6158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winnie@usiu.ac.ke</dc:creator>
  <cp:lastModifiedBy>Winnie N Kibebe</cp:lastModifiedBy>
  <cp:revision>2</cp:revision>
  <dcterms:created xsi:type="dcterms:W3CDTF">2026-07-15T08:26:00Z</dcterms:created>
  <dcterms:modified xsi:type="dcterms:W3CDTF">2026-07-15T08:26:00Z</dcterms:modified>
</cp:coreProperties>
</file>