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6E11" w:rsidRPr="00BD54BE" w:rsidRDefault="00EB3F7B">
      <w:pPr>
        <w:spacing w:after="30"/>
        <w:jc w:val="center"/>
        <w:rPr>
          <w:rFonts w:ascii="Times New Roman" w:hAnsi="Times New Roman" w:cs="Times New Roman"/>
          <w:sz w:val="24"/>
          <w:szCs w:val="24"/>
        </w:rPr>
      </w:pPr>
      <w:r w:rsidRPr="00BD54BE">
        <w:rPr>
          <w:rFonts w:ascii="Times New Roman" w:hAnsi="Times New Roman" w:cs="Times New Roman"/>
          <w:b/>
          <w:bCs/>
          <w:color w:val="1F3864"/>
          <w:sz w:val="24"/>
          <w:szCs w:val="24"/>
        </w:rPr>
        <w:t>ACCESS CONTROL POLICY</w:t>
      </w:r>
    </w:p>
    <w:p w:rsidR="00136E11" w:rsidRPr="00BD54BE" w:rsidRDefault="00EB3F7B">
      <w:pPr>
        <w:pBdr>
          <w:bottom w:val="single" w:sz="12" w:space="0" w:color="1F3864"/>
        </w:pBdr>
        <w:spacing w:after="20"/>
        <w:jc w:val="center"/>
        <w:rPr>
          <w:rFonts w:ascii="Times New Roman" w:hAnsi="Times New Roman" w:cs="Times New Roman"/>
          <w:sz w:val="20"/>
          <w:szCs w:val="20"/>
        </w:rPr>
      </w:pPr>
      <w:r w:rsidRPr="00BD54BE">
        <w:rPr>
          <w:rFonts w:ascii="Times New Roman" w:hAnsi="Times New Roman" w:cs="Times New Roman"/>
          <w:color w:val="595959"/>
          <w:sz w:val="20"/>
          <w:szCs w:val="20"/>
        </w:rPr>
        <w:t xml:space="preserve">Tumaini Capital </w:t>
      </w:r>
      <w:proofErr w:type="gramStart"/>
      <w:r w:rsidRPr="00BD54BE">
        <w:rPr>
          <w:rFonts w:ascii="Times New Roman" w:hAnsi="Times New Roman" w:cs="Times New Roman"/>
          <w:color w:val="595959"/>
          <w:sz w:val="20"/>
          <w:szCs w:val="20"/>
        </w:rPr>
        <w:t>Ltd  |</w:t>
      </w:r>
      <w:proofErr w:type="gramEnd"/>
      <w:r w:rsidRPr="00BD54BE">
        <w:rPr>
          <w:rFonts w:ascii="Times New Roman" w:hAnsi="Times New Roman" w:cs="Times New Roman"/>
          <w:color w:val="595959"/>
          <w:sz w:val="20"/>
          <w:szCs w:val="20"/>
        </w:rPr>
        <w:t xml:space="preserve">  ISMS-POL-002  |  ISO/IEC 27001:2022 — Annex A Controls 5.15–5.18 &amp; 8.2–8.5  |  Fictional case study</w:t>
      </w:r>
    </w:p>
    <w:p w:rsidR="00136E11" w:rsidRPr="00BD54BE" w:rsidRDefault="00136E11">
      <w:pPr>
        <w:spacing w:after="100"/>
        <w:rPr>
          <w:rFonts w:ascii="Times New Roman" w:hAnsi="Times New Roman" w:cs="Times New Roman"/>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136E11" w:rsidRPr="00BD54BE">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Document Title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Access Control Policy</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Document ID</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ISMS-POL-002</w:t>
            </w:r>
          </w:p>
        </w:tc>
      </w:tr>
      <w:tr w:rsidR="00136E11" w:rsidRPr="00BD54BE">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Version</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Status</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i/>
                <w:iCs/>
                <w:color w:val="8C6010"/>
                <w:sz w:val="20"/>
                <w:szCs w:val="20"/>
              </w:rPr>
              <w:t>DRAFT — Pending Approval</w:t>
            </w:r>
          </w:p>
        </w:tc>
      </w:tr>
      <w:tr w:rsidR="00136E11" w:rsidRPr="00BD54BE">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Author</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Head of Engineering / ISMS Lead</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Date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June 2026</w:t>
            </w:r>
          </w:p>
        </w:tc>
      </w:tr>
      <w:tr w:rsidR="00136E11" w:rsidRPr="00BD54BE">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Approved By</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Head of Engineering &amp; ISMS Lead</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Next Review</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June 2027</w:t>
            </w:r>
          </w:p>
        </w:tc>
      </w:tr>
      <w:tr w:rsidR="00136E11" w:rsidRPr="00BD54BE">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b/>
                <w:bCs/>
                <w:color w:val="1F3864"/>
                <w:sz w:val="20"/>
                <w:szCs w:val="20"/>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136E11" w:rsidRPr="00BD54BE" w:rsidRDefault="00EB3F7B">
            <w:pPr>
              <w:rPr>
                <w:rFonts w:ascii="Times New Roman" w:hAnsi="Times New Roman" w:cs="Times New Roman"/>
                <w:sz w:val="20"/>
                <w:szCs w:val="20"/>
              </w:rPr>
            </w:pPr>
            <w:r w:rsidRPr="00BD54BE">
              <w:rPr>
                <w:rFonts w:ascii="Times New Roman" w:hAnsi="Times New Roman" w:cs="Times New Roman"/>
                <w:sz w:val="20"/>
                <w:szCs w:val="20"/>
              </w:rPr>
              <w:t>ISMS-POL-001 (Information Security Policy), ISMS-DOC-001 (Scope Statement), ISMS-DOC-006 (Risk Assessment — R-001, R</w:t>
            </w:r>
            <w:r w:rsidRPr="00BD54BE">
              <w:rPr>
                <w:rFonts w:ascii="Times New Roman" w:hAnsi="Times New Roman" w:cs="Times New Roman"/>
                <w:sz w:val="20"/>
                <w:szCs w:val="20"/>
              </w:rPr>
              <w:t>-012)</w:t>
            </w:r>
          </w:p>
        </w:tc>
      </w:tr>
    </w:tbl>
    <w:p w:rsidR="00136E11" w:rsidRPr="00BD54BE" w:rsidRDefault="00136E11">
      <w:pPr>
        <w:spacing w:after="80"/>
        <w:rPr>
          <w:rFonts w:ascii="Times New Roman" w:hAnsi="Times New Roman" w:cs="Times New Roman"/>
          <w:sz w:val="24"/>
          <w:szCs w:val="24"/>
        </w:rPr>
      </w:pP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1.  </w:t>
      </w:r>
      <w:r w:rsidRPr="00BD54BE">
        <w:rPr>
          <w:rFonts w:ascii="Times New Roman" w:hAnsi="Times New Roman" w:cs="Times New Roman"/>
          <w:b/>
          <w:bCs/>
          <w:color w:val="1F3864"/>
          <w:sz w:val="24"/>
          <w:szCs w:val="24"/>
        </w:rPr>
        <w:t>PURPOSE AND BACKGROUND</w:t>
      </w:r>
    </w:p>
    <w:p w:rsidR="00136E11" w:rsidRPr="00BD54BE" w:rsidRDefault="00EB3F7B" w:rsidP="00BD54BE">
      <w:pPr>
        <w:spacing w:after="80"/>
        <w:jc w:val="both"/>
        <w:rPr>
          <w:rFonts w:ascii="Times New Roman" w:hAnsi="Times New Roman" w:cs="Times New Roman"/>
          <w:sz w:val="24"/>
          <w:szCs w:val="24"/>
        </w:rPr>
      </w:pPr>
      <w:r w:rsidRPr="00BD54BE">
        <w:rPr>
          <w:rFonts w:ascii="Times New Roman" w:hAnsi="Times New Roman" w:cs="Times New Roman"/>
          <w:sz w:val="24"/>
          <w:szCs w:val="24"/>
        </w:rPr>
        <w:t>This policy establishes Tumaini Capital's requirements for controlling access to information systems and data. It defines how access rights are granted, managed, reviewed, and revoked throughout the lifecycle of the employment or engagement relationship.</w:t>
      </w:r>
    </w:p>
    <w:p w:rsidR="00136E11" w:rsidRPr="00BD54BE" w:rsidRDefault="00EB3F7B" w:rsidP="00BD54BE">
      <w:pPr>
        <w:spacing w:after="80"/>
        <w:jc w:val="both"/>
        <w:rPr>
          <w:rFonts w:ascii="Times New Roman" w:hAnsi="Times New Roman" w:cs="Times New Roman"/>
          <w:sz w:val="24"/>
          <w:szCs w:val="24"/>
        </w:rPr>
      </w:pPr>
      <w:r w:rsidRPr="00BD54BE">
        <w:rPr>
          <w:rFonts w:ascii="Times New Roman" w:hAnsi="Times New Roman" w:cs="Times New Roman"/>
          <w:sz w:val="24"/>
          <w:szCs w:val="24"/>
        </w:rPr>
        <w:t>T</w:t>
      </w:r>
      <w:r w:rsidRPr="00BD54BE">
        <w:rPr>
          <w:rFonts w:ascii="Times New Roman" w:hAnsi="Times New Roman" w:cs="Times New Roman"/>
          <w:sz w:val="24"/>
          <w:szCs w:val="24"/>
        </w:rPr>
        <w:t>his policy was created in direct response to a confirmed information security incident in 2025 in which a former employee's access to the Customer Relationship Management (CRM) system was not revoked upon their departure, resulting in the unauthorized expo</w:t>
      </w:r>
      <w:r w:rsidRPr="00BD54BE">
        <w:rPr>
          <w:rFonts w:ascii="Times New Roman" w:hAnsi="Times New Roman" w:cs="Times New Roman"/>
          <w:sz w:val="24"/>
          <w:szCs w:val="24"/>
        </w:rPr>
        <w:t>rt of customer telephone numbers. This policy closes that gap and prevents recurrence.</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2.  </w:t>
      </w:r>
      <w:r w:rsidRPr="00BD54BE">
        <w:rPr>
          <w:rFonts w:ascii="Times New Roman" w:hAnsi="Times New Roman" w:cs="Times New Roman"/>
          <w:b/>
          <w:bCs/>
          <w:color w:val="1F3864"/>
          <w:sz w:val="24"/>
          <w:szCs w:val="24"/>
        </w:rPr>
        <w:t>SCOPE AND DEFINITIONS</w:t>
      </w:r>
    </w:p>
    <w:p w:rsidR="00136E11" w:rsidRPr="00BD54BE" w:rsidRDefault="00EB3F7B" w:rsidP="00BD54BE">
      <w:pPr>
        <w:spacing w:after="80"/>
        <w:jc w:val="both"/>
        <w:rPr>
          <w:rFonts w:ascii="Times New Roman" w:hAnsi="Times New Roman" w:cs="Times New Roman"/>
          <w:sz w:val="24"/>
          <w:szCs w:val="24"/>
        </w:rPr>
      </w:pPr>
      <w:r w:rsidRPr="00BD54BE">
        <w:rPr>
          <w:rFonts w:ascii="Times New Roman" w:hAnsi="Times New Roman" w:cs="Times New Roman"/>
          <w:sz w:val="24"/>
          <w:szCs w:val="24"/>
        </w:rPr>
        <w:t>This policy applies to all Tumaini Capital staff, contractors, and third-party suppliers who have access to in-scope information systems, inclu</w:t>
      </w:r>
      <w:r w:rsidRPr="00BD54BE">
        <w:rPr>
          <w:rFonts w:ascii="Times New Roman" w:hAnsi="Times New Roman" w:cs="Times New Roman"/>
          <w:sz w:val="24"/>
          <w:szCs w:val="24"/>
        </w:rPr>
        <w:t>ding the CRM system, core lending platform, AWS cloud infrastructure, Google Workspace, and any other system containing customer, borrower, or organizational data.</w:t>
      </w:r>
    </w:p>
    <w:p w:rsidR="00136E11" w:rsidRPr="00BD54BE" w:rsidRDefault="00AF5B19">
      <w:pPr>
        <w:pBdr>
          <w:bottom w:val="single" w:sz="4" w:space="0" w:color="B8923A"/>
        </w:pBdr>
        <w:spacing w:before="160" w:after="50"/>
        <w:rPr>
          <w:rFonts w:ascii="Times New Roman" w:hAnsi="Times New Roman" w:cs="Times New Roman"/>
          <w:sz w:val="24"/>
          <w:szCs w:val="24"/>
        </w:rPr>
      </w:pPr>
      <w:r w:rsidRPr="00BD54BE">
        <w:rPr>
          <w:rFonts w:ascii="Times New Roman" w:hAnsi="Times New Roman" w:cs="Times New Roman"/>
          <w:b/>
          <w:bCs/>
          <w:color w:val="1F3864"/>
          <w:sz w:val="24"/>
          <w:szCs w:val="24"/>
        </w:rPr>
        <w:t>2.1 Definitions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Access rights: permissions granted to a user or process to read, write, mo</w:t>
      </w:r>
      <w:r w:rsidRPr="00BD54BE">
        <w:rPr>
          <w:rFonts w:ascii="Times New Roman" w:hAnsi="Times New Roman" w:cs="Times New Roman"/>
          <w:sz w:val="24"/>
          <w:szCs w:val="24"/>
        </w:rPr>
        <w:t>dify, delete, or execute information on a system.</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Joiner: a new employee, contractor, or third-party user being granted system access for the first time.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Mover: an existing user whose role changes, requiring modification of their access rights.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Leaver: an employee, contractor, or third-party user whose engagement with Tumaini Capital ends for any reason.</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Privileged access: administrative or elevated system access that allows a user to manage configurations, accounts, or security settings beyond s</w:t>
      </w:r>
      <w:r w:rsidRPr="00BD54BE">
        <w:rPr>
          <w:rFonts w:ascii="Times New Roman" w:hAnsi="Times New Roman" w:cs="Times New Roman"/>
          <w:sz w:val="24"/>
          <w:szCs w:val="24"/>
        </w:rPr>
        <w:t>tandard user capabilities.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Need-to-know: the principle that access is granted only where a legitimate and documented business requirement exists.</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3.  </w:t>
      </w:r>
      <w:r w:rsidRPr="00BD54BE">
        <w:rPr>
          <w:rFonts w:ascii="Times New Roman" w:hAnsi="Times New Roman" w:cs="Times New Roman"/>
          <w:b/>
          <w:bCs/>
          <w:color w:val="1F3864"/>
          <w:sz w:val="24"/>
          <w:szCs w:val="24"/>
        </w:rPr>
        <w:t>ACCESS CONTROL PRINCIPLES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All access to Tumaini Capital's information systems shall be governed by the fol</w:t>
      </w:r>
      <w:r w:rsidRPr="00BD54BE">
        <w:rPr>
          <w:rFonts w:ascii="Times New Roman" w:hAnsi="Times New Roman" w:cs="Times New Roman"/>
          <w:sz w:val="24"/>
          <w:szCs w:val="24"/>
        </w:rPr>
        <w:t>lowing principles: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Least privilege: users shall be granted the minimum access required to perform their job function. No user shall have access to systems or data beyond what their role requires.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 xml:space="preserve">Need-to-know: access to sensitive or restricted information </w:t>
      </w:r>
      <w:r w:rsidRPr="00BD54BE">
        <w:rPr>
          <w:rFonts w:ascii="Times New Roman" w:hAnsi="Times New Roman" w:cs="Times New Roman"/>
          <w:sz w:val="24"/>
          <w:szCs w:val="24"/>
        </w:rPr>
        <w:t>(including KYC data and loan records) shall be granted only where a specific and documented business need exists.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lastRenderedPageBreak/>
        <w:t>Segregation of duties: where possible, no single user shall have end-to-end control over a critical or high-risk process. Where full segregati</w:t>
      </w:r>
      <w:r w:rsidRPr="00BD54BE">
        <w:rPr>
          <w:rFonts w:ascii="Times New Roman" w:hAnsi="Times New Roman" w:cs="Times New Roman"/>
          <w:sz w:val="24"/>
          <w:szCs w:val="24"/>
        </w:rPr>
        <w:t>on is not feasible due to team size, compensating controls (peer review, audit logging) shall be documented and applied.</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Formal approval: all access requests shall be approved by the relevant system owner and the user's line manager before provisioning.</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Re</w:t>
      </w:r>
      <w:r w:rsidRPr="00BD54BE">
        <w:rPr>
          <w:rFonts w:ascii="Times New Roman" w:hAnsi="Times New Roman" w:cs="Times New Roman"/>
          <w:sz w:val="24"/>
          <w:szCs w:val="24"/>
        </w:rPr>
        <w:t>gular review: all access rights shall be reviewed at least quarterly. Access that is no longer justified shall be revoked immediately.</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4.  </w:t>
      </w:r>
      <w:r w:rsidRPr="00BD54BE">
        <w:rPr>
          <w:rFonts w:ascii="Times New Roman" w:hAnsi="Times New Roman" w:cs="Times New Roman"/>
          <w:b/>
          <w:bCs/>
          <w:color w:val="1F3864"/>
          <w:sz w:val="24"/>
          <w:szCs w:val="24"/>
        </w:rPr>
        <w:t>JOINER, MOVER, AND LEAVER (JML) PROCESS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The JML process is the most critical control in this policy. Its failure dire</w:t>
      </w:r>
      <w:r w:rsidRPr="00BD54BE">
        <w:rPr>
          <w:rFonts w:ascii="Times New Roman" w:hAnsi="Times New Roman" w:cs="Times New Roman"/>
          <w:sz w:val="24"/>
          <w:szCs w:val="24"/>
        </w:rPr>
        <w:t>ctly caused the 2025 CRM incident. Adherence is mandatory.</w:t>
      </w:r>
    </w:p>
    <w:p w:rsidR="00136E11" w:rsidRPr="00BD54BE" w:rsidRDefault="00220D3C">
      <w:pPr>
        <w:pBdr>
          <w:bottom w:val="single" w:sz="4" w:space="0" w:color="B8923A"/>
        </w:pBdr>
        <w:spacing w:before="160" w:after="50"/>
        <w:rPr>
          <w:rFonts w:ascii="Times New Roman" w:hAnsi="Times New Roman" w:cs="Times New Roman"/>
          <w:sz w:val="24"/>
          <w:szCs w:val="24"/>
        </w:rPr>
      </w:pPr>
      <w:r w:rsidRPr="00BD54BE">
        <w:rPr>
          <w:rFonts w:ascii="Times New Roman" w:hAnsi="Times New Roman" w:cs="Times New Roman"/>
          <w:b/>
          <w:bCs/>
          <w:color w:val="1F3864"/>
          <w:sz w:val="24"/>
          <w:szCs w:val="24"/>
        </w:rPr>
        <w:t>4.1 Joiners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When a new employee, contractor, or third-party user requires system access: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line manager shall submit a formal access request at least three business days before the individual's</w:t>
      </w:r>
      <w:r w:rsidRPr="00BD54BE">
        <w:rPr>
          <w:rFonts w:ascii="Times New Roman" w:hAnsi="Times New Roman" w:cs="Times New Roman"/>
          <w:sz w:val="24"/>
          <w:szCs w:val="24"/>
        </w:rPr>
        <w:t xml:space="preserve"> start date.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request shall specify each system required and the level of access needed, with a justification.</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Head of Engineering or designated system owner shall approve and provision access before the start date.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new user shall be issued with</w:t>
      </w:r>
      <w:r w:rsidRPr="00BD54BE">
        <w:rPr>
          <w:rFonts w:ascii="Times New Roman" w:hAnsi="Times New Roman" w:cs="Times New Roman"/>
          <w:sz w:val="24"/>
          <w:szCs w:val="24"/>
        </w:rPr>
        <w:t xml:space="preserve"> a unique personal account. No shared accounts shall be created.</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Access provisioning shall be recorded in the Access Rights Register.</w:t>
      </w:r>
    </w:p>
    <w:p w:rsidR="00136E11" w:rsidRPr="00BD54BE" w:rsidRDefault="00220D3C">
      <w:pPr>
        <w:pBdr>
          <w:bottom w:val="single" w:sz="4" w:space="0" w:color="B8923A"/>
        </w:pBdr>
        <w:spacing w:before="160" w:after="50"/>
        <w:rPr>
          <w:rFonts w:ascii="Times New Roman" w:hAnsi="Times New Roman" w:cs="Times New Roman"/>
          <w:sz w:val="24"/>
          <w:szCs w:val="24"/>
        </w:rPr>
      </w:pPr>
      <w:r w:rsidRPr="00BD54BE">
        <w:rPr>
          <w:rFonts w:ascii="Times New Roman" w:hAnsi="Times New Roman" w:cs="Times New Roman"/>
          <w:b/>
          <w:bCs/>
          <w:color w:val="1F3864"/>
          <w:sz w:val="24"/>
          <w:szCs w:val="24"/>
        </w:rPr>
        <w:t>4.2 Movers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When an employee or contractor changes role, department, or responsibilities: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line manager shall notify IT within three business days of the change becoming effective.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Access rights shall be reviewed and adjusted to reflect the new role within five business days.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Access no longer required shall be revoked. New access shall be pr</w:t>
      </w:r>
      <w:r w:rsidRPr="00BD54BE">
        <w:rPr>
          <w:rFonts w:ascii="Times New Roman" w:hAnsi="Times New Roman" w:cs="Times New Roman"/>
          <w:sz w:val="24"/>
          <w:szCs w:val="24"/>
        </w:rPr>
        <w:t>ovisioned following the Joiner process.</w:t>
      </w:r>
    </w:p>
    <w:p w:rsidR="00136E11" w:rsidRPr="00BD54BE" w:rsidRDefault="00136E11">
      <w:pPr>
        <w:spacing w:after="30"/>
        <w:rPr>
          <w:rFonts w:ascii="Times New Roman" w:hAnsi="Times New Roman" w:cs="Times New Roman"/>
          <w:sz w:val="24"/>
          <w:szCs w:val="24"/>
        </w:rPr>
      </w:pPr>
    </w:p>
    <w:p w:rsidR="00136E11" w:rsidRPr="00BD54BE" w:rsidRDefault="00220D3C">
      <w:pPr>
        <w:pBdr>
          <w:bottom w:val="single" w:sz="4" w:space="0" w:color="B8923A"/>
        </w:pBdr>
        <w:spacing w:before="160" w:after="50"/>
        <w:rPr>
          <w:rFonts w:ascii="Times New Roman" w:hAnsi="Times New Roman" w:cs="Times New Roman"/>
          <w:sz w:val="24"/>
          <w:szCs w:val="24"/>
        </w:rPr>
      </w:pPr>
      <w:r w:rsidRPr="00BD54BE">
        <w:rPr>
          <w:rFonts w:ascii="Times New Roman" w:hAnsi="Times New Roman" w:cs="Times New Roman"/>
          <w:b/>
          <w:bCs/>
          <w:color w:val="1F3864"/>
          <w:sz w:val="24"/>
          <w:szCs w:val="24"/>
        </w:rPr>
        <w:t>4.3 Leavers</w:t>
      </w:r>
      <w:r w:rsidR="00EB3F7B" w:rsidRPr="00BD54BE">
        <w:rPr>
          <w:rFonts w:ascii="Times New Roman" w:hAnsi="Times New Roman" w:cs="Times New Roman"/>
          <w:b/>
          <w:bCs/>
          <w:color w:val="1F3864"/>
          <w:sz w:val="24"/>
          <w:szCs w:val="24"/>
        </w:rPr>
        <w:t xml:space="preserve"> — MANDATORY SLA: 24 HOURS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When an employee, contractor, or third-party user's engagement ends for any reason, including resignation, redundancy, dismissal, end of contract, or retirement:</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HR shall notif</w:t>
      </w:r>
      <w:r w:rsidRPr="00BD54BE">
        <w:rPr>
          <w:rFonts w:ascii="Times New Roman" w:hAnsi="Times New Roman" w:cs="Times New Roman"/>
          <w:sz w:val="24"/>
          <w:szCs w:val="24"/>
        </w:rPr>
        <w:t>y the Head of Engineering and ISMS Lead on the same day as the leaver's final working day, or earlier if known in advance.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 xml:space="preserve">ALL system access shall be deactivated within 24 hours of the employment or engagement ending. This includes access to the CRM, core </w:t>
      </w:r>
      <w:r w:rsidRPr="00BD54BE">
        <w:rPr>
          <w:rFonts w:ascii="Times New Roman" w:hAnsi="Times New Roman" w:cs="Times New Roman"/>
          <w:sz w:val="24"/>
          <w:szCs w:val="24"/>
        </w:rPr>
        <w:t>lending platform, AWS, Google Workspace, and any other in-scope system.</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Physical access credentials (keycards, device access) shall be revoked and company equipment returned on the final working day.</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deactivation shall be confirmed in writing by the He</w:t>
      </w:r>
      <w:r w:rsidRPr="00BD54BE">
        <w:rPr>
          <w:rFonts w:ascii="Times New Roman" w:hAnsi="Times New Roman" w:cs="Times New Roman"/>
          <w:sz w:val="24"/>
          <w:szCs w:val="24"/>
        </w:rPr>
        <w:t>ad of Engineering to HR and the ISMS Lead.</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Failure to comply with the 24-hour SLA shall be reported as a security incident.</w:t>
      </w:r>
    </w:p>
    <w:p w:rsidR="00136E11" w:rsidRDefault="00EB3F7B">
      <w:pPr>
        <w:spacing w:after="80"/>
        <w:rPr>
          <w:rFonts w:ascii="Times New Roman" w:hAnsi="Times New Roman" w:cs="Times New Roman"/>
          <w:i/>
          <w:iCs/>
          <w:sz w:val="24"/>
          <w:szCs w:val="24"/>
        </w:rPr>
      </w:pPr>
      <w:r w:rsidRPr="00BD54BE">
        <w:rPr>
          <w:rFonts w:ascii="Times New Roman" w:hAnsi="Times New Roman" w:cs="Times New Roman"/>
          <w:i/>
          <w:iCs/>
          <w:sz w:val="24"/>
          <w:szCs w:val="24"/>
        </w:rPr>
        <w:t>Note: the 2025 CRM incident occurred because this process was not followed. Compliance with this section is non-negotiable.</w:t>
      </w:r>
    </w:p>
    <w:p w:rsidR="00220D3C" w:rsidRDefault="00220D3C">
      <w:pPr>
        <w:spacing w:after="80"/>
        <w:rPr>
          <w:rFonts w:ascii="Times New Roman" w:hAnsi="Times New Roman" w:cs="Times New Roman"/>
          <w:sz w:val="24"/>
          <w:szCs w:val="24"/>
        </w:rPr>
      </w:pPr>
    </w:p>
    <w:p w:rsidR="00220D3C" w:rsidRDefault="00220D3C">
      <w:pPr>
        <w:spacing w:after="80"/>
        <w:rPr>
          <w:rFonts w:ascii="Times New Roman" w:hAnsi="Times New Roman" w:cs="Times New Roman"/>
          <w:sz w:val="24"/>
          <w:szCs w:val="24"/>
        </w:rPr>
      </w:pPr>
    </w:p>
    <w:p w:rsidR="00220D3C" w:rsidRDefault="00220D3C">
      <w:pPr>
        <w:spacing w:after="80"/>
        <w:rPr>
          <w:rFonts w:ascii="Times New Roman" w:hAnsi="Times New Roman" w:cs="Times New Roman"/>
          <w:sz w:val="24"/>
          <w:szCs w:val="24"/>
        </w:rPr>
      </w:pPr>
    </w:p>
    <w:p w:rsidR="00220D3C" w:rsidRPr="00BD54BE" w:rsidRDefault="00220D3C">
      <w:pPr>
        <w:spacing w:after="80"/>
        <w:rPr>
          <w:rFonts w:ascii="Times New Roman" w:hAnsi="Times New Roman" w:cs="Times New Roman"/>
          <w:sz w:val="24"/>
          <w:szCs w:val="24"/>
        </w:rPr>
      </w:pPr>
      <w:bookmarkStart w:id="0" w:name="_GoBack"/>
      <w:bookmarkEnd w:id="0"/>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lastRenderedPageBreak/>
        <w:t xml:space="preserve">5.  </w:t>
      </w:r>
      <w:r w:rsidRPr="00BD54BE">
        <w:rPr>
          <w:rFonts w:ascii="Times New Roman" w:hAnsi="Times New Roman" w:cs="Times New Roman"/>
          <w:b/>
          <w:bCs/>
          <w:color w:val="1F3864"/>
          <w:sz w:val="24"/>
          <w:szCs w:val="24"/>
        </w:rPr>
        <w:t>PRIV</w:t>
      </w:r>
      <w:r w:rsidRPr="00BD54BE">
        <w:rPr>
          <w:rFonts w:ascii="Times New Roman" w:hAnsi="Times New Roman" w:cs="Times New Roman"/>
          <w:b/>
          <w:bCs/>
          <w:color w:val="1F3864"/>
          <w:sz w:val="24"/>
          <w:szCs w:val="24"/>
        </w:rPr>
        <w:t>ILEGED ACCESS MANAGEMENT</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Privileged access to administrative, configuration, or security management functions carries elevated risk and requires additional controls: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All privileged users shall be issued with a separate, named privileged account distinct fr</w:t>
      </w:r>
      <w:r w:rsidRPr="00BD54BE">
        <w:rPr>
          <w:rFonts w:ascii="Times New Roman" w:hAnsi="Times New Roman" w:cs="Times New Roman"/>
          <w:sz w:val="24"/>
          <w:szCs w:val="24"/>
        </w:rPr>
        <w:t>om their standard user account. Privileged accounts shall not be used for routine tasks such as email or document editing.</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No shared or generic admin accounts are permitted on any in-scope system. Every privileged action must be traceable to a named indivi</w:t>
      </w:r>
      <w:r w:rsidRPr="00BD54BE">
        <w:rPr>
          <w:rFonts w:ascii="Times New Roman" w:hAnsi="Times New Roman" w:cs="Times New Roman"/>
          <w:sz w:val="24"/>
          <w:szCs w:val="24"/>
        </w:rPr>
        <w:t>dual.</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Multi-factor authentication (MFA) is mandatory on all privileged accounts without exception.</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 register of all privileged accounts shall be maintained by the Head of Engineering and reviewed quarterly.</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Privileged access shall be reviewed quarterly. A</w:t>
      </w:r>
      <w:r w:rsidRPr="00BD54BE">
        <w:rPr>
          <w:rFonts w:ascii="Times New Roman" w:hAnsi="Times New Roman" w:cs="Times New Roman"/>
          <w:sz w:val="24"/>
          <w:szCs w:val="24"/>
        </w:rPr>
        <w:t>ny privileged account that is no longer required shall be deactivated immediately.</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All privileged activity shall be logged. Logs shall be retained for a minimum of 12 months.</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6.  </w:t>
      </w:r>
      <w:r w:rsidRPr="00BD54BE">
        <w:rPr>
          <w:rFonts w:ascii="Times New Roman" w:hAnsi="Times New Roman" w:cs="Times New Roman"/>
          <w:b/>
          <w:bCs/>
          <w:color w:val="1F3864"/>
          <w:sz w:val="24"/>
          <w:szCs w:val="24"/>
        </w:rPr>
        <w:t>AUTHENTICATION STANDARDS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 xml:space="preserve">The following authentication standards apply to all </w:t>
      </w:r>
      <w:r w:rsidRPr="00BD54BE">
        <w:rPr>
          <w:rFonts w:ascii="Times New Roman" w:hAnsi="Times New Roman" w:cs="Times New Roman"/>
          <w:sz w:val="24"/>
          <w:szCs w:val="24"/>
        </w:rPr>
        <w:t>Tumaini Capital accounts on in-scope systems: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Minimum password length: 12 characters.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Passwords must contain at least one uppercase letter, one lowercase letter, one number, and one special character.</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Passwords must not contain the user's name, username, or common dictionary words.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Passwords must not be reused from the previous 12 passwords.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Multi-factor authentication (MFA) is mandatory for all access to: AWS Management Console, Google Workspace (email</w:t>
      </w:r>
      <w:r w:rsidRPr="00BD54BE">
        <w:rPr>
          <w:rFonts w:ascii="Times New Roman" w:hAnsi="Times New Roman" w:cs="Times New Roman"/>
          <w:sz w:val="24"/>
          <w:szCs w:val="24"/>
        </w:rPr>
        <w:t xml:space="preserve"> and Google Drive), the CRM system, and all remote access to in-scope systems.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Default or vendor-supplied passwords must be changed before any system is placed into production.</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Passwords must never be shared, written down in unsecured locations, or transmi</w:t>
      </w:r>
      <w:r w:rsidRPr="00BD54BE">
        <w:rPr>
          <w:rFonts w:ascii="Times New Roman" w:hAnsi="Times New Roman" w:cs="Times New Roman"/>
          <w:sz w:val="24"/>
          <w:szCs w:val="24"/>
        </w:rPr>
        <w:t>tted via email or messaging applications.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Staff are encouraged to use a reputable password manager to manage unique passwords across systems.</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7.  </w:t>
      </w:r>
      <w:r w:rsidRPr="00BD54BE">
        <w:rPr>
          <w:rFonts w:ascii="Times New Roman" w:hAnsi="Times New Roman" w:cs="Times New Roman"/>
          <w:b/>
          <w:bCs/>
          <w:color w:val="1F3864"/>
          <w:sz w:val="24"/>
          <w:szCs w:val="24"/>
        </w:rPr>
        <w:t>REMOTE ACCESS AND BYOD</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Remote access to in-scope systems shall require MFA in all cases.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Personally-owned mobi</w:t>
      </w:r>
      <w:r w:rsidRPr="00BD54BE">
        <w:rPr>
          <w:rFonts w:ascii="Times New Roman" w:hAnsi="Times New Roman" w:cs="Times New Roman"/>
          <w:sz w:val="24"/>
          <w:szCs w:val="24"/>
        </w:rPr>
        <w:t>le devices (BYOD) used for business purposes shall comply with the BYOD and Remote Working Policy.</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BYOD devices must have screen lock enabled (maximum 5-minute timeout) and full-disk encryption where technically available.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The organization reserves the rig</w:t>
      </w:r>
      <w:r w:rsidRPr="00BD54BE">
        <w:rPr>
          <w:rFonts w:ascii="Times New Roman" w:hAnsi="Times New Roman" w:cs="Times New Roman"/>
          <w:sz w:val="24"/>
          <w:szCs w:val="24"/>
        </w:rPr>
        <w:t>ht to remotely wipe Tumaini Capital data from a lost, stolen, or compromised personal device.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Sensitive data, including KYC documents and loan records, must not be stored permanently on personal devices.</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8.  </w:t>
      </w:r>
      <w:r w:rsidRPr="00BD54BE">
        <w:rPr>
          <w:rFonts w:ascii="Times New Roman" w:hAnsi="Times New Roman" w:cs="Times New Roman"/>
          <w:b/>
          <w:bCs/>
          <w:color w:val="1F3864"/>
          <w:sz w:val="24"/>
          <w:szCs w:val="24"/>
        </w:rPr>
        <w:t>THIRD-PARTY AND SUPPLIER ACCESS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Third-party supp</w:t>
      </w:r>
      <w:r w:rsidRPr="00BD54BE">
        <w:rPr>
          <w:rFonts w:ascii="Times New Roman" w:hAnsi="Times New Roman" w:cs="Times New Roman"/>
          <w:sz w:val="24"/>
          <w:szCs w:val="24"/>
        </w:rPr>
        <w:t>liers requiring access to in-scope systems shall be granted only the minimum access necessary for the delivery of contracted services.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All third-party access shall be individually named — no shared accounts for supplier personnel.</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 xml:space="preserve">Third-party access shall </w:t>
      </w:r>
      <w:r w:rsidRPr="00BD54BE">
        <w:rPr>
          <w:rFonts w:ascii="Times New Roman" w:hAnsi="Times New Roman" w:cs="Times New Roman"/>
          <w:sz w:val="24"/>
          <w:szCs w:val="24"/>
        </w:rPr>
        <w:t>be subject to the same JML process, including deactivation within 24 hours of contract end.</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Supplier access rights shall be reviewed annually, or more frequently where the supplier relationship changes.</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lastRenderedPageBreak/>
        <w:t>The outsourced IT MSP's access rights shall be review</w:t>
      </w:r>
      <w:r w:rsidRPr="00BD54BE">
        <w:rPr>
          <w:rFonts w:ascii="Times New Roman" w:hAnsi="Times New Roman" w:cs="Times New Roman"/>
          <w:sz w:val="24"/>
          <w:szCs w:val="24"/>
        </w:rPr>
        <w:t>ed at least annually and documented in the Supplier Risk Register.</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9.  </w:t>
      </w:r>
      <w:r w:rsidRPr="00BD54BE">
        <w:rPr>
          <w:rFonts w:ascii="Times New Roman" w:hAnsi="Times New Roman" w:cs="Times New Roman"/>
          <w:b/>
          <w:bCs/>
          <w:color w:val="1F3864"/>
          <w:sz w:val="24"/>
          <w:szCs w:val="24"/>
        </w:rPr>
        <w:t>PERIODIC ACCESS REVIEWS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All access rights to in-scope systems shall be reviewed at least quarterly. Reviews shall be conducted by the Head of Engineering in coordination with each syste</w:t>
      </w:r>
      <w:r w:rsidRPr="00BD54BE">
        <w:rPr>
          <w:rFonts w:ascii="Times New Roman" w:hAnsi="Times New Roman" w:cs="Times New Roman"/>
          <w:sz w:val="24"/>
          <w:szCs w:val="24"/>
        </w:rPr>
        <w:t>m owner and line manager. The review shall confirm that:</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Every active account belongs to a current and active employee, contractor, or third party.</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Each user's access level remains appropriate for their current role.</w:t>
      </w:r>
    </w:p>
    <w:p w:rsidR="00136E11" w:rsidRPr="00BD54BE" w:rsidRDefault="00EB3F7B">
      <w:pPr>
        <w:pStyle w:val="ListParagraph"/>
        <w:numPr>
          <w:ilvl w:val="0"/>
          <w:numId w:val="2"/>
        </w:numPr>
        <w:spacing w:after="50"/>
        <w:rPr>
          <w:rFonts w:ascii="Times New Roman" w:hAnsi="Times New Roman" w:cs="Times New Roman"/>
          <w:sz w:val="24"/>
          <w:szCs w:val="24"/>
        </w:rPr>
      </w:pPr>
      <w:r w:rsidRPr="00BD54BE">
        <w:rPr>
          <w:rFonts w:ascii="Times New Roman" w:hAnsi="Times New Roman" w:cs="Times New Roman"/>
          <w:sz w:val="24"/>
          <w:szCs w:val="24"/>
        </w:rPr>
        <w:t>No accounts inactive for 90 or more day</w:t>
      </w:r>
      <w:r w:rsidRPr="00BD54BE">
        <w:rPr>
          <w:rFonts w:ascii="Times New Roman" w:hAnsi="Times New Roman" w:cs="Times New Roman"/>
          <w:sz w:val="24"/>
          <w:szCs w:val="24"/>
        </w:rPr>
        <w:t>s remain enabled without documented justification.</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Review results shall be documented and retained for a minimum of 12 months as audit evidence.</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10.  </w:t>
      </w:r>
      <w:r w:rsidRPr="00BD54BE">
        <w:rPr>
          <w:rFonts w:ascii="Times New Roman" w:hAnsi="Times New Roman" w:cs="Times New Roman"/>
          <w:b/>
          <w:bCs/>
          <w:color w:val="1F3864"/>
          <w:sz w:val="24"/>
          <w:szCs w:val="24"/>
        </w:rPr>
        <w:t>POLICY VIOLATIONS</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Violations of this policy shall be treated as information security incidents and reported through the incident reporting channel. Violations may result in disciplinary action up to and including termination of employment or contract. Violations that result</w:t>
      </w:r>
      <w:r w:rsidRPr="00BD54BE">
        <w:rPr>
          <w:rFonts w:ascii="Times New Roman" w:hAnsi="Times New Roman" w:cs="Times New Roman"/>
          <w:sz w:val="24"/>
          <w:szCs w:val="24"/>
        </w:rPr>
        <w:t xml:space="preserve"> in a personal data breach may also be reported to the ODPC as required under the Data Protection Act, 2019.</w:t>
      </w:r>
    </w:p>
    <w:p w:rsidR="00136E11" w:rsidRPr="00BD54BE" w:rsidRDefault="00EB3F7B">
      <w:pPr>
        <w:pBdr>
          <w:bottom w:val="single" w:sz="6" w:space="0" w:color="B8923A"/>
          <w:right w:val="single" w:sz="22" w:space="0" w:color="1F3864"/>
        </w:pBdr>
        <w:spacing w:before="260" w:after="70"/>
        <w:rPr>
          <w:rFonts w:ascii="Times New Roman" w:hAnsi="Times New Roman" w:cs="Times New Roman"/>
          <w:sz w:val="24"/>
          <w:szCs w:val="24"/>
        </w:rPr>
      </w:pPr>
      <w:r w:rsidRPr="00BD54BE">
        <w:rPr>
          <w:rFonts w:ascii="Times New Roman" w:hAnsi="Times New Roman" w:cs="Times New Roman"/>
          <w:b/>
          <w:bCs/>
          <w:color w:val="B8923A"/>
          <w:sz w:val="24"/>
          <w:szCs w:val="24"/>
        </w:rPr>
        <w:t xml:space="preserve">11.  </w:t>
      </w:r>
      <w:r w:rsidRPr="00BD54BE">
        <w:rPr>
          <w:rFonts w:ascii="Times New Roman" w:hAnsi="Times New Roman" w:cs="Times New Roman"/>
          <w:b/>
          <w:bCs/>
          <w:color w:val="1F3864"/>
          <w:sz w:val="24"/>
          <w:szCs w:val="24"/>
        </w:rPr>
        <w:t>REVIEW</w:t>
      </w:r>
    </w:p>
    <w:p w:rsidR="00136E11" w:rsidRPr="00BD54BE" w:rsidRDefault="00EB3F7B">
      <w:pPr>
        <w:spacing w:after="80"/>
        <w:rPr>
          <w:rFonts w:ascii="Times New Roman" w:hAnsi="Times New Roman" w:cs="Times New Roman"/>
          <w:sz w:val="24"/>
          <w:szCs w:val="24"/>
        </w:rPr>
      </w:pPr>
      <w:r w:rsidRPr="00BD54BE">
        <w:rPr>
          <w:rFonts w:ascii="Times New Roman" w:hAnsi="Times New Roman" w:cs="Times New Roman"/>
          <w:sz w:val="24"/>
          <w:szCs w:val="24"/>
        </w:rPr>
        <w:t>This policy shall be reviewed annually, following any significant change to the system landscape or access management tooling, and foll</w:t>
      </w:r>
      <w:r w:rsidRPr="00BD54BE">
        <w:rPr>
          <w:rFonts w:ascii="Times New Roman" w:hAnsi="Times New Roman" w:cs="Times New Roman"/>
          <w:sz w:val="24"/>
          <w:szCs w:val="24"/>
        </w:rPr>
        <w:t>owing any access-related security incident.</w:t>
      </w:r>
    </w:p>
    <w:p w:rsidR="00136E11" w:rsidRPr="00BD54BE" w:rsidRDefault="00136E11">
      <w:pPr>
        <w:spacing w:after="60"/>
        <w:rPr>
          <w:rFonts w:ascii="Times New Roman" w:hAnsi="Times New Roman" w:cs="Times New Roman"/>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136E11" w:rsidRPr="00BD54BE">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FFFFFF"/>
                <w:sz w:val="24"/>
                <w:szCs w:val="24"/>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FFFFFF"/>
                <w:sz w:val="24"/>
                <w:szCs w:val="24"/>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FFFFFF"/>
                <w:sz w:val="24"/>
                <w:szCs w:val="24"/>
              </w:rPr>
              <w:t>Date</w:t>
            </w:r>
          </w:p>
        </w:tc>
      </w:tr>
      <w:tr w:rsidR="00136E11" w:rsidRPr="00BD54BE">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1F3864"/>
                <w:sz w:val="24"/>
                <w:szCs w:val="24"/>
              </w:rPr>
              <w:t>Head of Engineering (Technical Owner)</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r>
      <w:tr w:rsidR="00136E11" w:rsidRPr="00BD54BE">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1F3864"/>
                <w:sz w:val="24"/>
                <w:szCs w:val="24"/>
              </w:rPr>
              <w:t>Head of Risk &amp; Compliance / ISMS Lead</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r>
      <w:tr w:rsidR="00136E11" w:rsidRPr="00BD54BE">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36E11" w:rsidRPr="00BD54BE" w:rsidRDefault="00EB3F7B">
            <w:pPr>
              <w:rPr>
                <w:rFonts w:ascii="Times New Roman" w:hAnsi="Times New Roman" w:cs="Times New Roman"/>
                <w:sz w:val="24"/>
                <w:szCs w:val="24"/>
              </w:rPr>
            </w:pPr>
            <w:r w:rsidRPr="00BD54BE">
              <w:rPr>
                <w:rFonts w:ascii="Times New Roman" w:hAnsi="Times New Roman" w:cs="Times New Roman"/>
                <w:b/>
                <w:bCs/>
                <w:color w:val="1F3864"/>
                <w:sz w:val="24"/>
                <w:szCs w:val="24"/>
              </w:rPr>
              <w:t>Chief Executive Officer (Final Approver)</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136E11" w:rsidRPr="00BD54BE" w:rsidRDefault="00136E11">
            <w:pPr>
              <w:rPr>
                <w:rFonts w:ascii="Times New Roman" w:hAnsi="Times New Roman" w:cs="Times New Roman"/>
                <w:sz w:val="24"/>
                <w:szCs w:val="24"/>
              </w:rPr>
            </w:pPr>
          </w:p>
        </w:tc>
      </w:tr>
    </w:tbl>
    <w:p w:rsidR="00136E11" w:rsidRPr="00BD54BE" w:rsidRDefault="00136E11">
      <w:pPr>
        <w:spacing w:after="80"/>
        <w:rPr>
          <w:rFonts w:ascii="Times New Roman" w:hAnsi="Times New Roman" w:cs="Times New Roman"/>
          <w:sz w:val="24"/>
          <w:szCs w:val="24"/>
        </w:rPr>
      </w:pPr>
    </w:p>
    <w:p w:rsidR="00136E11" w:rsidRPr="00BD54BE" w:rsidRDefault="00EB3F7B">
      <w:pPr>
        <w:pBdr>
          <w:top w:val="single" w:sz="4" w:space="0" w:color="D9D9D9"/>
        </w:pBdr>
        <w:spacing w:before="120"/>
        <w:jc w:val="center"/>
        <w:rPr>
          <w:rFonts w:ascii="Times New Roman" w:hAnsi="Times New Roman" w:cs="Times New Roman"/>
          <w:sz w:val="24"/>
          <w:szCs w:val="24"/>
        </w:rPr>
      </w:pPr>
      <w:r w:rsidRPr="00BD54BE">
        <w:rPr>
          <w:rFonts w:ascii="Times New Roman" w:hAnsi="Times New Roman" w:cs="Times New Roman"/>
          <w:color w:val="595959"/>
          <w:sz w:val="24"/>
          <w:szCs w:val="24"/>
        </w:rPr>
        <w:t>ISMS-POL-002 v1.</w:t>
      </w:r>
      <w:proofErr w:type="gramStart"/>
      <w:r w:rsidRPr="00BD54BE">
        <w:rPr>
          <w:rFonts w:ascii="Times New Roman" w:hAnsi="Times New Roman" w:cs="Times New Roman"/>
          <w:color w:val="595959"/>
          <w:sz w:val="24"/>
          <w:szCs w:val="24"/>
        </w:rPr>
        <w:t>0  |</w:t>
      </w:r>
      <w:proofErr w:type="gramEnd"/>
      <w:r w:rsidRPr="00BD54BE">
        <w:rPr>
          <w:rFonts w:ascii="Times New Roman" w:hAnsi="Times New Roman" w:cs="Times New Roman"/>
          <w:color w:val="595959"/>
          <w:sz w:val="24"/>
          <w:szCs w:val="24"/>
        </w:rPr>
        <w:t xml:space="preserve">  Tumaini Capital Ltd  |  Access Control Policy  |  Fictional case study</w:t>
      </w:r>
    </w:p>
    <w:sectPr w:rsidR="00136E11" w:rsidRPr="00BD54BE">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66439C"/>
    <w:multiLevelType w:val="hybridMultilevel"/>
    <w:tmpl w:val="DAC2EBFE"/>
    <w:lvl w:ilvl="0" w:tplc="2B34B932">
      <w:start w:val="1"/>
      <w:numFmt w:val="bullet"/>
      <w:lvlText w:val="–"/>
      <w:lvlJc w:val="left"/>
      <w:pPr>
        <w:ind w:left="560" w:hanging="200"/>
      </w:pPr>
    </w:lvl>
    <w:lvl w:ilvl="1" w:tplc="48E25AF6">
      <w:numFmt w:val="decimal"/>
      <w:lvlText w:val=""/>
      <w:lvlJc w:val="left"/>
    </w:lvl>
    <w:lvl w:ilvl="2" w:tplc="19089060">
      <w:numFmt w:val="decimal"/>
      <w:lvlText w:val=""/>
      <w:lvlJc w:val="left"/>
    </w:lvl>
    <w:lvl w:ilvl="3" w:tplc="4EE89D78">
      <w:numFmt w:val="decimal"/>
      <w:lvlText w:val=""/>
      <w:lvlJc w:val="left"/>
    </w:lvl>
    <w:lvl w:ilvl="4" w:tplc="8306F3B6">
      <w:numFmt w:val="decimal"/>
      <w:lvlText w:val=""/>
      <w:lvlJc w:val="left"/>
    </w:lvl>
    <w:lvl w:ilvl="5" w:tplc="4B4AED4A">
      <w:numFmt w:val="decimal"/>
      <w:lvlText w:val=""/>
      <w:lvlJc w:val="left"/>
    </w:lvl>
    <w:lvl w:ilvl="6" w:tplc="D08AE304">
      <w:numFmt w:val="decimal"/>
      <w:lvlText w:val=""/>
      <w:lvlJc w:val="left"/>
    </w:lvl>
    <w:lvl w:ilvl="7" w:tplc="B1A82A1A">
      <w:numFmt w:val="decimal"/>
      <w:lvlText w:val=""/>
      <w:lvlJc w:val="left"/>
    </w:lvl>
    <w:lvl w:ilvl="8" w:tplc="9CD2C9AA">
      <w:numFmt w:val="decimal"/>
      <w:lvlText w:val=""/>
      <w:lvlJc w:val="left"/>
    </w:lvl>
  </w:abstractNum>
  <w:abstractNum w:abstractNumId="1" w15:restartNumberingAfterBreak="0">
    <w:nsid w:val="50267B21"/>
    <w:multiLevelType w:val="hybridMultilevel"/>
    <w:tmpl w:val="ED8A673C"/>
    <w:lvl w:ilvl="0" w:tplc="E318A798">
      <w:start w:val="1"/>
      <w:numFmt w:val="bullet"/>
      <w:lvlText w:val="●"/>
      <w:lvlJc w:val="left"/>
      <w:pPr>
        <w:ind w:left="720" w:hanging="360"/>
      </w:pPr>
    </w:lvl>
    <w:lvl w:ilvl="1" w:tplc="04660CE8">
      <w:start w:val="1"/>
      <w:numFmt w:val="bullet"/>
      <w:lvlText w:val="○"/>
      <w:lvlJc w:val="left"/>
      <w:pPr>
        <w:ind w:left="1440" w:hanging="360"/>
      </w:pPr>
    </w:lvl>
    <w:lvl w:ilvl="2" w:tplc="9F7851C2">
      <w:start w:val="1"/>
      <w:numFmt w:val="bullet"/>
      <w:lvlText w:val="■"/>
      <w:lvlJc w:val="left"/>
      <w:pPr>
        <w:ind w:left="2160" w:hanging="360"/>
      </w:pPr>
    </w:lvl>
    <w:lvl w:ilvl="3" w:tplc="0F907108">
      <w:start w:val="1"/>
      <w:numFmt w:val="bullet"/>
      <w:lvlText w:val="●"/>
      <w:lvlJc w:val="left"/>
      <w:pPr>
        <w:ind w:left="2880" w:hanging="360"/>
      </w:pPr>
    </w:lvl>
    <w:lvl w:ilvl="4" w:tplc="C786D922">
      <w:start w:val="1"/>
      <w:numFmt w:val="bullet"/>
      <w:lvlText w:val="○"/>
      <w:lvlJc w:val="left"/>
      <w:pPr>
        <w:ind w:left="3600" w:hanging="360"/>
      </w:pPr>
    </w:lvl>
    <w:lvl w:ilvl="5" w:tplc="91BC4ECA">
      <w:start w:val="1"/>
      <w:numFmt w:val="bullet"/>
      <w:lvlText w:val="■"/>
      <w:lvlJc w:val="left"/>
      <w:pPr>
        <w:ind w:left="4320" w:hanging="360"/>
      </w:pPr>
    </w:lvl>
    <w:lvl w:ilvl="6" w:tplc="2AAA356C">
      <w:start w:val="1"/>
      <w:numFmt w:val="bullet"/>
      <w:lvlText w:val="●"/>
      <w:lvlJc w:val="left"/>
      <w:pPr>
        <w:ind w:left="5040" w:hanging="360"/>
      </w:pPr>
    </w:lvl>
    <w:lvl w:ilvl="7" w:tplc="CB447C12">
      <w:start w:val="1"/>
      <w:numFmt w:val="bullet"/>
      <w:lvlText w:val="●"/>
      <w:lvlJc w:val="left"/>
      <w:pPr>
        <w:ind w:left="5760" w:hanging="360"/>
      </w:pPr>
    </w:lvl>
    <w:lvl w:ilvl="8" w:tplc="55DE80FC">
      <w:start w:val="1"/>
      <w:numFmt w:val="bullet"/>
      <w:lvlText w:val="●"/>
      <w:lvlJc w:val="left"/>
      <w:pPr>
        <w:ind w:left="6480" w:hanging="360"/>
      </w:pPr>
    </w:lvl>
  </w:abstractNum>
  <w:abstractNum w:abstractNumId="2" w15:restartNumberingAfterBreak="0">
    <w:nsid w:val="5EE70E60"/>
    <w:multiLevelType w:val="hybridMultilevel"/>
    <w:tmpl w:val="6310C112"/>
    <w:lvl w:ilvl="0" w:tplc="493A9EF6">
      <w:start w:val="1"/>
      <w:numFmt w:val="bullet"/>
      <w:lvlText w:val="•"/>
      <w:lvlJc w:val="left"/>
      <w:pPr>
        <w:ind w:left="320" w:hanging="220"/>
      </w:pPr>
    </w:lvl>
    <w:lvl w:ilvl="1" w:tplc="DA1CF9A6">
      <w:numFmt w:val="decimal"/>
      <w:lvlText w:val=""/>
      <w:lvlJc w:val="left"/>
    </w:lvl>
    <w:lvl w:ilvl="2" w:tplc="DA7087D0">
      <w:numFmt w:val="decimal"/>
      <w:lvlText w:val=""/>
      <w:lvlJc w:val="left"/>
    </w:lvl>
    <w:lvl w:ilvl="3" w:tplc="CB8C3276">
      <w:numFmt w:val="decimal"/>
      <w:lvlText w:val=""/>
      <w:lvlJc w:val="left"/>
    </w:lvl>
    <w:lvl w:ilvl="4" w:tplc="411EAD1A">
      <w:numFmt w:val="decimal"/>
      <w:lvlText w:val=""/>
      <w:lvlJc w:val="left"/>
    </w:lvl>
    <w:lvl w:ilvl="5" w:tplc="398E4DDA">
      <w:numFmt w:val="decimal"/>
      <w:lvlText w:val=""/>
      <w:lvlJc w:val="left"/>
    </w:lvl>
    <w:lvl w:ilvl="6" w:tplc="035ADF2A">
      <w:numFmt w:val="decimal"/>
      <w:lvlText w:val=""/>
      <w:lvlJc w:val="left"/>
    </w:lvl>
    <w:lvl w:ilvl="7" w:tplc="D320EB5E">
      <w:numFmt w:val="decimal"/>
      <w:lvlText w:val=""/>
      <w:lvlJc w:val="left"/>
    </w:lvl>
    <w:lvl w:ilvl="8" w:tplc="1BEEC97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E11"/>
    <w:rsid w:val="00136E11"/>
    <w:rsid w:val="00220D3C"/>
    <w:rsid w:val="00AF5B19"/>
    <w:rsid w:val="00BD54BE"/>
    <w:rsid w:val="00EB3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3DE6"/>
  <w15:docId w15:val="{E26F0695-6986-42B6-A116-8FACA6ED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2</cp:revision>
  <dcterms:created xsi:type="dcterms:W3CDTF">2026-07-15T07:50:00Z</dcterms:created>
  <dcterms:modified xsi:type="dcterms:W3CDTF">2026-07-15T07:50:00Z</dcterms:modified>
</cp:coreProperties>
</file>