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2783" w:rsidRPr="00B67430" w:rsidRDefault="00B67430">
      <w:pPr>
        <w:spacing w:after="30"/>
        <w:jc w:val="center"/>
        <w:rPr>
          <w:rFonts w:ascii="Times New Roman" w:hAnsi="Times New Roman" w:cs="Times New Roman"/>
        </w:rPr>
      </w:pPr>
      <w:r w:rsidRPr="00B67430">
        <w:rPr>
          <w:rFonts w:ascii="Times New Roman" w:hAnsi="Times New Roman" w:cs="Times New Roman"/>
          <w:b/>
          <w:bCs/>
          <w:color w:val="1F3864"/>
          <w:sz w:val="34"/>
          <w:szCs w:val="34"/>
        </w:rPr>
        <w:t>INFORMATION CLASSIFICATION POLICY</w:t>
      </w:r>
    </w:p>
    <w:p w:rsidR="00D92783" w:rsidRPr="00B67430" w:rsidRDefault="00B67430">
      <w:pPr>
        <w:pBdr>
          <w:bottom w:val="single" w:sz="12" w:space="0" w:color="1F3864"/>
        </w:pBdr>
        <w:spacing w:after="20"/>
        <w:jc w:val="center"/>
        <w:rPr>
          <w:rFonts w:ascii="Times New Roman" w:hAnsi="Times New Roman" w:cs="Times New Roman"/>
        </w:rPr>
      </w:pPr>
      <w:r w:rsidRPr="00B67430">
        <w:rPr>
          <w:rFonts w:ascii="Times New Roman" w:hAnsi="Times New Roman" w:cs="Times New Roman"/>
          <w:color w:val="595959"/>
          <w:sz w:val="17"/>
          <w:szCs w:val="17"/>
        </w:rPr>
        <w:t xml:space="preserve">Tumaini Capital </w:t>
      </w:r>
      <w:proofErr w:type="gramStart"/>
      <w:r w:rsidRPr="00B67430">
        <w:rPr>
          <w:rFonts w:ascii="Times New Roman" w:hAnsi="Times New Roman" w:cs="Times New Roman"/>
          <w:color w:val="595959"/>
          <w:sz w:val="17"/>
          <w:szCs w:val="17"/>
        </w:rPr>
        <w:t>Ltd  |</w:t>
      </w:r>
      <w:proofErr w:type="gramEnd"/>
      <w:r w:rsidRPr="00B67430">
        <w:rPr>
          <w:rFonts w:ascii="Times New Roman" w:hAnsi="Times New Roman" w:cs="Times New Roman"/>
          <w:color w:val="595959"/>
          <w:sz w:val="17"/>
          <w:szCs w:val="17"/>
        </w:rPr>
        <w:t xml:space="preserve">  ISMS-POL-005  |  ISO/IEC 27001:2022 — Annex A 5.12 &amp; 5.13  |  Fictional case study</w:t>
      </w:r>
    </w:p>
    <w:p w:rsidR="00D92783" w:rsidRPr="00B67430" w:rsidRDefault="00D92783">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D92783" w:rsidRPr="00B67430">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Document Title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Information Classification Policy</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Document ID</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ISMS-POL-005</w:t>
            </w:r>
          </w:p>
        </w:tc>
      </w:tr>
      <w:tr w:rsidR="00D92783" w:rsidRPr="00B67430">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Version</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Status</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i/>
                <w:iCs/>
                <w:color w:val="8C6010"/>
                <w:sz w:val="20"/>
                <w:szCs w:val="20"/>
              </w:rPr>
              <w:t>DRAFT — Pending Approval</w:t>
            </w:r>
          </w:p>
        </w:tc>
      </w:tr>
      <w:tr w:rsidR="00D92783" w:rsidRPr="00B67430">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Author</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Head of Risk &amp; Compliance (ISMS Lead)</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Date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June 2026</w:t>
            </w:r>
          </w:p>
        </w:tc>
      </w:tr>
      <w:tr w:rsidR="00D92783" w:rsidRPr="00B67430">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Approved By</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ISMS Lead &amp; CEO</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Next Review</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June 2027</w:t>
            </w:r>
          </w:p>
        </w:tc>
      </w:tr>
      <w:tr w:rsidR="00D92783" w:rsidRPr="00B67430">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sz w:val="20"/>
                <w:szCs w:val="20"/>
              </w:rPr>
              <w:t>ISMS-POL-001 (Information Security Policy), ISMS-POL-004 (Acceptable Use &amp; BYOD Policy), DPA 2019, ISMS-DOC-006 (Risk Assessment)</w:t>
            </w:r>
          </w:p>
        </w:tc>
      </w:tr>
    </w:tbl>
    <w:p w:rsidR="00D92783" w:rsidRPr="00B67430" w:rsidRDefault="00D92783">
      <w:pPr>
        <w:spacing w:after="80"/>
        <w:rPr>
          <w:rFonts w:ascii="Times New Roman" w:hAnsi="Times New Roman" w:cs="Times New Roman"/>
        </w:rPr>
      </w:pP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1.  </w:t>
      </w:r>
      <w:r w:rsidRPr="00B67430">
        <w:rPr>
          <w:rFonts w:ascii="Times New Roman" w:hAnsi="Times New Roman" w:cs="Times New Roman"/>
          <w:b/>
          <w:bCs/>
          <w:color w:val="1F3864"/>
          <w:sz w:val="24"/>
          <w:szCs w:val="24"/>
        </w:rPr>
        <w:t>PURPOSE</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This policy establishes Tumaini Capital's information classification scheme and defines the handling requirements for each classification level. It ensures that information is protected in proportion to its sensitivity, in compliance with the Data Protecti</w:t>
      </w:r>
      <w:r w:rsidRPr="00B67430">
        <w:rPr>
          <w:rFonts w:ascii="Times New Roman" w:hAnsi="Times New Roman" w:cs="Times New Roman"/>
          <w:sz w:val="24"/>
          <w:szCs w:val="24"/>
        </w:rPr>
        <w:t>on Act, 2019, and in a manner consistent with the risk treatment decisions documented in the ISMS risk register.</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Every piece of information created, received, or processed by Tumaini Capital has an inherent sensitivity level. This policy makes that implici</w:t>
      </w:r>
      <w:r w:rsidRPr="00B67430">
        <w:rPr>
          <w:rFonts w:ascii="Times New Roman" w:hAnsi="Times New Roman" w:cs="Times New Roman"/>
          <w:sz w:val="24"/>
          <w:szCs w:val="24"/>
        </w:rPr>
        <w:t>t level explicit, so that every member of staff knows how to handle the information they work with.</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2.  </w:t>
      </w:r>
      <w:r w:rsidRPr="00B67430">
        <w:rPr>
          <w:rFonts w:ascii="Times New Roman" w:hAnsi="Times New Roman" w:cs="Times New Roman"/>
          <w:b/>
          <w:bCs/>
          <w:color w:val="1F3864"/>
          <w:sz w:val="24"/>
          <w:szCs w:val="24"/>
        </w:rPr>
        <w:t>SCOPE</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This policy applies to all information in any format — digital files, emails, printed documents, verbal communications, and system-generated recor</w:t>
      </w:r>
      <w:r w:rsidRPr="00B67430">
        <w:rPr>
          <w:rFonts w:ascii="Times New Roman" w:hAnsi="Times New Roman" w:cs="Times New Roman"/>
          <w:sz w:val="24"/>
          <w:szCs w:val="24"/>
        </w:rPr>
        <w:t>ds — created, processed, stored, or transmitted by Tumaini Capital staff, contractors, or systems within the defined ISMS scope. It applies at both the Nairobi and Kisumu offices and to remote working contexts.</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3.  </w:t>
      </w:r>
      <w:r w:rsidRPr="00B67430">
        <w:rPr>
          <w:rFonts w:ascii="Times New Roman" w:hAnsi="Times New Roman" w:cs="Times New Roman"/>
          <w:b/>
          <w:bCs/>
          <w:color w:val="1F3864"/>
          <w:sz w:val="24"/>
          <w:szCs w:val="24"/>
        </w:rPr>
        <w:t>CLASSIFICATION SCHEME</w:t>
      </w:r>
    </w:p>
    <w:p w:rsidR="00D92783" w:rsidRPr="00B67430" w:rsidRDefault="00B67430">
      <w:pPr>
        <w:spacing w:after="80"/>
        <w:rPr>
          <w:rFonts w:ascii="Times New Roman" w:hAnsi="Times New Roman" w:cs="Times New Roman"/>
          <w:sz w:val="24"/>
          <w:szCs w:val="24"/>
        </w:rPr>
      </w:pPr>
      <w:r w:rsidRPr="00B67430">
        <w:rPr>
          <w:rFonts w:ascii="Times New Roman" w:hAnsi="Times New Roman" w:cs="Times New Roman"/>
          <w:sz w:val="24"/>
          <w:szCs w:val="24"/>
        </w:rPr>
        <w:t>Tumaini Capital use</w:t>
      </w:r>
      <w:r w:rsidRPr="00B67430">
        <w:rPr>
          <w:rFonts w:ascii="Times New Roman" w:hAnsi="Times New Roman" w:cs="Times New Roman"/>
          <w:sz w:val="24"/>
          <w:szCs w:val="24"/>
        </w:rPr>
        <w:t>s four classification levels. Every piece of information must be assigned to one of these levels. Where uncertainty exists, the higher classification level shall apply.</w:t>
      </w:r>
    </w:p>
    <w:p w:rsidR="00D92783" w:rsidRPr="00B67430" w:rsidRDefault="00D92783">
      <w:pPr>
        <w:spacing w:after="40"/>
        <w:rPr>
          <w:rFonts w:ascii="Times New Roman" w:hAnsi="Times New Roman" w:cs="Times New Roman"/>
          <w:sz w:val="24"/>
          <w:szCs w:val="24"/>
        </w:rPr>
      </w:pP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Level 1 — PUBLIC</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Information intended for, or suitable for, unrestricted public disclo</w:t>
      </w:r>
      <w:r w:rsidRPr="00B67430">
        <w:rPr>
          <w:rFonts w:ascii="Times New Roman" w:hAnsi="Times New Roman" w:cs="Times New Roman"/>
          <w:sz w:val="24"/>
          <w:szCs w:val="24"/>
        </w:rPr>
        <w:t>sure. Disclosure of this information presents no risk to Tumaini Capital or its customers. Examples include: the company website and marketing materials, the mobile app listing and USSD product descriptions, published interest rates and loan product terms,</w:t>
      </w:r>
      <w:r w:rsidRPr="00B67430">
        <w:rPr>
          <w:rFonts w:ascii="Times New Roman" w:hAnsi="Times New Roman" w:cs="Times New Roman"/>
          <w:sz w:val="24"/>
          <w:szCs w:val="24"/>
        </w:rPr>
        <w:t xml:space="preserve"> job postings and press releases.</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Level 2 — INTERNAL</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Non-sensitive business information for use within Tumaini Capital. Unauthorized external disclosure is undesirable but would cause limited harm. Examples include: internal meeting minutes and action logs, process documentation and operational guides, inter</w:t>
      </w:r>
      <w:r w:rsidRPr="00B67430">
        <w:rPr>
          <w:rFonts w:ascii="Times New Roman" w:hAnsi="Times New Roman" w:cs="Times New Roman"/>
          <w:sz w:val="24"/>
          <w:szCs w:val="24"/>
        </w:rPr>
        <w:t>nal announcements and all-staff communications, general business correspondence not involving sensitive data.</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Level 3 — CONFIDENTIAL</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Sensitive business or customer information requiring controlled access. Unauthorized disclosure could harm customers, damag</w:t>
      </w:r>
      <w:r w:rsidRPr="00B67430">
        <w:rPr>
          <w:rFonts w:ascii="Times New Roman" w:hAnsi="Times New Roman" w:cs="Times New Roman"/>
          <w:sz w:val="24"/>
          <w:szCs w:val="24"/>
        </w:rPr>
        <w:t xml:space="preserve">e Tumaini Capital's reputation, or create regulatory risk. Examples include: customer loan application records and credit decisions, M-Pesa disbursement and repayment transaction records, staff personal </w:t>
      </w:r>
      <w:r w:rsidRPr="00B67430">
        <w:rPr>
          <w:rFonts w:ascii="Times New Roman" w:hAnsi="Times New Roman" w:cs="Times New Roman"/>
          <w:sz w:val="24"/>
          <w:szCs w:val="24"/>
        </w:rPr>
        <w:lastRenderedPageBreak/>
        <w:t>data (payroll, HR records, performance reviews), inte</w:t>
      </w:r>
      <w:r w:rsidRPr="00B67430">
        <w:rPr>
          <w:rFonts w:ascii="Times New Roman" w:hAnsi="Times New Roman" w:cs="Times New Roman"/>
          <w:sz w:val="24"/>
          <w:szCs w:val="24"/>
        </w:rPr>
        <w:t>rnal financial reports and management accounts, contractual agreements and supplier terms.</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Level 4 — RESTRICTED</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 xml:space="preserve">Highest sensitivity. Unauthorized disclosure would likely cause significant harm to customers, create legal liability, or critically compromise </w:t>
      </w:r>
      <w:r w:rsidRPr="00B67430">
        <w:rPr>
          <w:rFonts w:ascii="Times New Roman" w:hAnsi="Times New Roman" w:cs="Times New Roman"/>
          <w:sz w:val="24"/>
          <w:szCs w:val="24"/>
        </w:rPr>
        <w:t>Tumaini Capital's operations. This classification includes all personal data as defined under the Data Protection Act, 2019 that carries a high risk of harm if disclosed. Examples include: customer KYC documents (copies of national IDs, passports, bank sta</w:t>
      </w:r>
      <w:r w:rsidRPr="00B67430">
        <w:rPr>
          <w:rFonts w:ascii="Times New Roman" w:hAnsi="Times New Roman" w:cs="Times New Roman"/>
          <w:sz w:val="24"/>
          <w:szCs w:val="24"/>
        </w:rPr>
        <w:t>tements, payslips), all AWS credentials, API keys, and system passwords, board meeting minutes and legal correspondence, ISMS risk register and internal audit findings, credit bureau data and raw credit scores.</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i/>
          <w:iCs/>
          <w:sz w:val="24"/>
          <w:szCs w:val="24"/>
        </w:rPr>
        <w:t>Restricted information shall always be treate</w:t>
      </w:r>
      <w:r w:rsidRPr="00B67430">
        <w:rPr>
          <w:rFonts w:ascii="Times New Roman" w:hAnsi="Times New Roman" w:cs="Times New Roman"/>
          <w:i/>
          <w:iCs/>
          <w:sz w:val="24"/>
          <w:szCs w:val="24"/>
        </w:rPr>
        <w:t>d as if it is the most sensitive information the organization holds. When in doubt, classify as Restricted.</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4.  </w:t>
      </w:r>
      <w:r w:rsidRPr="00B67430">
        <w:rPr>
          <w:rFonts w:ascii="Times New Roman" w:hAnsi="Times New Roman" w:cs="Times New Roman"/>
          <w:b/>
          <w:bCs/>
          <w:color w:val="1F3864"/>
          <w:sz w:val="24"/>
          <w:szCs w:val="24"/>
        </w:rPr>
        <w:t>HANDLING REQUIREMENTS</w:t>
      </w:r>
    </w:p>
    <w:p w:rsidR="00D92783" w:rsidRPr="00B67430" w:rsidRDefault="00B67430">
      <w:pPr>
        <w:spacing w:after="80"/>
        <w:rPr>
          <w:rFonts w:ascii="Times New Roman" w:hAnsi="Times New Roman" w:cs="Times New Roman"/>
          <w:sz w:val="24"/>
          <w:szCs w:val="24"/>
        </w:rPr>
      </w:pPr>
      <w:r w:rsidRPr="00B67430">
        <w:rPr>
          <w:rFonts w:ascii="Times New Roman" w:hAnsi="Times New Roman" w:cs="Times New Roman"/>
          <w:sz w:val="24"/>
          <w:szCs w:val="24"/>
        </w:rPr>
        <w:t>The table below defines the minimum handling requirements for each classification level. More restrictive handling is alwa</w:t>
      </w:r>
      <w:r w:rsidRPr="00B67430">
        <w:rPr>
          <w:rFonts w:ascii="Times New Roman" w:hAnsi="Times New Roman" w:cs="Times New Roman"/>
          <w:sz w:val="24"/>
          <w:szCs w:val="24"/>
        </w:rPr>
        <w:t>ys permitted. Less restrictive handling requires written approval from the ISMS Lead.</w:t>
      </w:r>
    </w:p>
    <w:p w:rsidR="00D92783" w:rsidRPr="00B67430" w:rsidRDefault="00D92783">
      <w:pPr>
        <w:spacing w:after="60"/>
        <w:rPr>
          <w:rFonts w:ascii="Times New Roman" w:hAnsi="Times New Roman" w:cs="Times New Roman"/>
          <w:sz w:val="24"/>
          <w:szCs w:val="24"/>
        </w:rPr>
      </w:pPr>
    </w:p>
    <w:tbl>
      <w:tblP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000"/>
        <w:gridCol w:w="2200"/>
        <w:gridCol w:w="2340"/>
      </w:tblGrid>
      <w:tr w:rsidR="00D92783" w:rsidRPr="00B67430">
        <w:tblPrEx>
          <w:tblCellMar>
            <w:top w:w="0" w:type="dxa"/>
            <w:bottom w:w="0" w:type="dxa"/>
          </w:tblCellMar>
        </w:tblPrEx>
        <w:trPr>
          <w:tblHeader/>
        </w:trPr>
        <w:tc>
          <w:tcPr>
            <w:tcW w:w="22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D92783" w:rsidRPr="00B67430" w:rsidRDefault="00B67430">
            <w:pPr>
              <w:jc w:val="center"/>
              <w:rPr>
                <w:rFonts w:ascii="Times New Roman" w:hAnsi="Times New Roman" w:cs="Times New Roman"/>
                <w:sz w:val="24"/>
                <w:szCs w:val="24"/>
              </w:rPr>
            </w:pPr>
            <w:r w:rsidRPr="00B67430">
              <w:rPr>
                <w:rFonts w:ascii="Times New Roman" w:hAnsi="Times New Roman" w:cs="Times New Roman"/>
                <w:b/>
                <w:bCs/>
                <w:color w:val="FFFFFF"/>
                <w:sz w:val="24"/>
                <w:szCs w:val="24"/>
              </w:rPr>
              <w:t>Handling Requirement</w:t>
            </w:r>
          </w:p>
        </w:tc>
        <w:tc>
          <w:tcPr>
            <w:tcW w:w="1900" w:type="dxa"/>
            <w:tcBorders>
              <w:top w:val="single" w:sz="2" w:space="0" w:color="D9D9D9"/>
              <w:left w:val="single" w:sz="2" w:space="0" w:color="D9D9D9"/>
              <w:bottom w:val="single" w:sz="2" w:space="0" w:color="D9D9D9"/>
              <w:right w:val="single" w:sz="2" w:space="0" w:color="D9D9D9"/>
            </w:tcBorders>
            <w:shd w:val="clear" w:color="auto" w:fill="E8F5E9"/>
            <w:tcMar>
              <w:top w:w="70" w:type="dxa"/>
              <w:left w:w="100" w:type="dxa"/>
              <w:bottom w:w="70" w:type="dxa"/>
              <w:right w:w="100" w:type="dxa"/>
            </w:tcMar>
          </w:tcPr>
          <w:p w:rsidR="00D92783" w:rsidRPr="00B67430" w:rsidRDefault="00B67430">
            <w:pPr>
              <w:jc w:val="center"/>
              <w:rPr>
                <w:rFonts w:ascii="Times New Roman" w:hAnsi="Times New Roman" w:cs="Times New Roman"/>
                <w:sz w:val="24"/>
                <w:szCs w:val="24"/>
              </w:rPr>
            </w:pPr>
            <w:r w:rsidRPr="00B67430">
              <w:rPr>
                <w:rFonts w:ascii="Times New Roman" w:hAnsi="Times New Roman" w:cs="Times New Roman"/>
                <w:b/>
                <w:bCs/>
                <w:color w:val="2E7D32"/>
                <w:sz w:val="24"/>
                <w:szCs w:val="24"/>
              </w:rPr>
              <w:t>PUBLIC</w:t>
            </w:r>
          </w:p>
        </w:tc>
        <w:tc>
          <w:tcPr>
            <w:tcW w:w="2000" w:type="dxa"/>
            <w:tcBorders>
              <w:top w:val="single" w:sz="2" w:space="0" w:color="D9D9D9"/>
              <w:left w:val="single" w:sz="2" w:space="0" w:color="D9D9D9"/>
              <w:bottom w:val="single" w:sz="2" w:space="0" w:color="D9D9D9"/>
              <w:right w:val="single" w:sz="2" w:space="0" w:color="D9D9D9"/>
            </w:tcBorders>
            <w:shd w:val="clear" w:color="auto" w:fill="E3F2FD"/>
            <w:tcMar>
              <w:top w:w="70" w:type="dxa"/>
              <w:left w:w="100" w:type="dxa"/>
              <w:bottom w:w="70" w:type="dxa"/>
              <w:right w:w="100" w:type="dxa"/>
            </w:tcMar>
          </w:tcPr>
          <w:p w:rsidR="00D92783" w:rsidRPr="00B67430" w:rsidRDefault="00B67430">
            <w:pPr>
              <w:jc w:val="center"/>
              <w:rPr>
                <w:rFonts w:ascii="Times New Roman" w:hAnsi="Times New Roman" w:cs="Times New Roman"/>
                <w:sz w:val="24"/>
                <w:szCs w:val="24"/>
              </w:rPr>
            </w:pPr>
            <w:r w:rsidRPr="00B67430">
              <w:rPr>
                <w:rFonts w:ascii="Times New Roman" w:hAnsi="Times New Roman" w:cs="Times New Roman"/>
                <w:b/>
                <w:bCs/>
                <w:color w:val="1565C0"/>
                <w:sz w:val="24"/>
                <w:szCs w:val="24"/>
              </w:rPr>
              <w:t>INTERNAL</w:t>
            </w:r>
          </w:p>
        </w:tc>
        <w:tc>
          <w:tcPr>
            <w:tcW w:w="2200" w:type="dxa"/>
            <w:tcBorders>
              <w:top w:val="single" w:sz="2" w:space="0" w:color="D9D9D9"/>
              <w:left w:val="single" w:sz="2" w:space="0" w:color="D9D9D9"/>
              <w:bottom w:val="single" w:sz="2" w:space="0" w:color="D9D9D9"/>
              <w:right w:val="single" w:sz="2" w:space="0" w:color="D9D9D9"/>
            </w:tcBorders>
            <w:shd w:val="clear" w:color="auto" w:fill="FFF9C4"/>
            <w:tcMar>
              <w:top w:w="70" w:type="dxa"/>
              <w:left w:w="100" w:type="dxa"/>
              <w:bottom w:w="70" w:type="dxa"/>
              <w:right w:w="100" w:type="dxa"/>
            </w:tcMar>
          </w:tcPr>
          <w:p w:rsidR="00D92783" w:rsidRPr="00B67430" w:rsidRDefault="00B67430">
            <w:pPr>
              <w:jc w:val="center"/>
              <w:rPr>
                <w:rFonts w:ascii="Times New Roman" w:hAnsi="Times New Roman" w:cs="Times New Roman"/>
                <w:sz w:val="24"/>
                <w:szCs w:val="24"/>
              </w:rPr>
            </w:pPr>
            <w:r w:rsidRPr="00B67430">
              <w:rPr>
                <w:rFonts w:ascii="Times New Roman" w:hAnsi="Times New Roman" w:cs="Times New Roman"/>
                <w:b/>
                <w:bCs/>
                <w:color w:val="F57F17"/>
                <w:sz w:val="24"/>
                <w:szCs w:val="24"/>
              </w:rPr>
              <w:t>CONFIDENTIAL</w:t>
            </w:r>
          </w:p>
        </w:tc>
        <w:tc>
          <w:tcPr>
            <w:tcW w:w="2340" w:type="dxa"/>
            <w:tcBorders>
              <w:top w:val="single" w:sz="2" w:space="0" w:color="D9D9D9"/>
              <w:left w:val="single" w:sz="2" w:space="0" w:color="D9D9D9"/>
              <w:bottom w:val="single" w:sz="2" w:space="0" w:color="D9D9D9"/>
              <w:right w:val="single" w:sz="2" w:space="0" w:color="D9D9D9"/>
            </w:tcBorders>
            <w:shd w:val="clear" w:color="auto" w:fill="F5E0E0"/>
            <w:tcMar>
              <w:top w:w="70" w:type="dxa"/>
              <w:left w:w="100" w:type="dxa"/>
              <w:bottom w:w="70" w:type="dxa"/>
              <w:right w:w="100" w:type="dxa"/>
            </w:tcMar>
          </w:tcPr>
          <w:p w:rsidR="00D92783" w:rsidRPr="00B67430" w:rsidRDefault="00B67430">
            <w:pPr>
              <w:jc w:val="center"/>
              <w:rPr>
                <w:rFonts w:ascii="Times New Roman" w:hAnsi="Times New Roman" w:cs="Times New Roman"/>
                <w:sz w:val="24"/>
                <w:szCs w:val="24"/>
              </w:rPr>
            </w:pPr>
            <w:r w:rsidRPr="00B67430">
              <w:rPr>
                <w:rFonts w:ascii="Times New Roman" w:hAnsi="Times New Roman" w:cs="Times New Roman"/>
                <w:b/>
                <w:bCs/>
                <w:color w:val="C62828"/>
                <w:sz w:val="24"/>
                <w:szCs w:val="24"/>
              </w:rPr>
              <w:t>RESTRICTED</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Storage</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Any approved storage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Company systems only</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Company systems; no personal cloud</w:t>
            </w:r>
          </w:p>
        </w:tc>
        <w:tc>
          <w:tcPr>
            <w:tcW w:w="234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Encrypted company storage only; access logged</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BF6EA"/>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Email transmission</w:t>
            </w:r>
          </w:p>
        </w:tc>
        <w:tc>
          <w:tcPr>
            <w:tcW w:w="19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Freely</w:t>
            </w:r>
          </w:p>
        </w:tc>
        <w:tc>
          <w:tcPr>
            <w:tcW w:w="20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No external forwarding without approval</w:t>
            </w:r>
          </w:p>
        </w:tc>
        <w:tc>
          <w:tcPr>
            <w:tcW w:w="22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Encrypted or secure portal; no personal email</w:t>
            </w:r>
          </w:p>
        </w:tc>
        <w:tc>
          <w:tcPr>
            <w:tcW w:w="234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Encrypted only; never via personal email or messaging</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WhatsApp Business</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Freely</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Internal use only</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Must not contain KYC or loan data</w:t>
            </w:r>
          </w:p>
        </w:tc>
        <w:tc>
          <w:tcPr>
            <w:tcW w:w="234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Never via WhatsApp or personal messaging</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BF6EA"/>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Printing</w:t>
            </w:r>
          </w:p>
        </w:tc>
        <w:tc>
          <w:tcPr>
            <w:tcW w:w="19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Freely</w:t>
            </w:r>
          </w:p>
        </w:tc>
        <w:tc>
          <w:tcPr>
            <w:tcW w:w="20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Collect from printer promptly</w:t>
            </w:r>
          </w:p>
        </w:tc>
        <w:tc>
          <w:tcPr>
            <w:tcW w:w="22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Restricted printer; collect immediately; secure disposal</w:t>
            </w:r>
          </w:p>
        </w:tc>
        <w:tc>
          <w:tcPr>
            <w:tcW w:w="234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Printed only when essential; logged; shredded after use</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Sharing externally</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Freely</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Prior approval required</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Signed NDA or data sharing agreement required</w:t>
            </w:r>
          </w:p>
        </w:tc>
        <w:tc>
          <w:tcPr>
            <w:tcW w:w="234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ISMS Lead written approval; legal basis documented</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BF6EA"/>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Storage on personal devices</w:t>
            </w:r>
          </w:p>
        </w:tc>
        <w:tc>
          <w:tcPr>
            <w:tcW w:w="19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Yes</w:t>
            </w:r>
          </w:p>
        </w:tc>
        <w:tc>
          <w:tcPr>
            <w:tcW w:w="20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Avoid where possible</w:t>
            </w:r>
          </w:p>
        </w:tc>
        <w:tc>
          <w:tcPr>
            <w:tcW w:w="22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Not permitted</w:t>
            </w:r>
          </w:p>
        </w:tc>
        <w:tc>
          <w:tcPr>
            <w:tcW w:w="234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Never permitted</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Disposal</w:t>
            </w:r>
          </w:p>
        </w:tc>
        <w:tc>
          <w:tcPr>
            <w:tcW w:w="19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Standard bin</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Recycle bin / delete</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Shred (paper); secure delete (digital)</w:t>
            </w:r>
          </w:p>
        </w:tc>
        <w:tc>
          <w:tcPr>
            <w:tcW w:w="234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Cross-cut shred (paper); certified wipe (digital)</w:t>
            </w:r>
          </w:p>
        </w:tc>
      </w:tr>
      <w:tr w:rsidR="00D92783" w:rsidRPr="00B67430">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BF6EA"/>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b/>
                <w:bCs/>
                <w:color w:val="1F3864"/>
                <w:sz w:val="24"/>
                <w:szCs w:val="24"/>
              </w:rPr>
              <w:t>Access control</w:t>
            </w:r>
          </w:p>
        </w:tc>
        <w:tc>
          <w:tcPr>
            <w:tcW w:w="19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None</w:t>
            </w:r>
          </w:p>
        </w:tc>
        <w:tc>
          <w:tcPr>
            <w:tcW w:w="20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Role-based standard access</w:t>
            </w:r>
          </w:p>
        </w:tc>
        <w:tc>
          <w:tcPr>
            <w:tcW w:w="22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Need-to-know; manager approval required</w:t>
            </w:r>
          </w:p>
        </w:tc>
        <w:tc>
          <w:tcPr>
            <w:tcW w:w="234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D92783" w:rsidRPr="00B67430" w:rsidRDefault="00B67430">
            <w:pPr>
              <w:rPr>
                <w:rFonts w:ascii="Times New Roman" w:hAnsi="Times New Roman" w:cs="Times New Roman"/>
                <w:sz w:val="24"/>
                <w:szCs w:val="24"/>
              </w:rPr>
            </w:pPr>
            <w:r w:rsidRPr="00B67430">
              <w:rPr>
                <w:rFonts w:ascii="Times New Roman" w:hAnsi="Times New Roman" w:cs="Times New Roman"/>
                <w:sz w:val="24"/>
                <w:szCs w:val="24"/>
              </w:rPr>
              <w:t>Named individuals only; ISMS Lead authorization required</w:t>
            </w:r>
          </w:p>
        </w:tc>
      </w:tr>
    </w:tbl>
    <w:p w:rsidR="00D92783" w:rsidRPr="00B67430" w:rsidRDefault="00D92783">
      <w:pPr>
        <w:spacing w:after="60"/>
        <w:rPr>
          <w:rFonts w:ascii="Times New Roman" w:hAnsi="Times New Roman" w:cs="Times New Roman"/>
          <w:sz w:val="24"/>
          <w:szCs w:val="24"/>
        </w:rPr>
      </w:pPr>
    </w:p>
    <w:p w:rsidR="00B67430" w:rsidRDefault="00B67430">
      <w:pPr>
        <w:pBdr>
          <w:bottom w:val="single" w:sz="6" w:space="0" w:color="B8923A"/>
          <w:right w:val="single" w:sz="22" w:space="0" w:color="1F3864"/>
        </w:pBdr>
        <w:spacing w:before="260" w:after="70"/>
        <w:rPr>
          <w:rFonts w:ascii="Times New Roman" w:hAnsi="Times New Roman" w:cs="Times New Roman"/>
          <w:b/>
          <w:bCs/>
          <w:color w:val="B8923A"/>
          <w:sz w:val="24"/>
          <w:szCs w:val="24"/>
        </w:rPr>
      </w:pP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lastRenderedPageBreak/>
        <w:t xml:space="preserve">5.  </w:t>
      </w:r>
      <w:r w:rsidRPr="00B67430">
        <w:rPr>
          <w:rFonts w:ascii="Times New Roman" w:hAnsi="Times New Roman" w:cs="Times New Roman"/>
          <w:b/>
          <w:bCs/>
          <w:color w:val="1F3864"/>
          <w:sz w:val="24"/>
          <w:szCs w:val="24"/>
        </w:rPr>
        <w:t>LABELLING REQUIREMENTS</w:t>
      </w:r>
    </w:p>
    <w:p w:rsidR="00D92783" w:rsidRPr="00B67430" w:rsidRDefault="00B67430">
      <w:pPr>
        <w:spacing w:after="80"/>
        <w:rPr>
          <w:rFonts w:ascii="Times New Roman" w:hAnsi="Times New Roman" w:cs="Times New Roman"/>
          <w:sz w:val="24"/>
          <w:szCs w:val="24"/>
        </w:rPr>
      </w:pPr>
      <w:r w:rsidRPr="00B67430">
        <w:rPr>
          <w:rFonts w:ascii="Times New Roman" w:hAnsi="Times New Roman" w:cs="Times New Roman"/>
          <w:sz w:val="24"/>
          <w:szCs w:val="24"/>
        </w:rPr>
        <w:t>Information shall be labelled with its classification level to ensure consistent handling. Labelling requirements by format are as follows:</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5.1 Documents</w:t>
      </w:r>
      <w:r w:rsidRPr="00B67430">
        <w:rPr>
          <w:rFonts w:ascii="Times New Roman" w:hAnsi="Times New Roman" w:cs="Times New Roman"/>
          <w:b/>
          <w:bCs/>
          <w:color w:val="1F3864"/>
          <w:sz w:val="24"/>
          <w:szCs w:val="24"/>
        </w:rPr>
        <w:t xml:space="preserve"> (Word, PDF, presentations)</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Classification level shall appear in the header or</w:t>
      </w:r>
      <w:r w:rsidRPr="00B67430">
        <w:rPr>
          <w:rFonts w:ascii="Times New Roman" w:hAnsi="Times New Roman" w:cs="Times New Roman"/>
          <w:sz w:val="24"/>
          <w:szCs w:val="24"/>
        </w:rPr>
        <w:t xml:space="preserve"> footer of every page, for Confidential and Restricted documents.</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The document title page or cover shall include the classification level prominently.</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File names should reflect the classification where practical (e.g. RESTRICTED_KYC_Review_June2026.pdf).</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5.2 Email</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Emails containing Confidential information should include [CONFIDENTIAL] at the start of the subject line.</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 xml:space="preserve">Emails containing Restricted information must include [RESTRICTED] at the start of the subject line and must not be forwarded without the </w:t>
      </w:r>
      <w:r w:rsidRPr="00B67430">
        <w:rPr>
          <w:rFonts w:ascii="Times New Roman" w:hAnsi="Times New Roman" w:cs="Times New Roman"/>
          <w:sz w:val="24"/>
          <w:szCs w:val="24"/>
        </w:rPr>
        <w:t>sender's explicit approval.</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5.3 Physical</w:t>
      </w:r>
      <w:r w:rsidRPr="00B67430">
        <w:rPr>
          <w:rFonts w:ascii="Times New Roman" w:hAnsi="Times New Roman" w:cs="Times New Roman"/>
          <w:b/>
          <w:bCs/>
          <w:color w:val="1F3864"/>
          <w:sz w:val="24"/>
          <w:szCs w:val="24"/>
        </w:rPr>
        <w:t xml:space="preserve"> documents</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Printed Confidential and Restricted documents shall be marked with their classification level in the header or footer.</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Confidential and Restricted documents must not be left unattended on desks or in shar</w:t>
      </w:r>
      <w:r w:rsidRPr="00B67430">
        <w:rPr>
          <w:rFonts w:ascii="Times New Roman" w:hAnsi="Times New Roman" w:cs="Times New Roman"/>
          <w:sz w:val="24"/>
          <w:szCs w:val="24"/>
        </w:rPr>
        <w:t>ed areas.</w:t>
      </w:r>
    </w:p>
    <w:p w:rsidR="00D92783" w:rsidRPr="00B67430" w:rsidRDefault="00B67430">
      <w:pPr>
        <w:pBdr>
          <w:bottom w:val="single" w:sz="4" w:space="0" w:color="B8923A"/>
        </w:pBdr>
        <w:spacing w:before="160" w:after="50"/>
        <w:rPr>
          <w:rFonts w:ascii="Times New Roman" w:hAnsi="Times New Roman" w:cs="Times New Roman"/>
          <w:sz w:val="24"/>
          <w:szCs w:val="24"/>
        </w:rPr>
      </w:pPr>
      <w:r w:rsidRPr="00B67430">
        <w:rPr>
          <w:rFonts w:ascii="Times New Roman" w:hAnsi="Times New Roman" w:cs="Times New Roman"/>
          <w:b/>
          <w:bCs/>
          <w:color w:val="1F3864"/>
          <w:sz w:val="24"/>
          <w:szCs w:val="24"/>
        </w:rPr>
        <w:t>5.4 Google</w:t>
      </w:r>
      <w:r w:rsidRPr="00B67430">
        <w:rPr>
          <w:rFonts w:ascii="Times New Roman" w:hAnsi="Times New Roman" w:cs="Times New Roman"/>
          <w:b/>
          <w:bCs/>
          <w:color w:val="1F3864"/>
          <w:sz w:val="24"/>
          <w:szCs w:val="24"/>
        </w:rPr>
        <w:t xml:space="preserve"> Drive and shared storage</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Folders containing Confidential or Restricted information shall be named to reflect the classification (e.g. [RESTRICTED] KYC Archive).</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 xml:space="preserve">Folder and file access permissions shall be set to the minimum required. </w:t>
      </w:r>
      <w:r w:rsidRPr="00B67430">
        <w:rPr>
          <w:rFonts w:ascii="Times New Roman" w:hAnsi="Times New Roman" w:cs="Times New Roman"/>
          <w:sz w:val="24"/>
          <w:szCs w:val="24"/>
        </w:rPr>
        <w:t>Restricted folders shall require explicit individual access grants reviewed quarterly.</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6.  </w:t>
      </w:r>
      <w:r w:rsidRPr="00B67430">
        <w:rPr>
          <w:rFonts w:ascii="Times New Roman" w:hAnsi="Times New Roman" w:cs="Times New Roman"/>
          <w:b/>
          <w:bCs/>
          <w:color w:val="1F3864"/>
          <w:sz w:val="24"/>
          <w:szCs w:val="24"/>
        </w:rPr>
        <w:t>ROLES AND RESPONSIBILITIES</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Information owners (typically the Head of Risk &amp; Compliance for customer data, the Head of Engineering for system credentials) are respons</w:t>
      </w:r>
      <w:r w:rsidRPr="00B67430">
        <w:rPr>
          <w:rFonts w:ascii="Times New Roman" w:hAnsi="Times New Roman" w:cs="Times New Roman"/>
          <w:sz w:val="24"/>
          <w:szCs w:val="24"/>
        </w:rPr>
        <w:t>ible for classifying information under their remit and ensuring appropriate handling controls are applied.</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All staff are responsible for handling information in accordance with its classification level, applying labels correctly, and escalating uncertainty</w:t>
      </w:r>
      <w:r w:rsidRPr="00B67430">
        <w:rPr>
          <w:rFonts w:ascii="Times New Roman" w:hAnsi="Times New Roman" w:cs="Times New Roman"/>
          <w:sz w:val="24"/>
          <w:szCs w:val="24"/>
        </w:rPr>
        <w:t xml:space="preserve"> to their line manager or the ISMS Lead.</w:t>
      </w:r>
    </w:p>
    <w:p w:rsidR="00D92783" w:rsidRPr="00B67430" w:rsidRDefault="00B67430">
      <w:pPr>
        <w:pStyle w:val="ListParagraph"/>
        <w:numPr>
          <w:ilvl w:val="0"/>
          <w:numId w:val="2"/>
        </w:numPr>
        <w:spacing w:after="50"/>
        <w:rPr>
          <w:rFonts w:ascii="Times New Roman" w:hAnsi="Times New Roman" w:cs="Times New Roman"/>
          <w:sz w:val="24"/>
          <w:szCs w:val="24"/>
        </w:rPr>
      </w:pPr>
      <w:r w:rsidRPr="00B67430">
        <w:rPr>
          <w:rFonts w:ascii="Times New Roman" w:hAnsi="Times New Roman" w:cs="Times New Roman"/>
          <w:sz w:val="24"/>
          <w:szCs w:val="24"/>
        </w:rPr>
        <w:t>The ISMS Lead is responsible for maintaining this policy, providing guidance on classification decisions, and reviewing the scheme annually.</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7.  </w:t>
      </w:r>
      <w:r w:rsidRPr="00B67430">
        <w:rPr>
          <w:rFonts w:ascii="Times New Roman" w:hAnsi="Times New Roman" w:cs="Times New Roman"/>
          <w:b/>
          <w:bCs/>
          <w:color w:val="1F3864"/>
          <w:sz w:val="24"/>
          <w:szCs w:val="24"/>
        </w:rPr>
        <w:t>DECLASSIFICATION AND RECLASSIFICATION</w:t>
      </w:r>
    </w:p>
    <w:p w:rsidR="00D92783" w:rsidRPr="00B67430" w:rsidRDefault="00B67430" w:rsidP="00B67430">
      <w:pPr>
        <w:spacing w:after="80"/>
        <w:jc w:val="both"/>
        <w:rPr>
          <w:rFonts w:ascii="Times New Roman" w:hAnsi="Times New Roman" w:cs="Times New Roman"/>
          <w:sz w:val="24"/>
          <w:szCs w:val="24"/>
        </w:rPr>
      </w:pPr>
      <w:bookmarkStart w:id="0" w:name="_GoBack"/>
      <w:r w:rsidRPr="00B67430">
        <w:rPr>
          <w:rFonts w:ascii="Times New Roman" w:hAnsi="Times New Roman" w:cs="Times New Roman"/>
          <w:sz w:val="24"/>
          <w:szCs w:val="24"/>
        </w:rPr>
        <w:t xml:space="preserve">Information may be declassified </w:t>
      </w:r>
      <w:r w:rsidRPr="00B67430">
        <w:rPr>
          <w:rFonts w:ascii="Times New Roman" w:hAnsi="Times New Roman" w:cs="Times New Roman"/>
          <w:sz w:val="24"/>
          <w:szCs w:val="24"/>
        </w:rPr>
        <w:t>or reclassified where the circumstances that justified the original classification have changed. For example, a confidential internal report may become Public once formally approved for external release. Reclassification decisions for Confidential and Rest</w:t>
      </w:r>
      <w:r w:rsidRPr="00B67430">
        <w:rPr>
          <w:rFonts w:ascii="Times New Roman" w:hAnsi="Times New Roman" w:cs="Times New Roman"/>
          <w:sz w:val="24"/>
          <w:szCs w:val="24"/>
        </w:rPr>
        <w:t>ricted information require written approval from the information owner and must be documented. Reclassification of Restricted information also requires ISMS Lead sign-off.</w:t>
      </w:r>
    </w:p>
    <w:bookmarkEnd w:id="0"/>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t xml:space="preserve">8.  </w:t>
      </w:r>
      <w:r w:rsidRPr="00B67430">
        <w:rPr>
          <w:rFonts w:ascii="Times New Roman" w:hAnsi="Times New Roman" w:cs="Times New Roman"/>
          <w:b/>
          <w:bCs/>
          <w:color w:val="1F3864"/>
          <w:sz w:val="24"/>
          <w:szCs w:val="24"/>
        </w:rPr>
        <w:t>PERSONAL DATA AND THE DATA PROTECTION ACT, 2019</w:t>
      </w:r>
    </w:p>
    <w:p w:rsidR="00D92783" w:rsidRPr="00B67430" w:rsidRDefault="00B67430" w:rsidP="00B67430">
      <w:pPr>
        <w:spacing w:after="80"/>
        <w:jc w:val="both"/>
        <w:rPr>
          <w:rFonts w:ascii="Times New Roman" w:hAnsi="Times New Roman" w:cs="Times New Roman"/>
          <w:sz w:val="24"/>
          <w:szCs w:val="24"/>
        </w:rPr>
      </w:pPr>
      <w:r w:rsidRPr="00B67430">
        <w:rPr>
          <w:rFonts w:ascii="Times New Roman" w:hAnsi="Times New Roman" w:cs="Times New Roman"/>
          <w:sz w:val="24"/>
          <w:szCs w:val="24"/>
        </w:rPr>
        <w:t>Any information that constitutes</w:t>
      </w:r>
      <w:r w:rsidRPr="00B67430">
        <w:rPr>
          <w:rFonts w:ascii="Times New Roman" w:hAnsi="Times New Roman" w:cs="Times New Roman"/>
          <w:sz w:val="24"/>
          <w:szCs w:val="24"/>
        </w:rPr>
        <w:t xml:space="preserve"> personal data under the Data Protection Act, 2019 must be classified as Confidential at minimum. Information that constitutes sensitive personal data under the Act — including financial data, identity documents, and credit information — must be classified</w:t>
      </w:r>
      <w:r w:rsidRPr="00B67430">
        <w:rPr>
          <w:rFonts w:ascii="Times New Roman" w:hAnsi="Times New Roman" w:cs="Times New Roman"/>
          <w:sz w:val="24"/>
          <w:szCs w:val="24"/>
        </w:rPr>
        <w:t xml:space="preserve"> as Restricted. Classification as Restricted does not discharge Tumaini Capital's obligations under the Act; data protection requirements apply in addition to and independently of this classification scheme.</w:t>
      </w:r>
    </w:p>
    <w:p w:rsidR="00D92783" w:rsidRPr="00B67430" w:rsidRDefault="00B67430">
      <w:pPr>
        <w:pBdr>
          <w:bottom w:val="single" w:sz="6" w:space="0" w:color="B8923A"/>
          <w:right w:val="single" w:sz="22" w:space="0" w:color="1F3864"/>
        </w:pBdr>
        <w:spacing w:before="260" w:after="70"/>
        <w:rPr>
          <w:rFonts w:ascii="Times New Roman" w:hAnsi="Times New Roman" w:cs="Times New Roman"/>
          <w:sz w:val="24"/>
          <w:szCs w:val="24"/>
        </w:rPr>
      </w:pPr>
      <w:r w:rsidRPr="00B67430">
        <w:rPr>
          <w:rFonts w:ascii="Times New Roman" w:hAnsi="Times New Roman" w:cs="Times New Roman"/>
          <w:b/>
          <w:bCs/>
          <w:color w:val="B8923A"/>
          <w:sz w:val="24"/>
          <w:szCs w:val="24"/>
        </w:rPr>
        <w:lastRenderedPageBreak/>
        <w:t xml:space="preserve">9.  </w:t>
      </w:r>
      <w:r w:rsidRPr="00B67430">
        <w:rPr>
          <w:rFonts w:ascii="Times New Roman" w:hAnsi="Times New Roman" w:cs="Times New Roman"/>
          <w:b/>
          <w:bCs/>
          <w:color w:val="1F3864"/>
          <w:sz w:val="24"/>
          <w:szCs w:val="24"/>
        </w:rPr>
        <w:t>POLICY REVIEW</w:t>
      </w:r>
    </w:p>
    <w:p w:rsidR="00D92783" w:rsidRPr="00B67430" w:rsidRDefault="00B67430">
      <w:pPr>
        <w:spacing w:after="80"/>
        <w:rPr>
          <w:rFonts w:ascii="Times New Roman" w:hAnsi="Times New Roman" w:cs="Times New Roman"/>
          <w:sz w:val="24"/>
          <w:szCs w:val="24"/>
        </w:rPr>
      </w:pPr>
      <w:r w:rsidRPr="00B67430">
        <w:rPr>
          <w:rFonts w:ascii="Times New Roman" w:hAnsi="Times New Roman" w:cs="Times New Roman"/>
          <w:sz w:val="24"/>
          <w:szCs w:val="24"/>
        </w:rPr>
        <w:t xml:space="preserve">This policy shall be reviewed </w:t>
      </w:r>
      <w:r w:rsidRPr="00B67430">
        <w:rPr>
          <w:rFonts w:ascii="Times New Roman" w:hAnsi="Times New Roman" w:cs="Times New Roman"/>
          <w:sz w:val="24"/>
          <w:szCs w:val="24"/>
        </w:rPr>
        <w:t>annually, following a significant change to the types of information processed by Tumaini Capital, or following a change to applicable data protection legislation or regulatory guidance.</w:t>
      </w:r>
    </w:p>
    <w:p w:rsidR="00D92783" w:rsidRPr="00B67430" w:rsidRDefault="00D92783">
      <w:pPr>
        <w:spacing w:after="60"/>
        <w:rPr>
          <w:rFonts w:ascii="Times New Roman" w:hAnsi="Times New Roman" w:cs="Times New Roman"/>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D92783" w:rsidRPr="00B67430">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FFFFFF"/>
                <w:sz w:val="20"/>
                <w:szCs w:val="20"/>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FFFFFF"/>
                <w:sz w:val="20"/>
                <w:szCs w:val="20"/>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FFFFFF"/>
                <w:sz w:val="20"/>
                <w:szCs w:val="20"/>
              </w:rPr>
              <w:t>Date</w:t>
            </w:r>
          </w:p>
        </w:tc>
      </w:tr>
      <w:tr w:rsidR="00D92783" w:rsidRPr="00B67430">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Head of Risk &amp; Compliance / ISMS Lead</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D92783" w:rsidRPr="00B67430" w:rsidRDefault="00D92783">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D92783" w:rsidRPr="00B67430" w:rsidRDefault="00D92783">
            <w:pPr>
              <w:rPr>
                <w:rFonts w:ascii="Times New Roman" w:hAnsi="Times New Roman" w:cs="Times New Roman"/>
                <w:sz w:val="20"/>
                <w:szCs w:val="20"/>
              </w:rPr>
            </w:pPr>
          </w:p>
        </w:tc>
      </w:tr>
      <w:tr w:rsidR="00D92783" w:rsidRPr="00B67430">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D92783" w:rsidRPr="00B67430" w:rsidRDefault="00B67430">
            <w:pPr>
              <w:rPr>
                <w:rFonts w:ascii="Times New Roman" w:hAnsi="Times New Roman" w:cs="Times New Roman"/>
                <w:sz w:val="20"/>
                <w:szCs w:val="20"/>
              </w:rPr>
            </w:pPr>
            <w:r w:rsidRPr="00B67430">
              <w:rPr>
                <w:rFonts w:ascii="Times New Roman" w:hAnsi="Times New Roman" w:cs="Times New Roman"/>
                <w:b/>
                <w:bCs/>
                <w:color w:val="1F3864"/>
                <w:sz w:val="20"/>
                <w:szCs w:val="20"/>
              </w:rPr>
              <w:t>Chief Executive Officer (Approver)</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D92783" w:rsidRPr="00B67430" w:rsidRDefault="00D92783">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D92783" w:rsidRPr="00B67430" w:rsidRDefault="00D92783">
            <w:pPr>
              <w:rPr>
                <w:rFonts w:ascii="Times New Roman" w:hAnsi="Times New Roman" w:cs="Times New Roman"/>
                <w:sz w:val="20"/>
                <w:szCs w:val="20"/>
              </w:rPr>
            </w:pPr>
          </w:p>
        </w:tc>
      </w:tr>
    </w:tbl>
    <w:p w:rsidR="00D92783" w:rsidRPr="00B67430" w:rsidRDefault="00D92783">
      <w:pPr>
        <w:spacing w:after="80"/>
        <w:rPr>
          <w:rFonts w:ascii="Times New Roman" w:hAnsi="Times New Roman" w:cs="Times New Roman"/>
        </w:rPr>
      </w:pPr>
    </w:p>
    <w:p w:rsidR="00D92783" w:rsidRPr="00B67430" w:rsidRDefault="00B67430">
      <w:pPr>
        <w:pBdr>
          <w:top w:val="single" w:sz="4" w:space="0" w:color="D9D9D9"/>
        </w:pBdr>
        <w:spacing w:before="120"/>
        <w:jc w:val="center"/>
        <w:rPr>
          <w:rFonts w:ascii="Times New Roman" w:hAnsi="Times New Roman" w:cs="Times New Roman"/>
        </w:rPr>
      </w:pPr>
      <w:r w:rsidRPr="00B67430">
        <w:rPr>
          <w:rFonts w:ascii="Times New Roman" w:hAnsi="Times New Roman" w:cs="Times New Roman"/>
          <w:color w:val="595959"/>
          <w:sz w:val="15"/>
          <w:szCs w:val="15"/>
        </w:rPr>
        <w:t>ISMS-POL-005 v1.</w:t>
      </w:r>
      <w:proofErr w:type="gramStart"/>
      <w:r w:rsidRPr="00B67430">
        <w:rPr>
          <w:rFonts w:ascii="Times New Roman" w:hAnsi="Times New Roman" w:cs="Times New Roman"/>
          <w:color w:val="595959"/>
          <w:sz w:val="15"/>
          <w:szCs w:val="15"/>
        </w:rPr>
        <w:t>0  |</w:t>
      </w:r>
      <w:proofErr w:type="gramEnd"/>
      <w:r w:rsidRPr="00B67430">
        <w:rPr>
          <w:rFonts w:ascii="Times New Roman" w:hAnsi="Times New Roman" w:cs="Times New Roman"/>
          <w:color w:val="595959"/>
          <w:sz w:val="15"/>
          <w:szCs w:val="15"/>
        </w:rPr>
        <w:t xml:space="preserve">  Tumaini Capital Ltd  |  Information Classification Policy  |  Fictional case study</w:t>
      </w:r>
    </w:p>
    <w:sectPr w:rsidR="00D92783" w:rsidRPr="00B67430">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03011F"/>
    <w:multiLevelType w:val="hybridMultilevel"/>
    <w:tmpl w:val="6C5C953A"/>
    <w:lvl w:ilvl="0" w:tplc="61100B24">
      <w:start w:val="1"/>
      <w:numFmt w:val="bullet"/>
      <w:lvlText w:val="•"/>
      <w:lvlJc w:val="left"/>
      <w:pPr>
        <w:ind w:left="320" w:hanging="220"/>
      </w:pPr>
    </w:lvl>
    <w:lvl w:ilvl="1" w:tplc="E59AED84">
      <w:numFmt w:val="decimal"/>
      <w:lvlText w:val=""/>
      <w:lvlJc w:val="left"/>
    </w:lvl>
    <w:lvl w:ilvl="2" w:tplc="A91E56E8">
      <w:numFmt w:val="decimal"/>
      <w:lvlText w:val=""/>
      <w:lvlJc w:val="left"/>
    </w:lvl>
    <w:lvl w:ilvl="3" w:tplc="9AECE888">
      <w:numFmt w:val="decimal"/>
      <w:lvlText w:val=""/>
      <w:lvlJc w:val="left"/>
    </w:lvl>
    <w:lvl w:ilvl="4" w:tplc="68BA061E">
      <w:numFmt w:val="decimal"/>
      <w:lvlText w:val=""/>
      <w:lvlJc w:val="left"/>
    </w:lvl>
    <w:lvl w:ilvl="5" w:tplc="0548ED2C">
      <w:numFmt w:val="decimal"/>
      <w:lvlText w:val=""/>
      <w:lvlJc w:val="left"/>
    </w:lvl>
    <w:lvl w:ilvl="6" w:tplc="2F623988">
      <w:numFmt w:val="decimal"/>
      <w:lvlText w:val=""/>
      <w:lvlJc w:val="left"/>
    </w:lvl>
    <w:lvl w:ilvl="7" w:tplc="7BA49E88">
      <w:numFmt w:val="decimal"/>
      <w:lvlText w:val=""/>
      <w:lvlJc w:val="left"/>
    </w:lvl>
    <w:lvl w:ilvl="8" w:tplc="33B64BCE">
      <w:numFmt w:val="decimal"/>
      <w:lvlText w:val=""/>
      <w:lvlJc w:val="left"/>
    </w:lvl>
  </w:abstractNum>
  <w:abstractNum w:abstractNumId="1" w15:restartNumberingAfterBreak="0">
    <w:nsid w:val="42E173E5"/>
    <w:multiLevelType w:val="hybridMultilevel"/>
    <w:tmpl w:val="DDDE35EA"/>
    <w:lvl w:ilvl="0" w:tplc="9A320524">
      <w:start w:val="1"/>
      <w:numFmt w:val="bullet"/>
      <w:lvlText w:val="–"/>
      <w:lvlJc w:val="left"/>
      <w:pPr>
        <w:ind w:left="560" w:hanging="200"/>
      </w:pPr>
    </w:lvl>
    <w:lvl w:ilvl="1" w:tplc="8326B736">
      <w:numFmt w:val="decimal"/>
      <w:lvlText w:val=""/>
      <w:lvlJc w:val="left"/>
    </w:lvl>
    <w:lvl w:ilvl="2" w:tplc="227AF038">
      <w:numFmt w:val="decimal"/>
      <w:lvlText w:val=""/>
      <w:lvlJc w:val="left"/>
    </w:lvl>
    <w:lvl w:ilvl="3" w:tplc="501A764C">
      <w:numFmt w:val="decimal"/>
      <w:lvlText w:val=""/>
      <w:lvlJc w:val="left"/>
    </w:lvl>
    <w:lvl w:ilvl="4" w:tplc="C2C463C8">
      <w:numFmt w:val="decimal"/>
      <w:lvlText w:val=""/>
      <w:lvlJc w:val="left"/>
    </w:lvl>
    <w:lvl w:ilvl="5" w:tplc="81DAEC9C">
      <w:numFmt w:val="decimal"/>
      <w:lvlText w:val=""/>
      <w:lvlJc w:val="left"/>
    </w:lvl>
    <w:lvl w:ilvl="6" w:tplc="BF2EEEE0">
      <w:numFmt w:val="decimal"/>
      <w:lvlText w:val=""/>
      <w:lvlJc w:val="left"/>
    </w:lvl>
    <w:lvl w:ilvl="7" w:tplc="C6542852">
      <w:numFmt w:val="decimal"/>
      <w:lvlText w:val=""/>
      <w:lvlJc w:val="left"/>
    </w:lvl>
    <w:lvl w:ilvl="8" w:tplc="556C6848">
      <w:numFmt w:val="decimal"/>
      <w:lvlText w:val=""/>
      <w:lvlJc w:val="left"/>
    </w:lvl>
  </w:abstractNum>
  <w:abstractNum w:abstractNumId="2" w15:restartNumberingAfterBreak="0">
    <w:nsid w:val="570E7E2A"/>
    <w:multiLevelType w:val="hybridMultilevel"/>
    <w:tmpl w:val="A9D03258"/>
    <w:lvl w:ilvl="0" w:tplc="D6C25D34">
      <w:start w:val="1"/>
      <w:numFmt w:val="bullet"/>
      <w:lvlText w:val="●"/>
      <w:lvlJc w:val="left"/>
      <w:pPr>
        <w:ind w:left="720" w:hanging="360"/>
      </w:pPr>
    </w:lvl>
    <w:lvl w:ilvl="1" w:tplc="157205D0">
      <w:start w:val="1"/>
      <w:numFmt w:val="bullet"/>
      <w:lvlText w:val="○"/>
      <w:lvlJc w:val="left"/>
      <w:pPr>
        <w:ind w:left="1440" w:hanging="360"/>
      </w:pPr>
    </w:lvl>
    <w:lvl w:ilvl="2" w:tplc="3CB69416">
      <w:start w:val="1"/>
      <w:numFmt w:val="bullet"/>
      <w:lvlText w:val="■"/>
      <w:lvlJc w:val="left"/>
      <w:pPr>
        <w:ind w:left="2160" w:hanging="360"/>
      </w:pPr>
    </w:lvl>
    <w:lvl w:ilvl="3" w:tplc="81A2C158">
      <w:start w:val="1"/>
      <w:numFmt w:val="bullet"/>
      <w:lvlText w:val="●"/>
      <w:lvlJc w:val="left"/>
      <w:pPr>
        <w:ind w:left="2880" w:hanging="360"/>
      </w:pPr>
    </w:lvl>
    <w:lvl w:ilvl="4" w:tplc="EAC2BA72">
      <w:start w:val="1"/>
      <w:numFmt w:val="bullet"/>
      <w:lvlText w:val="○"/>
      <w:lvlJc w:val="left"/>
      <w:pPr>
        <w:ind w:left="3600" w:hanging="360"/>
      </w:pPr>
    </w:lvl>
    <w:lvl w:ilvl="5" w:tplc="422027AE">
      <w:start w:val="1"/>
      <w:numFmt w:val="bullet"/>
      <w:lvlText w:val="■"/>
      <w:lvlJc w:val="left"/>
      <w:pPr>
        <w:ind w:left="4320" w:hanging="360"/>
      </w:pPr>
    </w:lvl>
    <w:lvl w:ilvl="6" w:tplc="9B28DCF4">
      <w:start w:val="1"/>
      <w:numFmt w:val="bullet"/>
      <w:lvlText w:val="●"/>
      <w:lvlJc w:val="left"/>
      <w:pPr>
        <w:ind w:left="5040" w:hanging="360"/>
      </w:pPr>
    </w:lvl>
    <w:lvl w:ilvl="7" w:tplc="FBFC8B48">
      <w:start w:val="1"/>
      <w:numFmt w:val="bullet"/>
      <w:lvlText w:val="●"/>
      <w:lvlJc w:val="left"/>
      <w:pPr>
        <w:ind w:left="5760" w:hanging="360"/>
      </w:pPr>
    </w:lvl>
    <w:lvl w:ilvl="8" w:tplc="C73AA95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783"/>
    <w:rsid w:val="00B67430"/>
    <w:rsid w:val="00D9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B6D5"/>
  <w15:docId w15:val="{E9352BF8-4867-4B11-8F6C-11225314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2</cp:revision>
  <dcterms:created xsi:type="dcterms:W3CDTF">2026-07-15T08:45:00Z</dcterms:created>
  <dcterms:modified xsi:type="dcterms:W3CDTF">2026-07-15T08:45:00Z</dcterms:modified>
</cp:coreProperties>
</file>