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F0A79" w:rsidRPr="006A2F93" w:rsidRDefault="003E0C6C">
      <w:pPr>
        <w:spacing w:after="30"/>
        <w:jc w:val="center"/>
        <w:rPr>
          <w:rFonts w:ascii="Times New Roman" w:hAnsi="Times New Roman" w:cs="Times New Roman"/>
        </w:rPr>
      </w:pPr>
      <w:bookmarkStart w:id="0" w:name="_GoBack"/>
      <w:bookmarkEnd w:id="0"/>
      <w:r w:rsidRPr="006A2F93">
        <w:rPr>
          <w:rFonts w:ascii="Times New Roman" w:hAnsi="Times New Roman" w:cs="Times New Roman"/>
          <w:b/>
          <w:bCs/>
          <w:color w:val="1F3864"/>
          <w:sz w:val="34"/>
          <w:szCs w:val="34"/>
        </w:rPr>
        <w:t>INTERNAL ISMS AUDIT REPORT</w:t>
      </w:r>
    </w:p>
    <w:p w:rsidR="00AF0A79" w:rsidRPr="006A2F93" w:rsidRDefault="003E0C6C">
      <w:pPr>
        <w:pBdr>
          <w:bottom w:val="single" w:sz="12" w:space="0" w:color="1F3864"/>
        </w:pBdr>
        <w:spacing w:after="20"/>
        <w:jc w:val="center"/>
        <w:rPr>
          <w:rFonts w:ascii="Times New Roman" w:hAnsi="Times New Roman" w:cs="Times New Roman"/>
        </w:rPr>
      </w:pPr>
      <w:r w:rsidRPr="006A2F93">
        <w:rPr>
          <w:rFonts w:ascii="Times New Roman" w:hAnsi="Times New Roman" w:cs="Times New Roman"/>
          <w:color w:val="595959"/>
          <w:sz w:val="17"/>
          <w:szCs w:val="17"/>
        </w:rPr>
        <w:t xml:space="preserve">Tumaini Capital </w:t>
      </w:r>
      <w:proofErr w:type="gramStart"/>
      <w:r w:rsidRPr="006A2F93">
        <w:rPr>
          <w:rFonts w:ascii="Times New Roman" w:hAnsi="Times New Roman" w:cs="Times New Roman"/>
          <w:color w:val="595959"/>
          <w:sz w:val="17"/>
          <w:szCs w:val="17"/>
        </w:rPr>
        <w:t>Ltd  |</w:t>
      </w:r>
      <w:proofErr w:type="gramEnd"/>
      <w:r w:rsidRPr="006A2F93">
        <w:rPr>
          <w:rFonts w:ascii="Times New Roman" w:hAnsi="Times New Roman" w:cs="Times New Roman"/>
          <w:color w:val="595959"/>
          <w:sz w:val="17"/>
          <w:szCs w:val="17"/>
        </w:rPr>
        <w:t xml:space="preserve">  ISMS-AUD-001  |  ISO/IEC 27001:2022 — Clause 9.2  |  Fictional case study</w:t>
      </w:r>
    </w:p>
    <w:p w:rsidR="00AF0A79" w:rsidRPr="006A2F93" w:rsidRDefault="00AF0A79">
      <w:pPr>
        <w:spacing w:after="100"/>
        <w:rPr>
          <w:rFonts w:ascii="Times New Roman" w:hAnsi="Times New Roman" w:cs="Times New Roman"/>
        </w:rP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00"/>
      </w:tblGrid>
      <w:tr w:rsidR="00AF0A79" w:rsidRPr="006A2F93">
        <w:tc>
          <w:tcPr>
            <w:tcW w:w="26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AF0A79" w:rsidRPr="006A2F93" w:rsidRDefault="003E0C6C">
            <w:pPr>
              <w:rPr>
                <w:rFonts w:ascii="Times New Roman" w:hAnsi="Times New Roman" w:cs="Times New Roman"/>
                <w:sz w:val="20"/>
                <w:szCs w:val="20"/>
              </w:rPr>
            </w:pPr>
            <w:r w:rsidRPr="006A2F93">
              <w:rPr>
                <w:rFonts w:ascii="Times New Roman" w:hAnsi="Times New Roman" w:cs="Times New Roman"/>
                <w:b/>
                <w:bCs/>
                <w:color w:val="1F3864"/>
                <w:sz w:val="20"/>
                <w:szCs w:val="20"/>
              </w:rPr>
              <w:t>Document ID</w:t>
            </w:r>
          </w:p>
        </w:tc>
        <w:tc>
          <w:tcPr>
            <w:tcW w:w="700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00" w:type="dxa"/>
              <w:bottom w:w="70" w:type="dxa"/>
              <w:right w:w="100" w:type="dxa"/>
            </w:tcMar>
          </w:tcPr>
          <w:p w:rsidR="00AF0A79" w:rsidRPr="006A2F93" w:rsidRDefault="003E0C6C">
            <w:pPr>
              <w:rPr>
                <w:rFonts w:ascii="Times New Roman" w:hAnsi="Times New Roman" w:cs="Times New Roman"/>
                <w:sz w:val="20"/>
                <w:szCs w:val="20"/>
              </w:rPr>
            </w:pPr>
            <w:r w:rsidRPr="006A2F93">
              <w:rPr>
                <w:rFonts w:ascii="Times New Roman" w:hAnsi="Times New Roman" w:cs="Times New Roman"/>
                <w:sz w:val="20"/>
                <w:szCs w:val="20"/>
              </w:rPr>
              <w:t>ISMS-AUD-</w:t>
            </w:r>
            <w:proofErr w:type="gramStart"/>
            <w:r w:rsidRPr="006A2F93">
              <w:rPr>
                <w:rFonts w:ascii="Times New Roman" w:hAnsi="Times New Roman" w:cs="Times New Roman"/>
                <w:sz w:val="20"/>
                <w:szCs w:val="20"/>
              </w:rPr>
              <w:t>001  |</w:t>
            </w:r>
            <w:proofErr w:type="gramEnd"/>
            <w:r w:rsidRPr="006A2F93">
              <w:rPr>
                <w:rFonts w:ascii="Times New Roman" w:hAnsi="Times New Roman" w:cs="Times New Roman"/>
                <w:sz w:val="20"/>
                <w:szCs w:val="20"/>
              </w:rPr>
              <w:t xml:space="preserve">  Version 1.0</w:t>
            </w:r>
          </w:p>
        </w:tc>
      </w:tr>
      <w:tr w:rsidR="00AF0A79" w:rsidRPr="006A2F93">
        <w:tc>
          <w:tcPr>
            <w:tcW w:w="26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AF0A79" w:rsidRPr="006A2F93" w:rsidRDefault="003E0C6C">
            <w:pPr>
              <w:rPr>
                <w:rFonts w:ascii="Times New Roman" w:hAnsi="Times New Roman" w:cs="Times New Roman"/>
                <w:sz w:val="20"/>
                <w:szCs w:val="20"/>
              </w:rPr>
            </w:pPr>
            <w:r w:rsidRPr="006A2F93">
              <w:rPr>
                <w:rFonts w:ascii="Times New Roman" w:hAnsi="Times New Roman" w:cs="Times New Roman"/>
                <w:b/>
                <w:bCs/>
                <w:color w:val="1F3864"/>
                <w:sz w:val="20"/>
                <w:szCs w:val="20"/>
              </w:rPr>
              <w:t>Audit Title</w:t>
            </w:r>
          </w:p>
        </w:tc>
        <w:tc>
          <w:tcPr>
            <w:tcW w:w="7000" w:type="dxa"/>
            <w:tcBorders>
              <w:top w:val="single" w:sz="2" w:space="0" w:color="D9D9D9"/>
              <w:left w:val="single" w:sz="2" w:space="0" w:color="D9D9D9"/>
              <w:bottom w:val="single" w:sz="2" w:space="0" w:color="D9D9D9"/>
              <w:right w:val="single" w:sz="2" w:space="0" w:color="D9D9D9"/>
            </w:tcBorders>
            <w:shd w:val="clear" w:color="auto" w:fill="F2F2F2"/>
            <w:tcMar>
              <w:top w:w="70" w:type="dxa"/>
              <w:left w:w="100" w:type="dxa"/>
              <w:bottom w:w="70" w:type="dxa"/>
              <w:right w:w="100" w:type="dxa"/>
            </w:tcMar>
          </w:tcPr>
          <w:p w:rsidR="00AF0A79" w:rsidRPr="006A2F93" w:rsidRDefault="003E0C6C">
            <w:pPr>
              <w:rPr>
                <w:rFonts w:ascii="Times New Roman" w:hAnsi="Times New Roman" w:cs="Times New Roman"/>
                <w:sz w:val="20"/>
                <w:szCs w:val="20"/>
              </w:rPr>
            </w:pPr>
            <w:r w:rsidRPr="006A2F93">
              <w:rPr>
                <w:rFonts w:ascii="Times New Roman" w:hAnsi="Times New Roman" w:cs="Times New Roman"/>
                <w:sz w:val="20"/>
                <w:szCs w:val="20"/>
              </w:rPr>
              <w:t>ISMS Readiness Audit — Pre-Certification Assessment</w:t>
            </w:r>
          </w:p>
        </w:tc>
      </w:tr>
      <w:tr w:rsidR="00AF0A79" w:rsidRPr="006A2F93">
        <w:tc>
          <w:tcPr>
            <w:tcW w:w="26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AF0A79" w:rsidRPr="006A2F93" w:rsidRDefault="003E0C6C">
            <w:pPr>
              <w:rPr>
                <w:rFonts w:ascii="Times New Roman" w:hAnsi="Times New Roman" w:cs="Times New Roman"/>
                <w:sz w:val="20"/>
                <w:szCs w:val="20"/>
              </w:rPr>
            </w:pPr>
            <w:r w:rsidRPr="006A2F93">
              <w:rPr>
                <w:rFonts w:ascii="Times New Roman" w:hAnsi="Times New Roman" w:cs="Times New Roman"/>
                <w:b/>
                <w:bCs/>
                <w:color w:val="1F3864"/>
                <w:sz w:val="20"/>
                <w:szCs w:val="20"/>
              </w:rPr>
              <w:t>Audit Scope</w:t>
            </w:r>
          </w:p>
        </w:tc>
        <w:tc>
          <w:tcPr>
            <w:tcW w:w="700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00" w:type="dxa"/>
              <w:bottom w:w="70" w:type="dxa"/>
              <w:right w:w="100" w:type="dxa"/>
            </w:tcMar>
          </w:tcPr>
          <w:p w:rsidR="00AF0A79" w:rsidRPr="006A2F93" w:rsidRDefault="003E0C6C">
            <w:pPr>
              <w:rPr>
                <w:rFonts w:ascii="Times New Roman" w:hAnsi="Times New Roman" w:cs="Times New Roman"/>
                <w:sz w:val="20"/>
                <w:szCs w:val="20"/>
              </w:rPr>
            </w:pPr>
            <w:r w:rsidRPr="006A2F93">
              <w:rPr>
                <w:rFonts w:ascii="Times New Roman" w:hAnsi="Times New Roman" w:cs="Times New Roman"/>
                <w:sz w:val="20"/>
                <w:szCs w:val="20"/>
              </w:rPr>
              <w:t>ISO/IEC 27001:2022 Clauses 4–10 and all applicable Annex A controls within the certified ISMS boundary (as defined in ISMS-DOC-001)</w:t>
            </w:r>
          </w:p>
        </w:tc>
      </w:tr>
      <w:tr w:rsidR="00AF0A79" w:rsidRPr="006A2F93">
        <w:tc>
          <w:tcPr>
            <w:tcW w:w="26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AF0A79" w:rsidRPr="006A2F93" w:rsidRDefault="003E0C6C">
            <w:pPr>
              <w:rPr>
                <w:rFonts w:ascii="Times New Roman" w:hAnsi="Times New Roman" w:cs="Times New Roman"/>
                <w:sz w:val="20"/>
                <w:szCs w:val="20"/>
              </w:rPr>
            </w:pPr>
            <w:r w:rsidRPr="006A2F93">
              <w:rPr>
                <w:rFonts w:ascii="Times New Roman" w:hAnsi="Times New Roman" w:cs="Times New Roman"/>
                <w:b/>
                <w:bCs/>
                <w:color w:val="1F3864"/>
                <w:sz w:val="20"/>
                <w:szCs w:val="20"/>
              </w:rPr>
              <w:t>Audit Dates</w:t>
            </w:r>
          </w:p>
        </w:tc>
        <w:tc>
          <w:tcPr>
            <w:tcW w:w="7000" w:type="dxa"/>
            <w:tcBorders>
              <w:top w:val="single" w:sz="2" w:space="0" w:color="D9D9D9"/>
              <w:left w:val="single" w:sz="2" w:space="0" w:color="D9D9D9"/>
              <w:bottom w:val="single" w:sz="2" w:space="0" w:color="D9D9D9"/>
              <w:right w:val="single" w:sz="2" w:space="0" w:color="D9D9D9"/>
            </w:tcBorders>
            <w:shd w:val="clear" w:color="auto" w:fill="F2F2F2"/>
            <w:tcMar>
              <w:top w:w="70" w:type="dxa"/>
              <w:left w:w="100" w:type="dxa"/>
              <w:bottom w:w="70" w:type="dxa"/>
              <w:right w:w="100" w:type="dxa"/>
            </w:tcMar>
          </w:tcPr>
          <w:p w:rsidR="00AF0A79" w:rsidRPr="006A2F93" w:rsidRDefault="003E0C6C">
            <w:pPr>
              <w:rPr>
                <w:rFonts w:ascii="Times New Roman" w:hAnsi="Times New Roman" w:cs="Times New Roman"/>
                <w:sz w:val="20"/>
                <w:szCs w:val="20"/>
              </w:rPr>
            </w:pPr>
            <w:r w:rsidRPr="006A2F93">
              <w:rPr>
                <w:rFonts w:ascii="Times New Roman" w:hAnsi="Times New Roman" w:cs="Times New Roman"/>
                <w:sz w:val="20"/>
                <w:szCs w:val="20"/>
              </w:rPr>
              <w:t>9–11 September 2026</w:t>
            </w:r>
          </w:p>
        </w:tc>
      </w:tr>
      <w:tr w:rsidR="00AF0A79" w:rsidRPr="006A2F93">
        <w:tc>
          <w:tcPr>
            <w:tcW w:w="26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AF0A79" w:rsidRPr="006A2F93" w:rsidRDefault="003E0C6C">
            <w:pPr>
              <w:rPr>
                <w:rFonts w:ascii="Times New Roman" w:hAnsi="Times New Roman" w:cs="Times New Roman"/>
                <w:sz w:val="20"/>
                <w:szCs w:val="20"/>
              </w:rPr>
            </w:pPr>
            <w:r w:rsidRPr="006A2F93">
              <w:rPr>
                <w:rFonts w:ascii="Times New Roman" w:hAnsi="Times New Roman" w:cs="Times New Roman"/>
                <w:b/>
                <w:bCs/>
                <w:color w:val="1F3864"/>
                <w:sz w:val="20"/>
                <w:szCs w:val="20"/>
              </w:rPr>
              <w:t>Lead Auditor</w:t>
            </w:r>
          </w:p>
        </w:tc>
        <w:tc>
          <w:tcPr>
            <w:tcW w:w="700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00" w:type="dxa"/>
              <w:bottom w:w="70" w:type="dxa"/>
              <w:right w:w="100" w:type="dxa"/>
            </w:tcMar>
          </w:tcPr>
          <w:p w:rsidR="00AF0A79" w:rsidRPr="006A2F93" w:rsidRDefault="003E0C6C">
            <w:pPr>
              <w:rPr>
                <w:rFonts w:ascii="Times New Roman" w:hAnsi="Times New Roman" w:cs="Times New Roman"/>
                <w:sz w:val="20"/>
                <w:szCs w:val="20"/>
              </w:rPr>
            </w:pPr>
            <w:r w:rsidRPr="006A2F93">
              <w:rPr>
                <w:rFonts w:ascii="Times New Roman" w:hAnsi="Times New Roman" w:cs="Times New Roman"/>
                <w:sz w:val="20"/>
                <w:szCs w:val="20"/>
              </w:rPr>
              <w:t xml:space="preserve">[To be appointed — must be independent of ISMS </w:t>
            </w:r>
            <w:proofErr w:type="gramStart"/>
            <w:r w:rsidRPr="006A2F93">
              <w:rPr>
                <w:rFonts w:ascii="Times New Roman" w:hAnsi="Times New Roman" w:cs="Times New Roman"/>
                <w:sz w:val="20"/>
                <w:szCs w:val="20"/>
              </w:rPr>
              <w:t>implementation]  |</w:t>
            </w:r>
            <w:proofErr w:type="gramEnd"/>
            <w:r w:rsidRPr="006A2F93">
              <w:rPr>
                <w:rFonts w:ascii="Times New Roman" w:hAnsi="Times New Roman" w:cs="Times New Roman"/>
                <w:sz w:val="20"/>
                <w:szCs w:val="20"/>
              </w:rPr>
              <w:t xml:space="preserve">  ISO 27001:2022 Clause 9.2 requires auditors to be selected to ensure objectivity and impartiality. The person who built the ISMS cannot audit their own work. Suitable options: a trained staff member from Finance or Operations with no ISMS involvement; an external GRC consultant; or a certification body pre-assessment auditor.</w:t>
            </w:r>
          </w:p>
        </w:tc>
      </w:tr>
      <w:tr w:rsidR="00AF0A79" w:rsidRPr="006A2F93">
        <w:tc>
          <w:tcPr>
            <w:tcW w:w="26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AF0A79" w:rsidRPr="006A2F93" w:rsidRDefault="003E0C6C">
            <w:pPr>
              <w:rPr>
                <w:rFonts w:ascii="Times New Roman" w:hAnsi="Times New Roman" w:cs="Times New Roman"/>
                <w:sz w:val="20"/>
                <w:szCs w:val="20"/>
              </w:rPr>
            </w:pPr>
            <w:r w:rsidRPr="006A2F93">
              <w:rPr>
                <w:rFonts w:ascii="Times New Roman" w:hAnsi="Times New Roman" w:cs="Times New Roman"/>
                <w:b/>
                <w:bCs/>
                <w:color w:val="1F3864"/>
                <w:sz w:val="20"/>
                <w:szCs w:val="20"/>
              </w:rPr>
              <w:t>Auditees</w:t>
            </w:r>
          </w:p>
        </w:tc>
        <w:tc>
          <w:tcPr>
            <w:tcW w:w="7000" w:type="dxa"/>
            <w:tcBorders>
              <w:top w:val="single" w:sz="2" w:space="0" w:color="D9D9D9"/>
              <w:left w:val="single" w:sz="2" w:space="0" w:color="D9D9D9"/>
              <w:bottom w:val="single" w:sz="2" w:space="0" w:color="D9D9D9"/>
              <w:right w:val="single" w:sz="2" w:space="0" w:color="D9D9D9"/>
            </w:tcBorders>
            <w:shd w:val="clear" w:color="auto" w:fill="F2F2F2"/>
            <w:tcMar>
              <w:top w:w="70" w:type="dxa"/>
              <w:left w:w="100" w:type="dxa"/>
              <w:bottom w:w="70" w:type="dxa"/>
              <w:right w:w="100" w:type="dxa"/>
            </w:tcMar>
          </w:tcPr>
          <w:p w:rsidR="00AF0A79" w:rsidRPr="006A2F93" w:rsidRDefault="003E0C6C">
            <w:pPr>
              <w:rPr>
                <w:rFonts w:ascii="Times New Roman" w:hAnsi="Times New Roman" w:cs="Times New Roman"/>
                <w:sz w:val="20"/>
                <w:szCs w:val="20"/>
              </w:rPr>
            </w:pPr>
            <w:r w:rsidRPr="006A2F93">
              <w:rPr>
                <w:rFonts w:ascii="Times New Roman" w:hAnsi="Times New Roman" w:cs="Times New Roman"/>
                <w:sz w:val="20"/>
                <w:szCs w:val="20"/>
              </w:rPr>
              <w:t>CEO; Head of Engineering; Head of Operations; Head of HR/Finance; sample of 6 staff across departments</w:t>
            </w:r>
          </w:p>
        </w:tc>
      </w:tr>
      <w:tr w:rsidR="00AF0A79" w:rsidRPr="006A2F93">
        <w:tc>
          <w:tcPr>
            <w:tcW w:w="26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AF0A79" w:rsidRPr="006A2F93" w:rsidRDefault="003E0C6C">
            <w:pPr>
              <w:rPr>
                <w:rFonts w:ascii="Times New Roman" w:hAnsi="Times New Roman" w:cs="Times New Roman"/>
                <w:sz w:val="20"/>
                <w:szCs w:val="20"/>
              </w:rPr>
            </w:pPr>
            <w:r w:rsidRPr="006A2F93">
              <w:rPr>
                <w:rFonts w:ascii="Times New Roman" w:hAnsi="Times New Roman" w:cs="Times New Roman"/>
                <w:b/>
                <w:bCs/>
                <w:color w:val="1F3864"/>
                <w:sz w:val="20"/>
                <w:szCs w:val="20"/>
              </w:rPr>
              <w:t>Methods Used</w:t>
            </w:r>
          </w:p>
        </w:tc>
        <w:tc>
          <w:tcPr>
            <w:tcW w:w="700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00" w:type="dxa"/>
              <w:bottom w:w="70" w:type="dxa"/>
              <w:right w:w="100" w:type="dxa"/>
            </w:tcMar>
          </w:tcPr>
          <w:p w:rsidR="00AF0A79" w:rsidRPr="006A2F93" w:rsidRDefault="003E0C6C">
            <w:pPr>
              <w:rPr>
                <w:rFonts w:ascii="Times New Roman" w:hAnsi="Times New Roman" w:cs="Times New Roman"/>
                <w:sz w:val="20"/>
                <w:szCs w:val="20"/>
              </w:rPr>
            </w:pPr>
            <w:r w:rsidRPr="006A2F93">
              <w:rPr>
                <w:rFonts w:ascii="Times New Roman" w:hAnsi="Times New Roman" w:cs="Times New Roman"/>
                <w:sz w:val="20"/>
                <w:szCs w:val="20"/>
              </w:rPr>
              <w:t>Document review; staff interviews; system walkthroughs (AWS IAM, Google Workspace admin, CRM audit log, CloudTrail); physical walkthrough of Nairobi HQ and Kisumu office (via video call)</w:t>
            </w:r>
          </w:p>
        </w:tc>
      </w:tr>
      <w:tr w:rsidR="00AF0A79" w:rsidRPr="006A2F93">
        <w:tc>
          <w:tcPr>
            <w:tcW w:w="26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AF0A79" w:rsidRPr="006A2F93" w:rsidRDefault="003E0C6C">
            <w:pPr>
              <w:rPr>
                <w:rFonts w:ascii="Times New Roman" w:hAnsi="Times New Roman" w:cs="Times New Roman"/>
                <w:sz w:val="20"/>
                <w:szCs w:val="20"/>
              </w:rPr>
            </w:pPr>
            <w:r w:rsidRPr="006A2F93">
              <w:rPr>
                <w:rFonts w:ascii="Times New Roman" w:hAnsi="Times New Roman" w:cs="Times New Roman"/>
                <w:b/>
                <w:bCs/>
                <w:color w:val="1F3864"/>
                <w:sz w:val="20"/>
                <w:szCs w:val="20"/>
              </w:rPr>
              <w:t>Report Date</w:t>
            </w:r>
          </w:p>
        </w:tc>
        <w:tc>
          <w:tcPr>
            <w:tcW w:w="7000" w:type="dxa"/>
            <w:tcBorders>
              <w:top w:val="single" w:sz="2" w:space="0" w:color="D9D9D9"/>
              <w:left w:val="single" w:sz="2" w:space="0" w:color="D9D9D9"/>
              <w:bottom w:val="single" w:sz="2" w:space="0" w:color="D9D9D9"/>
              <w:right w:val="single" w:sz="2" w:space="0" w:color="D9D9D9"/>
            </w:tcBorders>
            <w:shd w:val="clear" w:color="auto" w:fill="F2F2F2"/>
            <w:tcMar>
              <w:top w:w="70" w:type="dxa"/>
              <w:left w:w="100" w:type="dxa"/>
              <w:bottom w:w="70" w:type="dxa"/>
              <w:right w:w="100" w:type="dxa"/>
            </w:tcMar>
          </w:tcPr>
          <w:p w:rsidR="00AF0A79" w:rsidRPr="006A2F93" w:rsidRDefault="003E0C6C">
            <w:pPr>
              <w:rPr>
                <w:rFonts w:ascii="Times New Roman" w:hAnsi="Times New Roman" w:cs="Times New Roman"/>
                <w:sz w:val="20"/>
                <w:szCs w:val="20"/>
              </w:rPr>
            </w:pPr>
            <w:r w:rsidRPr="006A2F93">
              <w:rPr>
                <w:rFonts w:ascii="Times New Roman" w:hAnsi="Times New Roman" w:cs="Times New Roman"/>
                <w:sz w:val="20"/>
                <w:szCs w:val="20"/>
              </w:rPr>
              <w:t>15 September 2026</w:t>
            </w:r>
          </w:p>
        </w:tc>
      </w:tr>
    </w:tbl>
    <w:p w:rsidR="00AF0A79" w:rsidRPr="006A2F93" w:rsidRDefault="00AF0A79">
      <w:pPr>
        <w:spacing w:after="80"/>
        <w:rPr>
          <w:rFonts w:ascii="Times New Roman" w:hAnsi="Times New Roman" w:cs="Times New Roman"/>
        </w:rP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AF0A79" w:rsidRPr="006A2F93">
        <w:tc>
          <w:tcPr>
            <w:tcW w:w="0" w:type="auto"/>
            <w:tcBorders>
              <w:top w:val="single" w:sz="2" w:space="0" w:color="B8923A"/>
              <w:left w:val="single" w:sz="2" w:space="0" w:color="B8923A"/>
              <w:bottom w:val="single" w:sz="2" w:space="0" w:color="B8923A"/>
              <w:right w:val="single" w:sz="2" w:space="0" w:color="B8923A"/>
            </w:tcBorders>
            <w:shd w:val="clear" w:color="auto" w:fill="FBF6EA"/>
            <w:tcMar>
              <w:top w:w="120" w:type="dxa"/>
              <w:left w:w="160" w:type="dxa"/>
              <w:bottom w:w="120" w:type="dxa"/>
              <w:right w:w="160" w:type="dxa"/>
            </w:tcMar>
          </w:tcPr>
          <w:p w:rsidR="00AF0A79" w:rsidRPr="006A2F93" w:rsidRDefault="003E0C6C">
            <w:pPr>
              <w:spacing w:after="60"/>
              <w:rPr>
                <w:rFonts w:ascii="Times New Roman" w:hAnsi="Times New Roman" w:cs="Times New Roman"/>
              </w:rPr>
            </w:pPr>
            <w:r w:rsidRPr="006A2F93">
              <w:rPr>
                <w:rFonts w:ascii="Times New Roman" w:hAnsi="Times New Roman" w:cs="Times New Roman"/>
                <w:b/>
                <w:bCs/>
                <w:color w:val="1F3864"/>
              </w:rPr>
              <w:t>PORTFOLIO NOTE — AUDITOR INDEPENDENCE</w:t>
            </w:r>
          </w:p>
          <w:p w:rsidR="00AF0A79" w:rsidRPr="006A2F93" w:rsidRDefault="003E0C6C">
            <w:pPr>
              <w:spacing w:after="60"/>
              <w:rPr>
                <w:rFonts w:ascii="Times New Roman" w:hAnsi="Times New Roman" w:cs="Times New Roman"/>
              </w:rPr>
            </w:pPr>
            <w:r w:rsidRPr="006A2F93">
              <w:rPr>
                <w:rFonts w:ascii="Times New Roman" w:hAnsi="Times New Roman" w:cs="Times New Roman"/>
                <w:sz w:val="18"/>
                <w:szCs w:val="18"/>
              </w:rPr>
              <w:t>ISO/IEC 27001:2022 Clause 9.2 requires that internal auditors are selected to ensure objectivity and impartiality. The person who designed and implemented the ISMS cannot conduct the internal audit of their own work — this would be a conflict of interest and a direct nonconformity.</w:t>
            </w:r>
          </w:p>
          <w:p w:rsidR="00AF0A79" w:rsidRPr="006A2F93" w:rsidRDefault="003E0C6C">
            <w:pPr>
              <w:spacing w:after="60"/>
              <w:rPr>
                <w:rFonts w:ascii="Times New Roman" w:hAnsi="Times New Roman" w:cs="Times New Roman"/>
              </w:rPr>
            </w:pPr>
            <w:r w:rsidRPr="006A2F93">
              <w:rPr>
                <w:rFonts w:ascii="Times New Roman" w:hAnsi="Times New Roman" w:cs="Times New Roman"/>
                <w:sz w:val="18"/>
                <w:szCs w:val="18"/>
              </w:rPr>
              <w:t>This report is included in the portfolio as a demonstration of internal audit methodology and knowledge of realistic first-year ISMS findings. In a live engagement, this report would be produced by an independently appointed auditor: a trained staff member from a function with no ISMS involvement (e.g. Finance or Operations), an external GRC consultant, or a certification body pre-assessment auditor.</w:t>
            </w:r>
          </w:p>
          <w:p w:rsidR="00AF0A79" w:rsidRPr="006A2F93" w:rsidRDefault="003E0C6C">
            <w:pPr>
              <w:rPr>
                <w:rFonts w:ascii="Times New Roman" w:hAnsi="Times New Roman" w:cs="Times New Roman"/>
              </w:rPr>
            </w:pPr>
            <w:r w:rsidRPr="006A2F93">
              <w:rPr>
                <w:rFonts w:ascii="Times New Roman" w:hAnsi="Times New Roman" w:cs="Times New Roman"/>
                <w:i/>
                <w:iCs/>
                <w:sz w:val="18"/>
                <w:szCs w:val="18"/>
              </w:rPr>
              <w:t>The methodology, finding classifications, corrective action structure, and conclusions shown here reflect what an independent auditor would produce for an ISMS at this stage of implementation.</w:t>
            </w:r>
          </w:p>
        </w:tc>
      </w:tr>
    </w:tbl>
    <w:p w:rsidR="00AF0A79" w:rsidRPr="006A2F93" w:rsidRDefault="00AF0A79">
      <w:pPr>
        <w:spacing w:after="80"/>
        <w:rPr>
          <w:rFonts w:ascii="Times New Roman" w:hAnsi="Times New Roman" w:cs="Times New Roman"/>
        </w:rPr>
      </w:pPr>
    </w:p>
    <w:p w:rsidR="00AF0A79" w:rsidRPr="006A2F93" w:rsidRDefault="003E0C6C">
      <w:pPr>
        <w:pBdr>
          <w:bottom w:val="single" w:sz="6" w:space="0" w:color="B8923A"/>
          <w:right w:val="single" w:sz="22" w:space="0" w:color="1F3864"/>
        </w:pBdr>
        <w:spacing w:before="240" w:after="70"/>
        <w:rPr>
          <w:rFonts w:ascii="Times New Roman" w:hAnsi="Times New Roman" w:cs="Times New Roman"/>
          <w:sz w:val="24"/>
          <w:szCs w:val="24"/>
        </w:rPr>
      </w:pPr>
      <w:r w:rsidRPr="006A2F93">
        <w:rPr>
          <w:rFonts w:ascii="Times New Roman" w:hAnsi="Times New Roman" w:cs="Times New Roman"/>
          <w:b/>
          <w:bCs/>
          <w:color w:val="B8923A"/>
          <w:sz w:val="24"/>
          <w:szCs w:val="24"/>
        </w:rPr>
        <w:t xml:space="preserve">1.  </w:t>
      </w:r>
      <w:r w:rsidRPr="006A2F93">
        <w:rPr>
          <w:rFonts w:ascii="Times New Roman" w:hAnsi="Times New Roman" w:cs="Times New Roman"/>
          <w:b/>
          <w:bCs/>
          <w:color w:val="1F3864"/>
          <w:sz w:val="24"/>
          <w:szCs w:val="24"/>
        </w:rPr>
        <w:t>EXECUTIVE SUMMARY</w:t>
      </w:r>
    </w:p>
    <w:p w:rsidR="00AF0A79" w:rsidRPr="006A2F93" w:rsidRDefault="003E0C6C" w:rsidP="006A2F93">
      <w:pPr>
        <w:spacing w:after="80"/>
        <w:jc w:val="both"/>
        <w:rPr>
          <w:rFonts w:ascii="Times New Roman" w:hAnsi="Times New Roman" w:cs="Times New Roman"/>
          <w:sz w:val="24"/>
          <w:szCs w:val="24"/>
        </w:rPr>
      </w:pPr>
      <w:r w:rsidRPr="006A2F93">
        <w:rPr>
          <w:rFonts w:ascii="Times New Roman" w:hAnsi="Times New Roman" w:cs="Times New Roman"/>
          <w:sz w:val="24"/>
          <w:szCs w:val="24"/>
        </w:rPr>
        <w:t xml:space="preserve">This report presents the findings of Tumaini Capital's first internal ISMS audit, conducted in accordance with Clause 9.2 of ISO/IEC 27001:2022. The audit was designed as a readiness assessment ahead of the Stage 1 certification audit scheduled for November 2026. The audit assessed all mandatory clauses (4–10) and a sample of Annex A controls </w:t>
      </w:r>
      <w:r w:rsidR="006A2F93" w:rsidRPr="006A2F93">
        <w:rPr>
          <w:rFonts w:ascii="Times New Roman" w:hAnsi="Times New Roman" w:cs="Times New Roman"/>
          <w:sz w:val="24"/>
          <w:szCs w:val="24"/>
        </w:rPr>
        <w:t>prioritized</w:t>
      </w:r>
      <w:r w:rsidRPr="006A2F93">
        <w:rPr>
          <w:rFonts w:ascii="Times New Roman" w:hAnsi="Times New Roman" w:cs="Times New Roman"/>
          <w:sz w:val="24"/>
          <w:szCs w:val="24"/>
        </w:rPr>
        <w:t xml:space="preserve"> by risk rating from the risk register (ISMS-DOC-006).</w:t>
      </w:r>
    </w:p>
    <w:p w:rsidR="00AF0A79" w:rsidRPr="006A2F93" w:rsidRDefault="003E0C6C" w:rsidP="006A2F93">
      <w:pPr>
        <w:spacing w:after="80"/>
        <w:jc w:val="both"/>
        <w:rPr>
          <w:rFonts w:ascii="Times New Roman" w:hAnsi="Times New Roman" w:cs="Times New Roman"/>
          <w:sz w:val="24"/>
          <w:szCs w:val="24"/>
        </w:rPr>
      </w:pPr>
      <w:r w:rsidRPr="006A2F93">
        <w:rPr>
          <w:rFonts w:ascii="Times New Roman" w:hAnsi="Times New Roman" w:cs="Times New Roman"/>
          <w:sz w:val="24"/>
          <w:szCs w:val="24"/>
        </w:rPr>
        <w:t>The ISMS has made significant progress since its formal initiation in July 2026. The context, scope, risk assessment, risk treatment plan, and Statement of Applicability have been completed. Five policies have been drafted and are awaiting formal approval. The risk treatment plan is approximately 40% complete against its Phase 1 targets.</w:t>
      </w:r>
    </w:p>
    <w:p w:rsidR="00AF0A79" w:rsidRPr="006A2F93" w:rsidRDefault="003E0C6C" w:rsidP="006A2F93">
      <w:pPr>
        <w:spacing w:after="80"/>
        <w:jc w:val="both"/>
        <w:rPr>
          <w:rFonts w:ascii="Times New Roman" w:hAnsi="Times New Roman" w:cs="Times New Roman"/>
          <w:sz w:val="24"/>
          <w:szCs w:val="24"/>
        </w:rPr>
      </w:pPr>
      <w:r w:rsidRPr="006A2F93">
        <w:rPr>
          <w:rFonts w:ascii="Times New Roman" w:hAnsi="Times New Roman" w:cs="Times New Roman"/>
          <w:sz w:val="24"/>
          <w:szCs w:val="24"/>
        </w:rPr>
        <w:t xml:space="preserve">The audit identified three Major Nonconformities, four Minor Nonconformities, and three Observations. The Major Nonconformities </w:t>
      </w:r>
      <w:r w:rsidR="006A2F93" w:rsidRPr="006A2F93">
        <w:rPr>
          <w:rFonts w:ascii="Times New Roman" w:hAnsi="Times New Roman" w:cs="Times New Roman"/>
          <w:sz w:val="24"/>
          <w:szCs w:val="24"/>
        </w:rPr>
        <w:t>center</w:t>
      </w:r>
      <w:r w:rsidRPr="006A2F93">
        <w:rPr>
          <w:rFonts w:ascii="Times New Roman" w:hAnsi="Times New Roman" w:cs="Times New Roman"/>
          <w:sz w:val="24"/>
          <w:szCs w:val="24"/>
        </w:rPr>
        <w:t xml:space="preserve"> on formal approval gaps (policies and the </w:t>
      </w:r>
      <w:proofErr w:type="spellStart"/>
      <w:r w:rsidRPr="006A2F93">
        <w:rPr>
          <w:rFonts w:ascii="Times New Roman" w:hAnsi="Times New Roman" w:cs="Times New Roman"/>
          <w:sz w:val="24"/>
          <w:szCs w:val="24"/>
        </w:rPr>
        <w:t>SoA</w:t>
      </w:r>
      <w:proofErr w:type="spellEnd"/>
      <w:r w:rsidRPr="006A2F93">
        <w:rPr>
          <w:rFonts w:ascii="Times New Roman" w:hAnsi="Times New Roman" w:cs="Times New Roman"/>
          <w:sz w:val="24"/>
          <w:szCs w:val="24"/>
        </w:rPr>
        <w:t xml:space="preserve"> have not been signed by top management) and the absence of any staff security awareness training. These must be resolved before the Stage 1 audit. The Minor Nonconformities and Observations are manageable within the current timeline.</w:t>
      </w:r>
    </w:p>
    <w:p w:rsidR="00AF0A79" w:rsidRDefault="003E0C6C">
      <w:pPr>
        <w:spacing w:after="80"/>
        <w:rPr>
          <w:rFonts w:ascii="Times New Roman" w:hAnsi="Times New Roman" w:cs="Times New Roman"/>
          <w:b/>
          <w:bCs/>
        </w:rPr>
      </w:pPr>
      <w:r w:rsidRPr="006A2F93">
        <w:rPr>
          <w:rFonts w:ascii="Times New Roman" w:hAnsi="Times New Roman" w:cs="Times New Roman"/>
          <w:b/>
          <w:bCs/>
        </w:rPr>
        <w:t>The overall audit opinion is: the ISMS is on a credible trajectory toward certification. The foundation artefacts are substantive and well-reasoned. The critical path to Stage 1 readiness runs through the three Major Nonconformity corrective actions.</w:t>
      </w:r>
    </w:p>
    <w:p w:rsidR="006A2F93" w:rsidRPr="006A2F93" w:rsidRDefault="006A2F93">
      <w:pPr>
        <w:spacing w:after="80"/>
        <w:rPr>
          <w:rFonts w:ascii="Times New Roman" w:hAnsi="Times New Roman" w:cs="Times New Roman"/>
        </w:rPr>
      </w:pPr>
    </w:p>
    <w:p w:rsidR="00AF0A79" w:rsidRPr="006A2F93" w:rsidRDefault="003E0C6C">
      <w:pPr>
        <w:pBdr>
          <w:bottom w:val="single" w:sz="6" w:space="0" w:color="B8923A"/>
          <w:right w:val="single" w:sz="22" w:space="0" w:color="1F3864"/>
        </w:pBdr>
        <w:spacing w:before="240" w:after="70"/>
        <w:rPr>
          <w:rFonts w:ascii="Times New Roman" w:hAnsi="Times New Roman" w:cs="Times New Roman"/>
          <w:sz w:val="24"/>
          <w:szCs w:val="24"/>
        </w:rPr>
      </w:pPr>
      <w:r w:rsidRPr="006A2F93">
        <w:rPr>
          <w:rFonts w:ascii="Times New Roman" w:hAnsi="Times New Roman" w:cs="Times New Roman"/>
          <w:b/>
          <w:bCs/>
          <w:color w:val="B8923A"/>
          <w:sz w:val="24"/>
          <w:szCs w:val="24"/>
        </w:rPr>
        <w:lastRenderedPageBreak/>
        <w:t xml:space="preserve">2.  </w:t>
      </w:r>
      <w:r w:rsidRPr="006A2F93">
        <w:rPr>
          <w:rFonts w:ascii="Times New Roman" w:hAnsi="Times New Roman" w:cs="Times New Roman"/>
          <w:b/>
          <w:bCs/>
          <w:color w:val="1F3864"/>
          <w:sz w:val="24"/>
          <w:szCs w:val="24"/>
        </w:rPr>
        <w:t>AUDIT SCOPE AND METHODOLOGY</w:t>
      </w:r>
    </w:p>
    <w:p w:rsidR="00AF0A79" w:rsidRPr="006A2F93" w:rsidRDefault="003E0C6C" w:rsidP="006A2F93">
      <w:pPr>
        <w:spacing w:after="80"/>
        <w:jc w:val="both"/>
        <w:rPr>
          <w:rFonts w:ascii="Times New Roman" w:hAnsi="Times New Roman" w:cs="Times New Roman"/>
          <w:sz w:val="24"/>
          <w:szCs w:val="24"/>
        </w:rPr>
      </w:pPr>
      <w:r w:rsidRPr="006A2F93">
        <w:rPr>
          <w:rFonts w:ascii="Times New Roman" w:hAnsi="Times New Roman" w:cs="Times New Roman"/>
          <w:sz w:val="24"/>
          <w:szCs w:val="24"/>
        </w:rPr>
        <w:t>The audit covered the ISMS boundary as defined in ISMS-DOC-001. Documents reviewed included the ISMS Scope Statement, Context Document, Risk Assessment, Risk Treatment Plan, Statement of Applicability, and all five policies. System walkthroughs covered AWS IAM console (MFA status, privileged accounts), Google Workspace admin (MFA enforcement, shared drive access), CRM access controls and audit log configuration, and AWS CloudTrail. Staff interviews included the CEO, Head of Engineering, Head of Operations, Head of HR, and six randomly selected staff members from the Operations and Engineering teams.</w:t>
      </w:r>
    </w:p>
    <w:p w:rsidR="00AF0A79" w:rsidRPr="006A2F93" w:rsidRDefault="003E0C6C" w:rsidP="006A2F93">
      <w:pPr>
        <w:spacing w:after="80"/>
        <w:jc w:val="both"/>
        <w:rPr>
          <w:rFonts w:ascii="Times New Roman" w:hAnsi="Times New Roman" w:cs="Times New Roman"/>
          <w:sz w:val="24"/>
          <w:szCs w:val="24"/>
        </w:rPr>
      </w:pPr>
      <w:r w:rsidRPr="006A2F93">
        <w:rPr>
          <w:rFonts w:ascii="Times New Roman" w:hAnsi="Times New Roman" w:cs="Times New Roman"/>
          <w:sz w:val="24"/>
          <w:szCs w:val="24"/>
        </w:rPr>
        <w:t>Findings are classified as: Major Nonconformity (direct violation of a mandatory ISO 27001:2022 requirement), Minor Nonconformity (partial implementation that could become a Major NC if not corrected), or Observation/OFI (opportunity for improvement that does not directly violate the standard).</w:t>
      </w:r>
    </w:p>
    <w:p w:rsidR="00AF0A79" w:rsidRPr="006A2F93" w:rsidRDefault="003E0C6C">
      <w:pPr>
        <w:pBdr>
          <w:bottom w:val="single" w:sz="6" w:space="0" w:color="B8923A"/>
          <w:right w:val="single" w:sz="22" w:space="0" w:color="1F3864"/>
        </w:pBdr>
        <w:spacing w:before="240" w:after="70"/>
        <w:rPr>
          <w:rFonts w:ascii="Times New Roman" w:hAnsi="Times New Roman" w:cs="Times New Roman"/>
        </w:rPr>
      </w:pPr>
      <w:r w:rsidRPr="006A2F93">
        <w:rPr>
          <w:rFonts w:ascii="Times New Roman" w:hAnsi="Times New Roman" w:cs="Times New Roman"/>
          <w:b/>
          <w:bCs/>
          <w:color w:val="B8923A"/>
          <w:sz w:val="21"/>
          <w:szCs w:val="21"/>
        </w:rPr>
        <w:t>3</w:t>
      </w:r>
      <w:r w:rsidRPr="006A2F93">
        <w:rPr>
          <w:rFonts w:ascii="Times New Roman" w:hAnsi="Times New Roman" w:cs="Times New Roman"/>
          <w:b/>
          <w:bCs/>
          <w:color w:val="B8923A"/>
          <w:sz w:val="24"/>
          <w:szCs w:val="24"/>
        </w:rPr>
        <w:t xml:space="preserve">.  </w:t>
      </w:r>
      <w:r w:rsidRPr="006A2F93">
        <w:rPr>
          <w:rFonts w:ascii="Times New Roman" w:hAnsi="Times New Roman" w:cs="Times New Roman"/>
          <w:b/>
          <w:bCs/>
          <w:color w:val="1F3864"/>
          <w:sz w:val="24"/>
          <w:szCs w:val="24"/>
        </w:rPr>
        <w:t>MAJOR NONCONFORMITIES</w:t>
      </w:r>
    </w:p>
    <w:p w:rsidR="00AF0A79" w:rsidRPr="006A2F93" w:rsidRDefault="003E0C6C">
      <w:pPr>
        <w:spacing w:after="80"/>
        <w:rPr>
          <w:rFonts w:ascii="Times New Roman" w:hAnsi="Times New Roman" w:cs="Times New Roman"/>
          <w:sz w:val="20"/>
          <w:szCs w:val="20"/>
        </w:rPr>
      </w:pPr>
      <w:r w:rsidRPr="006A2F93">
        <w:rPr>
          <w:rFonts w:ascii="Times New Roman" w:hAnsi="Times New Roman" w:cs="Times New Roman"/>
          <w:i/>
          <w:iCs/>
          <w:sz w:val="20"/>
          <w:szCs w:val="20"/>
        </w:rPr>
        <w:t>The following findings represent direct non-fulfilment of mandatory requirements of ISO/IEC 27001:2022. All three must be closed before the Stage 1 audit.</w:t>
      </w:r>
    </w:p>
    <w:p w:rsidR="00AF0A79" w:rsidRPr="006A2F93" w:rsidRDefault="00AF0A79">
      <w:pPr>
        <w:spacing w:after="60"/>
        <w:rPr>
          <w:rFonts w:ascii="Times New Roman" w:hAnsi="Times New Roman" w:cs="Times New Roman"/>
        </w:rP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00"/>
      </w:tblGrid>
      <w:tr w:rsidR="00AF0A79" w:rsidRPr="006A2F93">
        <w:tc>
          <w:tcPr>
            <w:tcW w:w="9600" w:type="dxa"/>
            <w:gridSpan w:val="2"/>
            <w:tcBorders>
              <w:top w:val="single" w:sz="2" w:space="0" w:color="C62828"/>
              <w:left w:val="single" w:sz="2" w:space="0" w:color="C62828"/>
              <w:bottom w:val="single" w:sz="2" w:space="0" w:color="C62828"/>
              <w:right w:val="single" w:sz="2" w:space="0" w:color="C62828"/>
            </w:tcBorders>
            <w:shd w:val="clear" w:color="auto" w:fill="F5E0E0"/>
            <w:tcMar>
              <w:top w:w="80" w:type="dxa"/>
              <w:left w:w="120" w:type="dxa"/>
              <w:bottom w:w="80" w:type="dxa"/>
              <w:right w:w="120" w:type="dxa"/>
            </w:tcMar>
          </w:tcPr>
          <w:p w:rsidR="00AF0A79" w:rsidRPr="006A2F93" w:rsidRDefault="003E0C6C">
            <w:pPr>
              <w:rPr>
                <w:rFonts w:ascii="Times New Roman" w:hAnsi="Times New Roman" w:cs="Times New Roman"/>
                <w:sz w:val="20"/>
                <w:szCs w:val="20"/>
              </w:rPr>
            </w:pPr>
            <w:r w:rsidRPr="006A2F93">
              <w:rPr>
                <w:rFonts w:ascii="Times New Roman" w:hAnsi="Times New Roman" w:cs="Times New Roman"/>
                <w:b/>
                <w:bCs/>
                <w:color w:val="C62828"/>
                <w:sz w:val="20"/>
                <w:szCs w:val="20"/>
              </w:rPr>
              <w:t>MNC-</w:t>
            </w:r>
            <w:proofErr w:type="gramStart"/>
            <w:r w:rsidRPr="006A2F93">
              <w:rPr>
                <w:rFonts w:ascii="Times New Roman" w:hAnsi="Times New Roman" w:cs="Times New Roman"/>
                <w:b/>
                <w:bCs/>
                <w:color w:val="C62828"/>
                <w:sz w:val="20"/>
                <w:szCs w:val="20"/>
              </w:rPr>
              <w:t>001  |</w:t>
            </w:r>
            <w:proofErr w:type="gramEnd"/>
            <w:r w:rsidRPr="006A2F93">
              <w:rPr>
                <w:rFonts w:ascii="Times New Roman" w:hAnsi="Times New Roman" w:cs="Times New Roman"/>
                <w:b/>
                <w:bCs/>
                <w:color w:val="C62828"/>
                <w:sz w:val="20"/>
                <w:szCs w:val="20"/>
              </w:rPr>
              <w:t xml:space="preserve">  Major Nonconformity  |  </w:t>
            </w:r>
            <w:r w:rsidRPr="006A2F93">
              <w:rPr>
                <w:rFonts w:ascii="Times New Roman" w:hAnsi="Times New Roman" w:cs="Times New Roman"/>
                <w:sz w:val="20"/>
                <w:szCs w:val="20"/>
              </w:rPr>
              <w:t>Information Security Policy not formally approved by top management</w:t>
            </w:r>
          </w:p>
        </w:tc>
      </w:tr>
      <w:tr w:rsidR="00AF0A79" w:rsidRPr="006A2F93">
        <w:tc>
          <w:tcPr>
            <w:tcW w:w="22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AF0A79" w:rsidRPr="006A2F93" w:rsidRDefault="003E0C6C">
            <w:pPr>
              <w:rPr>
                <w:rFonts w:ascii="Times New Roman" w:hAnsi="Times New Roman" w:cs="Times New Roman"/>
                <w:sz w:val="20"/>
                <w:szCs w:val="20"/>
              </w:rPr>
            </w:pPr>
            <w:r w:rsidRPr="006A2F93">
              <w:rPr>
                <w:rFonts w:ascii="Times New Roman" w:hAnsi="Times New Roman" w:cs="Times New Roman"/>
                <w:b/>
                <w:bCs/>
                <w:color w:val="1F3864"/>
                <w:sz w:val="20"/>
                <w:szCs w:val="20"/>
              </w:rPr>
              <w:t>ISO/IEC 27001:2022 Reference</w:t>
            </w:r>
          </w:p>
        </w:tc>
        <w:tc>
          <w:tcPr>
            <w:tcW w:w="7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AF0A79" w:rsidRPr="006A2F93" w:rsidRDefault="003E0C6C">
            <w:pPr>
              <w:rPr>
                <w:rFonts w:ascii="Times New Roman" w:hAnsi="Times New Roman" w:cs="Times New Roman"/>
                <w:sz w:val="20"/>
                <w:szCs w:val="20"/>
              </w:rPr>
            </w:pPr>
            <w:r w:rsidRPr="006A2F93">
              <w:rPr>
                <w:rFonts w:ascii="Times New Roman" w:hAnsi="Times New Roman" w:cs="Times New Roman"/>
                <w:sz w:val="20"/>
                <w:szCs w:val="20"/>
              </w:rPr>
              <w:t>Clause 5.2, Clause 7.5.2</w:t>
            </w:r>
          </w:p>
        </w:tc>
      </w:tr>
      <w:tr w:rsidR="00AF0A79" w:rsidRPr="006A2F93">
        <w:tc>
          <w:tcPr>
            <w:tcW w:w="22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AF0A79" w:rsidRPr="006A2F93" w:rsidRDefault="003E0C6C">
            <w:pPr>
              <w:rPr>
                <w:rFonts w:ascii="Times New Roman" w:hAnsi="Times New Roman" w:cs="Times New Roman"/>
                <w:sz w:val="20"/>
                <w:szCs w:val="20"/>
              </w:rPr>
            </w:pPr>
            <w:r w:rsidRPr="006A2F93">
              <w:rPr>
                <w:rFonts w:ascii="Times New Roman" w:hAnsi="Times New Roman" w:cs="Times New Roman"/>
                <w:b/>
                <w:bCs/>
                <w:color w:val="1F3864"/>
                <w:sz w:val="20"/>
                <w:szCs w:val="20"/>
              </w:rPr>
              <w:t>Finding</w:t>
            </w:r>
          </w:p>
        </w:tc>
        <w:tc>
          <w:tcPr>
            <w:tcW w:w="7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AF0A79" w:rsidRPr="006A2F93" w:rsidRDefault="003E0C6C">
            <w:pPr>
              <w:rPr>
                <w:rFonts w:ascii="Times New Roman" w:hAnsi="Times New Roman" w:cs="Times New Roman"/>
                <w:sz w:val="20"/>
                <w:szCs w:val="20"/>
              </w:rPr>
            </w:pPr>
            <w:r w:rsidRPr="006A2F93">
              <w:rPr>
                <w:rFonts w:ascii="Times New Roman" w:hAnsi="Times New Roman" w:cs="Times New Roman"/>
                <w:sz w:val="20"/>
                <w:szCs w:val="20"/>
              </w:rPr>
              <w:t>ISMS-POL-001 (Information Security Policy, v1.1) has not been reviewed and signed by the Chief Executive Officer. The document control table shows status 'DRAFT — Pending CEO Approval' and the management sign-off block contains no signature or date. Clause 5.2 requires top management to issue the information security policy; Clause 7.5.2 requires that documented information be appropriately approved. Without formal CEO approval, the policy is not valid as an ISMS document and the management commitment required by Clause 5.1 is not evidenced.</w:t>
            </w:r>
          </w:p>
        </w:tc>
      </w:tr>
      <w:tr w:rsidR="00AF0A79" w:rsidRPr="006A2F93">
        <w:tc>
          <w:tcPr>
            <w:tcW w:w="22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AF0A79" w:rsidRPr="006A2F93" w:rsidRDefault="003E0C6C">
            <w:pPr>
              <w:rPr>
                <w:rFonts w:ascii="Times New Roman" w:hAnsi="Times New Roman" w:cs="Times New Roman"/>
                <w:sz w:val="20"/>
                <w:szCs w:val="20"/>
              </w:rPr>
            </w:pPr>
            <w:r w:rsidRPr="006A2F93">
              <w:rPr>
                <w:rFonts w:ascii="Times New Roman" w:hAnsi="Times New Roman" w:cs="Times New Roman"/>
                <w:b/>
                <w:bCs/>
                <w:color w:val="1F3864"/>
                <w:sz w:val="20"/>
                <w:szCs w:val="20"/>
              </w:rPr>
              <w:t>Evidence Reviewed</w:t>
            </w:r>
          </w:p>
        </w:tc>
        <w:tc>
          <w:tcPr>
            <w:tcW w:w="7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AF0A79" w:rsidRPr="006A2F93" w:rsidRDefault="003E0C6C">
            <w:pPr>
              <w:rPr>
                <w:rFonts w:ascii="Times New Roman" w:hAnsi="Times New Roman" w:cs="Times New Roman"/>
                <w:sz w:val="20"/>
                <w:szCs w:val="20"/>
              </w:rPr>
            </w:pPr>
            <w:r w:rsidRPr="006A2F93">
              <w:rPr>
                <w:rFonts w:ascii="Times New Roman" w:hAnsi="Times New Roman" w:cs="Times New Roman"/>
                <w:sz w:val="20"/>
                <w:szCs w:val="20"/>
              </w:rPr>
              <w:t>ISMS-POL-001 reviewed; CEO sign-off block observed to be blank; CEO interview confirmed policy has been reviewed verbally but not yet formally signed.</w:t>
            </w:r>
          </w:p>
        </w:tc>
      </w:tr>
      <w:tr w:rsidR="00AF0A79" w:rsidRPr="006A2F93">
        <w:tc>
          <w:tcPr>
            <w:tcW w:w="22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AF0A79" w:rsidRPr="006A2F93" w:rsidRDefault="003E0C6C">
            <w:pPr>
              <w:rPr>
                <w:rFonts w:ascii="Times New Roman" w:hAnsi="Times New Roman" w:cs="Times New Roman"/>
                <w:sz w:val="20"/>
                <w:szCs w:val="20"/>
              </w:rPr>
            </w:pPr>
            <w:r w:rsidRPr="006A2F93">
              <w:rPr>
                <w:rFonts w:ascii="Times New Roman" w:hAnsi="Times New Roman" w:cs="Times New Roman"/>
                <w:b/>
                <w:bCs/>
                <w:color w:val="1F3864"/>
                <w:sz w:val="20"/>
                <w:szCs w:val="20"/>
              </w:rPr>
              <w:t>Required Action</w:t>
            </w:r>
          </w:p>
        </w:tc>
        <w:tc>
          <w:tcPr>
            <w:tcW w:w="7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AF0A79" w:rsidRPr="006A2F93" w:rsidRDefault="003E0C6C">
            <w:pPr>
              <w:rPr>
                <w:rFonts w:ascii="Times New Roman" w:hAnsi="Times New Roman" w:cs="Times New Roman"/>
                <w:sz w:val="20"/>
                <w:szCs w:val="20"/>
              </w:rPr>
            </w:pPr>
            <w:r w:rsidRPr="006A2F93">
              <w:rPr>
                <w:rFonts w:ascii="Times New Roman" w:hAnsi="Times New Roman" w:cs="Times New Roman"/>
                <w:sz w:val="20"/>
                <w:szCs w:val="20"/>
              </w:rPr>
              <w:t>CEO to formally review, sign, and date ISMS-POL-001. ISMS Lead to update document status to 'Approved v1.1' and enter approval date in the Document Register (ISMS-REG-001).</w:t>
            </w:r>
          </w:p>
        </w:tc>
      </w:tr>
      <w:tr w:rsidR="00AF0A79" w:rsidRPr="006A2F93">
        <w:tc>
          <w:tcPr>
            <w:tcW w:w="22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AF0A79" w:rsidRPr="006A2F93" w:rsidRDefault="003E0C6C">
            <w:pPr>
              <w:rPr>
                <w:rFonts w:ascii="Times New Roman" w:hAnsi="Times New Roman" w:cs="Times New Roman"/>
                <w:sz w:val="20"/>
                <w:szCs w:val="20"/>
              </w:rPr>
            </w:pPr>
            <w:r w:rsidRPr="006A2F93">
              <w:rPr>
                <w:rFonts w:ascii="Times New Roman" w:hAnsi="Times New Roman" w:cs="Times New Roman"/>
                <w:b/>
                <w:bCs/>
                <w:color w:val="1F3864"/>
                <w:sz w:val="20"/>
                <w:szCs w:val="20"/>
              </w:rPr>
              <w:t>Responsible Owner</w:t>
            </w:r>
          </w:p>
        </w:tc>
        <w:tc>
          <w:tcPr>
            <w:tcW w:w="7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AF0A79" w:rsidRPr="006A2F93" w:rsidRDefault="003E0C6C">
            <w:pPr>
              <w:rPr>
                <w:rFonts w:ascii="Times New Roman" w:hAnsi="Times New Roman" w:cs="Times New Roman"/>
                <w:sz w:val="20"/>
                <w:szCs w:val="20"/>
              </w:rPr>
            </w:pPr>
            <w:r w:rsidRPr="006A2F93">
              <w:rPr>
                <w:rFonts w:ascii="Times New Roman" w:hAnsi="Times New Roman" w:cs="Times New Roman"/>
                <w:sz w:val="20"/>
                <w:szCs w:val="20"/>
              </w:rPr>
              <w:t>CEO / ISMS Lead</w:t>
            </w:r>
          </w:p>
        </w:tc>
      </w:tr>
      <w:tr w:rsidR="00AF0A79" w:rsidRPr="006A2F93">
        <w:tc>
          <w:tcPr>
            <w:tcW w:w="22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AF0A79" w:rsidRPr="006A2F93" w:rsidRDefault="003E0C6C">
            <w:pPr>
              <w:rPr>
                <w:rFonts w:ascii="Times New Roman" w:hAnsi="Times New Roman" w:cs="Times New Roman"/>
                <w:sz w:val="20"/>
                <w:szCs w:val="20"/>
              </w:rPr>
            </w:pPr>
            <w:r w:rsidRPr="006A2F93">
              <w:rPr>
                <w:rFonts w:ascii="Times New Roman" w:hAnsi="Times New Roman" w:cs="Times New Roman"/>
                <w:b/>
                <w:bCs/>
                <w:color w:val="1F3864"/>
                <w:sz w:val="20"/>
                <w:szCs w:val="20"/>
              </w:rPr>
              <w:t>Target Completion</w:t>
            </w:r>
          </w:p>
        </w:tc>
        <w:tc>
          <w:tcPr>
            <w:tcW w:w="7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AF0A79" w:rsidRPr="006A2F93" w:rsidRDefault="003E0C6C">
            <w:pPr>
              <w:rPr>
                <w:rFonts w:ascii="Times New Roman" w:hAnsi="Times New Roman" w:cs="Times New Roman"/>
                <w:sz w:val="20"/>
                <w:szCs w:val="20"/>
              </w:rPr>
            </w:pPr>
            <w:r w:rsidRPr="006A2F93">
              <w:rPr>
                <w:rFonts w:ascii="Times New Roman" w:hAnsi="Times New Roman" w:cs="Times New Roman"/>
                <w:sz w:val="20"/>
                <w:szCs w:val="20"/>
              </w:rPr>
              <w:t>4 weeks (by 13 October 2026)</w:t>
            </w:r>
          </w:p>
        </w:tc>
      </w:tr>
    </w:tbl>
    <w:p w:rsidR="00AF0A79" w:rsidRPr="006A2F93" w:rsidRDefault="00AF0A79">
      <w:pPr>
        <w:spacing w:after="80"/>
        <w:rPr>
          <w:rFonts w:ascii="Times New Roman" w:hAnsi="Times New Roman" w:cs="Times New Roman"/>
        </w:rP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00"/>
      </w:tblGrid>
      <w:tr w:rsidR="00AF0A79" w:rsidRPr="006A2F93">
        <w:tc>
          <w:tcPr>
            <w:tcW w:w="9600" w:type="dxa"/>
            <w:gridSpan w:val="2"/>
            <w:tcBorders>
              <w:top w:val="single" w:sz="2" w:space="0" w:color="C62828"/>
              <w:left w:val="single" w:sz="2" w:space="0" w:color="C62828"/>
              <w:bottom w:val="single" w:sz="2" w:space="0" w:color="C62828"/>
              <w:right w:val="single" w:sz="2" w:space="0" w:color="C62828"/>
            </w:tcBorders>
            <w:shd w:val="clear" w:color="auto" w:fill="F5E0E0"/>
            <w:tcMar>
              <w:top w:w="80" w:type="dxa"/>
              <w:left w:w="120" w:type="dxa"/>
              <w:bottom w:w="80" w:type="dxa"/>
              <w:right w:w="120" w:type="dxa"/>
            </w:tcMar>
          </w:tcPr>
          <w:p w:rsidR="00AF0A79" w:rsidRPr="006A2F93" w:rsidRDefault="003E0C6C">
            <w:pPr>
              <w:rPr>
                <w:rFonts w:ascii="Times New Roman" w:hAnsi="Times New Roman" w:cs="Times New Roman"/>
                <w:sz w:val="20"/>
                <w:szCs w:val="20"/>
              </w:rPr>
            </w:pPr>
            <w:r w:rsidRPr="006A2F93">
              <w:rPr>
                <w:rFonts w:ascii="Times New Roman" w:hAnsi="Times New Roman" w:cs="Times New Roman"/>
                <w:b/>
                <w:bCs/>
                <w:color w:val="C62828"/>
                <w:sz w:val="20"/>
                <w:szCs w:val="20"/>
              </w:rPr>
              <w:t>MNC-</w:t>
            </w:r>
            <w:proofErr w:type="gramStart"/>
            <w:r w:rsidRPr="006A2F93">
              <w:rPr>
                <w:rFonts w:ascii="Times New Roman" w:hAnsi="Times New Roman" w:cs="Times New Roman"/>
                <w:b/>
                <w:bCs/>
                <w:color w:val="C62828"/>
                <w:sz w:val="20"/>
                <w:szCs w:val="20"/>
              </w:rPr>
              <w:t>002  |</w:t>
            </w:r>
            <w:proofErr w:type="gramEnd"/>
            <w:r w:rsidRPr="006A2F93">
              <w:rPr>
                <w:rFonts w:ascii="Times New Roman" w:hAnsi="Times New Roman" w:cs="Times New Roman"/>
                <w:b/>
                <w:bCs/>
                <w:color w:val="C62828"/>
                <w:sz w:val="20"/>
                <w:szCs w:val="20"/>
              </w:rPr>
              <w:t xml:space="preserve">  Major Nonconformity  |  </w:t>
            </w:r>
            <w:r w:rsidRPr="006A2F93">
              <w:rPr>
                <w:rFonts w:ascii="Times New Roman" w:hAnsi="Times New Roman" w:cs="Times New Roman"/>
                <w:sz w:val="20"/>
                <w:szCs w:val="20"/>
              </w:rPr>
              <w:t>Statement of Applicability not formally approved</w:t>
            </w:r>
          </w:p>
        </w:tc>
      </w:tr>
      <w:tr w:rsidR="00AF0A79" w:rsidRPr="006A2F93">
        <w:tc>
          <w:tcPr>
            <w:tcW w:w="22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AF0A79" w:rsidRPr="006A2F93" w:rsidRDefault="003E0C6C">
            <w:pPr>
              <w:rPr>
                <w:rFonts w:ascii="Times New Roman" w:hAnsi="Times New Roman" w:cs="Times New Roman"/>
                <w:sz w:val="20"/>
                <w:szCs w:val="20"/>
              </w:rPr>
            </w:pPr>
            <w:r w:rsidRPr="006A2F93">
              <w:rPr>
                <w:rFonts w:ascii="Times New Roman" w:hAnsi="Times New Roman" w:cs="Times New Roman"/>
                <w:b/>
                <w:bCs/>
                <w:color w:val="1F3864"/>
                <w:sz w:val="20"/>
                <w:szCs w:val="20"/>
              </w:rPr>
              <w:t>ISO/IEC 27001:2022 Reference</w:t>
            </w:r>
          </w:p>
        </w:tc>
        <w:tc>
          <w:tcPr>
            <w:tcW w:w="7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AF0A79" w:rsidRPr="006A2F93" w:rsidRDefault="003E0C6C">
            <w:pPr>
              <w:rPr>
                <w:rFonts w:ascii="Times New Roman" w:hAnsi="Times New Roman" w:cs="Times New Roman"/>
                <w:sz w:val="20"/>
                <w:szCs w:val="20"/>
              </w:rPr>
            </w:pPr>
            <w:r w:rsidRPr="006A2F93">
              <w:rPr>
                <w:rFonts w:ascii="Times New Roman" w:hAnsi="Times New Roman" w:cs="Times New Roman"/>
                <w:sz w:val="20"/>
                <w:szCs w:val="20"/>
              </w:rPr>
              <w:t>Clause 6.1.3(d), Clause 7.5.2</w:t>
            </w:r>
          </w:p>
        </w:tc>
      </w:tr>
      <w:tr w:rsidR="00AF0A79" w:rsidRPr="006A2F93">
        <w:tc>
          <w:tcPr>
            <w:tcW w:w="22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AF0A79" w:rsidRPr="006A2F93" w:rsidRDefault="003E0C6C">
            <w:pPr>
              <w:rPr>
                <w:rFonts w:ascii="Times New Roman" w:hAnsi="Times New Roman" w:cs="Times New Roman"/>
                <w:sz w:val="20"/>
                <w:szCs w:val="20"/>
              </w:rPr>
            </w:pPr>
            <w:r w:rsidRPr="006A2F93">
              <w:rPr>
                <w:rFonts w:ascii="Times New Roman" w:hAnsi="Times New Roman" w:cs="Times New Roman"/>
                <w:b/>
                <w:bCs/>
                <w:color w:val="1F3864"/>
                <w:sz w:val="20"/>
                <w:szCs w:val="20"/>
              </w:rPr>
              <w:t>Finding</w:t>
            </w:r>
          </w:p>
        </w:tc>
        <w:tc>
          <w:tcPr>
            <w:tcW w:w="7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AF0A79" w:rsidRPr="006A2F93" w:rsidRDefault="003E0C6C">
            <w:pPr>
              <w:rPr>
                <w:rFonts w:ascii="Times New Roman" w:hAnsi="Times New Roman" w:cs="Times New Roman"/>
                <w:sz w:val="20"/>
                <w:szCs w:val="20"/>
              </w:rPr>
            </w:pPr>
            <w:r w:rsidRPr="006A2F93">
              <w:rPr>
                <w:rFonts w:ascii="Times New Roman" w:hAnsi="Times New Roman" w:cs="Times New Roman"/>
                <w:sz w:val="20"/>
                <w:szCs w:val="20"/>
              </w:rPr>
              <w:t xml:space="preserve">The Statement of Applicability (ISMS-DOC-008) exists as a workbook tab but carries DRAFT status with no management sign-off recorded. Clause 6.1.3(d) requires the organization to produce a Statement of Applicability that is available as documented information. ISO 27001 certification requires the </w:t>
            </w:r>
            <w:proofErr w:type="spellStart"/>
            <w:r w:rsidRPr="006A2F93">
              <w:rPr>
                <w:rFonts w:ascii="Times New Roman" w:hAnsi="Times New Roman" w:cs="Times New Roman"/>
                <w:sz w:val="20"/>
                <w:szCs w:val="20"/>
              </w:rPr>
              <w:t>SoA</w:t>
            </w:r>
            <w:proofErr w:type="spellEnd"/>
            <w:r w:rsidRPr="006A2F93">
              <w:rPr>
                <w:rFonts w:ascii="Times New Roman" w:hAnsi="Times New Roman" w:cs="Times New Roman"/>
                <w:sz w:val="20"/>
                <w:szCs w:val="20"/>
              </w:rPr>
              <w:t xml:space="preserve"> to be formally approved and version-controlled. An unsigned </w:t>
            </w:r>
            <w:proofErr w:type="spellStart"/>
            <w:r w:rsidRPr="006A2F93">
              <w:rPr>
                <w:rFonts w:ascii="Times New Roman" w:hAnsi="Times New Roman" w:cs="Times New Roman"/>
                <w:sz w:val="20"/>
                <w:szCs w:val="20"/>
              </w:rPr>
              <w:t>SoA</w:t>
            </w:r>
            <w:proofErr w:type="spellEnd"/>
            <w:r w:rsidRPr="006A2F93">
              <w:rPr>
                <w:rFonts w:ascii="Times New Roman" w:hAnsi="Times New Roman" w:cs="Times New Roman"/>
                <w:sz w:val="20"/>
                <w:szCs w:val="20"/>
              </w:rPr>
              <w:t xml:space="preserve"> would be raised as a finding at Stage 1.</w:t>
            </w:r>
          </w:p>
        </w:tc>
      </w:tr>
      <w:tr w:rsidR="00AF0A79" w:rsidRPr="006A2F93">
        <w:tc>
          <w:tcPr>
            <w:tcW w:w="22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AF0A79" w:rsidRPr="006A2F93" w:rsidRDefault="003E0C6C">
            <w:pPr>
              <w:rPr>
                <w:rFonts w:ascii="Times New Roman" w:hAnsi="Times New Roman" w:cs="Times New Roman"/>
                <w:sz w:val="20"/>
                <w:szCs w:val="20"/>
              </w:rPr>
            </w:pPr>
            <w:r w:rsidRPr="006A2F93">
              <w:rPr>
                <w:rFonts w:ascii="Times New Roman" w:hAnsi="Times New Roman" w:cs="Times New Roman"/>
                <w:b/>
                <w:bCs/>
                <w:color w:val="1F3864"/>
                <w:sz w:val="20"/>
                <w:szCs w:val="20"/>
              </w:rPr>
              <w:t>Evidence Reviewed</w:t>
            </w:r>
          </w:p>
        </w:tc>
        <w:tc>
          <w:tcPr>
            <w:tcW w:w="7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AF0A79" w:rsidRPr="006A2F93" w:rsidRDefault="003E0C6C">
            <w:pPr>
              <w:rPr>
                <w:rFonts w:ascii="Times New Roman" w:hAnsi="Times New Roman" w:cs="Times New Roman"/>
                <w:sz w:val="20"/>
                <w:szCs w:val="20"/>
              </w:rPr>
            </w:pPr>
            <w:r w:rsidRPr="006A2F93">
              <w:rPr>
                <w:rFonts w:ascii="Times New Roman" w:hAnsi="Times New Roman" w:cs="Times New Roman"/>
                <w:sz w:val="20"/>
                <w:szCs w:val="20"/>
              </w:rPr>
              <w:t>ISMS-DOC-008 (</w:t>
            </w:r>
            <w:proofErr w:type="spellStart"/>
            <w:r w:rsidRPr="006A2F93">
              <w:rPr>
                <w:rFonts w:ascii="Times New Roman" w:hAnsi="Times New Roman" w:cs="Times New Roman"/>
                <w:sz w:val="20"/>
                <w:szCs w:val="20"/>
              </w:rPr>
              <w:t>SoA</w:t>
            </w:r>
            <w:proofErr w:type="spellEnd"/>
            <w:r w:rsidRPr="006A2F93">
              <w:rPr>
                <w:rFonts w:ascii="Times New Roman" w:hAnsi="Times New Roman" w:cs="Times New Roman"/>
                <w:sz w:val="20"/>
                <w:szCs w:val="20"/>
              </w:rPr>
              <w:t xml:space="preserve"> tab in the RTP &amp; </w:t>
            </w:r>
            <w:proofErr w:type="spellStart"/>
            <w:r w:rsidRPr="006A2F93">
              <w:rPr>
                <w:rFonts w:ascii="Times New Roman" w:hAnsi="Times New Roman" w:cs="Times New Roman"/>
                <w:sz w:val="20"/>
                <w:szCs w:val="20"/>
              </w:rPr>
              <w:t>SoA</w:t>
            </w:r>
            <w:proofErr w:type="spellEnd"/>
            <w:r w:rsidRPr="006A2F93">
              <w:rPr>
                <w:rFonts w:ascii="Times New Roman" w:hAnsi="Times New Roman" w:cs="Times New Roman"/>
                <w:sz w:val="20"/>
                <w:szCs w:val="20"/>
              </w:rPr>
              <w:t xml:space="preserve"> workbook) reviewed; document status field shows 'DRAFT — Pending Approval'; no approval signature or date field completed.</w:t>
            </w:r>
          </w:p>
        </w:tc>
      </w:tr>
      <w:tr w:rsidR="00AF0A79" w:rsidRPr="006A2F93">
        <w:tc>
          <w:tcPr>
            <w:tcW w:w="22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AF0A79" w:rsidRPr="006A2F93" w:rsidRDefault="003E0C6C">
            <w:pPr>
              <w:rPr>
                <w:rFonts w:ascii="Times New Roman" w:hAnsi="Times New Roman" w:cs="Times New Roman"/>
                <w:sz w:val="20"/>
                <w:szCs w:val="20"/>
              </w:rPr>
            </w:pPr>
            <w:r w:rsidRPr="006A2F93">
              <w:rPr>
                <w:rFonts w:ascii="Times New Roman" w:hAnsi="Times New Roman" w:cs="Times New Roman"/>
                <w:b/>
                <w:bCs/>
                <w:color w:val="1F3864"/>
                <w:sz w:val="20"/>
                <w:szCs w:val="20"/>
              </w:rPr>
              <w:t>Required Action</w:t>
            </w:r>
          </w:p>
        </w:tc>
        <w:tc>
          <w:tcPr>
            <w:tcW w:w="7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AF0A79" w:rsidRPr="006A2F93" w:rsidRDefault="003E0C6C">
            <w:pPr>
              <w:rPr>
                <w:rFonts w:ascii="Times New Roman" w:hAnsi="Times New Roman" w:cs="Times New Roman"/>
                <w:sz w:val="20"/>
                <w:szCs w:val="20"/>
              </w:rPr>
            </w:pPr>
            <w:r w:rsidRPr="006A2F93">
              <w:rPr>
                <w:rFonts w:ascii="Times New Roman" w:hAnsi="Times New Roman" w:cs="Times New Roman"/>
                <w:sz w:val="20"/>
                <w:szCs w:val="20"/>
              </w:rPr>
              <w:t xml:space="preserve">ISMS Lead and CEO to formally review and approve the </w:t>
            </w:r>
            <w:proofErr w:type="spellStart"/>
            <w:r w:rsidRPr="006A2F93">
              <w:rPr>
                <w:rFonts w:ascii="Times New Roman" w:hAnsi="Times New Roman" w:cs="Times New Roman"/>
                <w:sz w:val="20"/>
                <w:szCs w:val="20"/>
              </w:rPr>
              <w:t>SoA</w:t>
            </w:r>
            <w:proofErr w:type="spellEnd"/>
            <w:r w:rsidRPr="006A2F93">
              <w:rPr>
                <w:rFonts w:ascii="Times New Roman" w:hAnsi="Times New Roman" w:cs="Times New Roman"/>
                <w:sz w:val="20"/>
                <w:szCs w:val="20"/>
              </w:rPr>
              <w:t xml:space="preserve">. Update the document status to 'Approved v1.0' and record approval date. The </w:t>
            </w:r>
            <w:proofErr w:type="spellStart"/>
            <w:r w:rsidRPr="006A2F93">
              <w:rPr>
                <w:rFonts w:ascii="Times New Roman" w:hAnsi="Times New Roman" w:cs="Times New Roman"/>
                <w:sz w:val="20"/>
                <w:szCs w:val="20"/>
              </w:rPr>
              <w:t>SoA</w:t>
            </w:r>
            <w:proofErr w:type="spellEnd"/>
            <w:r w:rsidRPr="006A2F93">
              <w:rPr>
                <w:rFonts w:ascii="Times New Roman" w:hAnsi="Times New Roman" w:cs="Times New Roman"/>
                <w:sz w:val="20"/>
                <w:szCs w:val="20"/>
              </w:rPr>
              <w:t xml:space="preserve"> must be the version presented to the Stage 1 auditor.</w:t>
            </w:r>
          </w:p>
        </w:tc>
      </w:tr>
      <w:tr w:rsidR="00AF0A79" w:rsidRPr="006A2F93">
        <w:tc>
          <w:tcPr>
            <w:tcW w:w="22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AF0A79" w:rsidRPr="006A2F93" w:rsidRDefault="003E0C6C">
            <w:pPr>
              <w:rPr>
                <w:rFonts w:ascii="Times New Roman" w:hAnsi="Times New Roman" w:cs="Times New Roman"/>
                <w:sz w:val="20"/>
                <w:szCs w:val="20"/>
              </w:rPr>
            </w:pPr>
            <w:r w:rsidRPr="006A2F93">
              <w:rPr>
                <w:rFonts w:ascii="Times New Roman" w:hAnsi="Times New Roman" w:cs="Times New Roman"/>
                <w:b/>
                <w:bCs/>
                <w:color w:val="1F3864"/>
                <w:sz w:val="20"/>
                <w:szCs w:val="20"/>
              </w:rPr>
              <w:t>Responsible Owner</w:t>
            </w:r>
          </w:p>
        </w:tc>
        <w:tc>
          <w:tcPr>
            <w:tcW w:w="7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AF0A79" w:rsidRPr="006A2F93" w:rsidRDefault="003E0C6C">
            <w:pPr>
              <w:rPr>
                <w:rFonts w:ascii="Times New Roman" w:hAnsi="Times New Roman" w:cs="Times New Roman"/>
                <w:sz w:val="20"/>
                <w:szCs w:val="20"/>
              </w:rPr>
            </w:pPr>
            <w:r w:rsidRPr="006A2F93">
              <w:rPr>
                <w:rFonts w:ascii="Times New Roman" w:hAnsi="Times New Roman" w:cs="Times New Roman"/>
                <w:sz w:val="20"/>
                <w:szCs w:val="20"/>
              </w:rPr>
              <w:t>ISMS Lead / CEO</w:t>
            </w:r>
          </w:p>
        </w:tc>
      </w:tr>
      <w:tr w:rsidR="00AF0A79" w:rsidRPr="006A2F93">
        <w:tc>
          <w:tcPr>
            <w:tcW w:w="22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AF0A79" w:rsidRPr="006A2F93" w:rsidRDefault="003E0C6C">
            <w:pPr>
              <w:rPr>
                <w:rFonts w:ascii="Times New Roman" w:hAnsi="Times New Roman" w:cs="Times New Roman"/>
                <w:sz w:val="20"/>
                <w:szCs w:val="20"/>
              </w:rPr>
            </w:pPr>
            <w:r w:rsidRPr="006A2F93">
              <w:rPr>
                <w:rFonts w:ascii="Times New Roman" w:hAnsi="Times New Roman" w:cs="Times New Roman"/>
                <w:b/>
                <w:bCs/>
                <w:color w:val="1F3864"/>
                <w:sz w:val="20"/>
                <w:szCs w:val="20"/>
              </w:rPr>
              <w:t>Target Completion</w:t>
            </w:r>
          </w:p>
        </w:tc>
        <w:tc>
          <w:tcPr>
            <w:tcW w:w="7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AF0A79" w:rsidRPr="006A2F93" w:rsidRDefault="003E0C6C">
            <w:pPr>
              <w:rPr>
                <w:rFonts w:ascii="Times New Roman" w:hAnsi="Times New Roman" w:cs="Times New Roman"/>
                <w:sz w:val="20"/>
                <w:szCs w:val="20"/>
              </w:rPr>
            </w:pPr>
            <w:r w:rsidRPr="006A2F93">
              <w:rPr>
                <w:rFonts w:ascii="Times New Roman" w:hAnsi="Times New Roman" w:cs="Times New Roman"/>
                <w:sz w:val="20"/>
                <w:szCs w:val="20"/>
              </w:rPr>
              <w:t>4 weeks (by 13 October 2026)</w:t>
            </w:r>
          </w:p>
        </w:tc>
      </w:tr>
    </w:tbl>
    <w:p w:rsidR="00AF0A79" w:rsidRPr="006A2F93" w:rsidRDefault="00AF0A79">
      <w:pPr>
        <w:spacing w:after="80"/>
        <w:rPr>
          <w:rFonts w:ascii="Times New Roman" w:hAnsi="Times New Roman" w:cs="Times New Roman"/>
        </w:rP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00"/>
      </w:tblGrid>
      <w:tr w:rsidR="00AF0A79" w:rsidRPr="006A2F93">
        <w:tc>
          <w:tcPr>
            <w:tcW w:w="9600" w:type="dxa"/>
            <w:gridSpan w:val="2"/>
            <w:tcBorders>
              <w:top w:val="single" w:sz="2" w:space="0" w:color="C62828"/>
              <w:left w:val="single" w:sz="2" w:space="0" w:color="C62828"/>
              <w:bottom w:val="single" w:sz="2" w:space="0" w:color="C62828"/>
              <w:right w:val="single" w:sz="2" w:space="0" w:color="C62828"/>
            </w:tcBorders>
            <w:shd w:val="clear" w:color="auto" w:fill="F5E0E0"/>
            <w:tcMar>
              <w:top w:w="80" w:type="dxa"/>
              <w:left w:w="120" w:type="dxa"/>
              <w:bottom w:w="80" w:type="dxa"/>
              <w:right w:w="120" w:type="dxa"/>
            </w:tcMar>
          </w:tcPr>
          <w:p w:rsidR="00AF0A79" w:rsidRPr="006A2F93" w:rsidRDefault="003E0C6C">
            <w:pPr>
              <w:rPr>
                <w:rFonts w:ascii="Times New Roman" w:hAnsi="Times New Roman" w:cs="Times New Roman"/>
                <w:sz w:val="20"/>
                <w:szCs w:val="20"/>
              </w:rPr>
            </w:pPr>
            <w:r w:rsidRPr="006A2F93">
              <w:rPr>
                <w:rFonts w:ascii="Times New Roman" w:hAnsi="Times New Roman" w:cs="Times New Roman"/>
                <w:b/>
                <w:bCs/>
                <w:color w:val="C62828"/>
                <w:sz w:val="20"/>
                <w:szCs w:val="20"/>
              </w:rPr>
              <w:lastRenderedPageBreak/>
              <w:t>MNC-</w:t>
            </w:r>
            <w:proofErr w:type="gramStart"/>
            <w:r w:rsidRPr="006A2F93">
              <w:rPr>
                <w:rFonts w:ascii="Times New Roman" w:hAnsi="Times New Roman" w:cs="Times New Roman"/>
                <w:b/>
                <w:bCs/>
                <w:color w:val="C62828"/>
                <w:sz w:val="20"/>
                <w:szCs w:val="20"/>
              </w:rPr>
              <w:t>003  |</w:t>
            </w:r>
            <w:proofErr w:type="gramEnd"/>
            <w:r w:rsidRPr="006A2F93">
              <w:rPr>
                <w:rFonts w:ascii="Times New Roman" w:hAnsi="Times New Roman" w:cs="Times New Roman"/>
                <w:b/>
                <w:bCs/>
                <w:color w:val="C62828"/>
                <w:sz w:val="20"/>
                <w:szCs w:val="20"/>
              </w:rPr>
              <w:t xml:space="preserve">  Major Nonconformity  |  </w:t>
            </w:r>
            <w:r w:rsidRPr="006A2F93">
              <w:rPr>
                <w:rFonts w:ascii="Times New Roman" w:hAnsi="Times New Roman" w:cs="Times New Roman"/>
                <w:sz w:val="20"/>
                <w:szCs w:val="20"/>
              </w:rPr>
              <w:t>No information security awareness training has been conducted</w:t>
            </w:r>
          </w:p>
        </w:tc>
      </w:tr>
      <w:tr w:rsidR="00AF0A79" w:rsidRPr="006A2F93">
        <w:tc>
          <w:tcPr>
            <w:tcW w:w="22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AF0A79" w:rsidRPr="006A2F93" w:rsidRDefault="003E0C6C">
            <w:pPr>
              <w:rPr>
                <w:rFonts w:ascii="Times New Roman" w:hAnsi="Times New Roman" w:cs="Times New Roman"/>
                <w:sz w:val="20"/>
                <w:szCs w:val="20"/>
              </w:rPr>
            </w:pPr>
            <w:r w:rsidRPr="006A2F93">
              <w:rPr>
                <w:rFonts w:ascii="Times New Roman" w:hAnsi="Times New Roman" w:cs="Times New Roman"/>
                <w:b/>
                <w:bCs/>
                <w:color w:val="1F3864"/>
                <w:sz w:val="20"/>
                <w:szCs w:val="20"/>
              </w:rPr>
              <w:t>ISO/IEC 27001:2022 Reference</w:t>
            </w:r>
          </w:p>
        </w:tc>
        <w:tc>
          <w:tcPr>
            <w:tcW w:w="7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AF0A79" w:rsidRPr="006A2F93" w:rsidRDefault="003E0C6C">
            <w:pPr>
              <w:rPr>
                <w:rFonts w:ascii="Times New Roman" w:hAnsi="Times New Roman" w:cs="Times New Roman"/>
                <w:sz w:val="20"/>
                <w:szCs w:val="20"/>
              </w:rPr>
            </w:pPr>
            <w:r w:rsidRPr="006A2F93">
              <w:rPr>
                <w:rFonts w:ascii="Times New Roman" w:hAnsi="Times New Roman" w:cs="Times New Roman"/>
                <w:sz w:val="20"/>
                <w:szCs w:val="20"/>
              </w:rPr>
              <w:t>Clause 7.3, Annex A 6.3</w:t>
            </w:r>
          </w:p>
        </w:tc>
      </w:tr>
      <w:tr w:rsidR="00AF0A79" w:rsidRPr="006A2F93">
        <w:tc>
          <w:tcPr>
            <w:tcW w:w="22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AF0A79" w:rsidRPr="006A2F93" w:rsidRDefault="003E0C6C">
            <w:pPr>
              <w:rPr>
                <w:rFonts w:ascii="Times New Roman" w:hAnsi="Times New Roman" w:cs="Times New Roman"/>
                <w:sz w:val="20"/>
                <w:szCs w:val="20"/>
              </w:rPr>
            </w:pPr>
            <w:r w:rsidRPr="006A2F93">
              <w:rPr>
                <w:rFonts w:ascii="Times New Roman" w:hAnsi="Times New Roman" w:cs="Times New Roman"/>
                <w:b/>
                <w:bCs/>
                <w:color w:val="1F3864"/>
                <w:sz w:val="20"/>
                <w:szCs w:val="20"/>
              </w:rPr>
              <w:t>Finding</w:t>
            </w:r>
          </w:p>
        </w:tc>
        <w:tc>
          <w:tcPr>
            <w:tcW w:w="7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AF0A79" w:rsidRPr="006A2F93" w:rsidRDefault="003E0C6C">
            <w:pPr>
              <w:rPr>
                <w:rFonts w:ascii="Times New Roman" w:hAnsi="Times New Roman" w:cs="Times New Roman"/>
                <w:sz w:val="20"/>
                <w:szCs w:val="20"/>
              </w:rPr>
            </w:pPr>
            <w:r w:rsidRPr="006A2F93">
              <w:rPr>
                <w:rFonts w:ascii="Times New Roman" w:hAnsi="Times New Roman" w:cs="Times New Roman"/>
                <w:sz w:val="20"/>
                <w:szCs w:val="20"/>
              </w:rPr>
              <w:t>No security awareness training has been delivered to any of the 85 staff members. ISMS-POL-001 commits to 90% staff training completion within six months of the ISMS going live. The ISMS was formally initiated in July 2026; the commitment window expires January 2027. However, with zero delivery at Month 3, this trajectory is unlikely to be met. Six staff interviewed were unable to identify: the location of the Information Security Policy, how to report a security incident, or the definition of a Restricted information asset.</w:t>
            </w:r>
          </w:p>
        </w:tc>
      </w:tr>
      <w:tr w:rsidR="00AF0A79" w:rsidRPr="006A2F93">
        <w:tc>
          <w:tcPr>
            <w:tcW w:w="22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AF0A79" w:rsidRPr="006A2F93" w:rsidRDefault="003E0C6C">
            <w:pPr>
              <w:rPr>
                <w:rFonts w:ascii="Times New Roman" w:hAnsi="Times New Roman" w:cs="Times New Roman"/>
                <w:sz w:val="20"/>
                <w:szCs w:val="20"/>
              </w:rPr>
            </w:pPr>
            <w:r w:rsidRPr="006A2F93">
              <w:rPr>
                <w:rFonts w:ascii="Times New Roman" w:hAnsi="Times New Roman" w:cs="Times New Roman"/>
                <w:b/>
                <w:bCs/>
                <w:color w:val="1F3864"/>
                <w:sz w:val="20"/>
                <w:szCs w:val="20"/>
              </w:rPr>
              <w:t>Evidence Reviewed</w:t>
            </w:r>
          </w:p>
        </w:tc>
        <w:tc>
          <w:tcPr>
            <w:tcW w:w="7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AF0A79" w:rsidRPr="006A2F93" w:rsidRDefault="003E0C6C">
            <w:pPr>
              <w:rPr>
                <w:rFonts w:ascii="Times New Roman" w:hAnsi="Times New Roman" w:cs="Times New Roman"/>
                <w:sz w:val="20"/>
                <w:szCs w:val="20"/>
              </w:rPr>
            </w:pPr>
            <w:r w:rsidRPr="006A2F93">
              <w:rPr>
                <w:rFonts w:ascii="Times New Roman" w:hAnsi="Times New Roman" w:cs="Times New Roman"/>
                <w:sz w:val="20"/>
                <w:szCs w:val="20"/>
              </w:rPr>
              <w:t>Staff interviews (6 of 85 sampled — Operations x3, Engineering x2, HR x1); ISMS Lead confirmed training has been designed but not yet delivered; no training records or attendance sheets found.</w:t>
            </w:r>
          </w:p>
        </w:tc>
      </w:tr>
      <w:tr w:rsidR="00AF0A79" w:rsidRPr="006A2F93">
        <w:tc>
          <w:tcPr>
            <w:tcW w:w="22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AF0A79" w:rsidRPr="006A2F93" w:rsidRDefault="003E0C6C">
            <w:pPr>
              <w:rPr>
                <w:rFonts w:ascii="Times New Roman" w:hAnsi="Times New Roman" w:cs="Times New Roman"/>
                <w:sz w:val="20"/>
                <w:szCs w:val="20"/>
              </w:rPr>
            </w:pPr>
            <w:r w:rsidRPr="006A2F93">
              <w:rPr>
                <w:rFonts w:ascii="Times New Roman" w:hAnsi="Times New Roman" w:cs="Times New Roman"/>
                <w:b/>
                <w:bCs/>
                <w:color w:val="1F3864"/>
                <w:sz w:val="20"/>
                <w:szCs w:val="20"/>
              </w:rPr>
              <w:t>Required Action</w:t>
            </w:r>
          </w:p>
        </w:tc>
        <w:tc>
          <w:tcPr>
            <w:tcW w:w="7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AF0A79" w:rsidRPr="006A2F93" w:rsidRDefault="003E0C6C">
            <w:pPr>
              <w:rPr>
                <w:rFonts w:ascii="Times New Roman" w:hAnsi="Times New Roman" w:cs="Times New Roman"/>
                <w:sz w:val="20"/>
                <w:szCs w:val="20"/>
              </w:rPr>
            </w:pPr>
            <w:r w:rsidRPr="006A2F93">
              <w:rPr>
                <w:rFonts w:ascii="Times New Roman" w:hAnsi="Times New Roman" w:cs="Times New Roman"/>
                <w:sz w:val="20"/>
                <w:szCs w:val="20"/>
              </w:rPr>
              <w:t>ISMS Lead to schedule and deliver the first security awareness training session within 6 weeks, covering: the IS Policy, information classification, acceptable use, incident reporting, and phishing awareness. All attendance must be recorded. Target: 90% of staff to receive training before Stage 2 audit.</w:t>
            </w:r>
          </w:p>
        </w:tc>
      </w:tr>
      <w:tr w:rsidR="00AF0A79" w:rsidRPr="006A2F93">
        <w:tc>
          <w:tcPr>
            <w:tcW w:w="22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AF0A79" w:rsidRPr="006A2F93" w:rsidRDefault="003E0C6C">
            <w:pPr>
              <w:rPr>
                <w:rFonts w:ascii="Times New Roman" w:hAnsi="Times New Roman" w:cs="Times New Roman"/>
                <w:sz w:val="20"/>
                <w:szCs w:val="20"/>
              </w:rPr>
            </w:pPr>
            <w:r w:rsidRPr="006A2F93">
              <w:rPr>
                <w:rFonts w:ascii="Times New Roman" w:hAnsi="Times New Roman" w:cs="Times New Roman"/>
                <w:b/>
                <w:bCs/>
                <w:color w:val="1F3864"/>
                <w:sz w:val="20"/>
                <w:szCs w:val="20"/>
              </w:rPr>
              <w:t>Responsible Owner</w:t>
            </w:r>
          </w:p>
        </w:tc>
        <w:tc>
          <w:tcPr>
            <w:tcW w:w="7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AF0A79" w:rsidRPr="006A2F93" w:rsidRDefault="003E0C6C">
            <w:pPr>
              <w:rPr>
                <w:rFonts w:ascii="Times New Roman" w:hAnsi="Times New Roman" w:cs="Times New Roman"/>
                <w:sz w:val="20"/>
                <w:szCs w:val="20"/>
              </w:rPr>
            </w:pPr>
            <w:r w:rsidRPr="006A2F93">
              <w:rPr>
                <w:rFonts w:ascii="Times New Roman" w:hAnsi="Times New Roman" w:cs="Times New Roman"/>
                <w:sz w:val="20"/>
                <w:szCs w:val="20"/>
              </w:rPr>
              <w:t>ISMS Lead</w:t>
            </w:r>
          </w:p>
        </w:tc>
      </w:tr>
      <w:tr w:rsidR="00AF0A79" w:rsidRPr="006A2F93">
        <w:tc>
          <w:tcPr>
            <w:tcW w:w="22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AF0A79" w:rsidRPr="006A2F93" w:rsidRDefault="003E0C6C">
            <w:pPr>
              <w:rPr>
                <w:rFonts w:ascii="Times New Roman" w:hAnsi="Times New Roman" w:cs="Times New Roman"/>
                <w:sz w:val="20"/>
                <w:szCs w:val="20"/>
              </w:rPr>
            </w:pPr>
            <w:r w:rsidRPr="006A2F93">
              <w:rPr>
                <w:rFonts w:ascii="Times New Roman" w:hAnsi="Times New Roman" w:cs="Times New Roman"/>
                <w:b/>
                <w:bCs/>
                <w:color w:val="1F3864"/>
                <w:sz w:val="20"/>
                <w:szCs w:val="20"/>
              </w:rPr>
              <w:t>Target Completion</w:t>
            </w:r>
          </w:p>
        </w:tc>
        <w:tc>
          <w:tcPr>
            <w:tcW w:w="7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AF0A79" w:rsidRPr="006A2F93" w:rsidRDefault="003E0C6C">
            <w:pPr>
              <w:rPr>
                <w:rFonts w:ascii="Times New Roman" w:hAnsi="Times New Roman" w:cs="Times New Roman"/>
                <w:sz w:val="20"/>
                <w:szCs w:val="20"/>
              </w:rPr>
            </w:pPr>
            <w:r w:rsidRPr="006A2F93">
              <w:rPr>
                <w:rFonts w:ascii="Times New Roman" w:hAnsi="Times New Roman" w:cs="Times New Roman"/>
                <w:sz w:val="20"/>
                <w:szCs w:val="20"/>
              </w:rPr>
              <w:t>6 weeks (by 27 October 2026)</w:t>
            </w:r>
          </w:p>
        </w:tc>
      </w:tr>
    </w:tbl>
    <w:p w:rsidR="00AF0A79" w:rsidRPr="006A2F93" w:rsidRDefault="00AF0A79">
      <w:pPr>
        <w:spacing w:after="80"/>
        <w:rPr>
          <w:rFonts w:ascii="Times New Roman" w:hAnsi="Times New Roman" w:cs="Times New Roman"/>
        </w:rPr>
      </w:pPr>
    </w:p>
    <w:p w:rsidR="00AF0A79" w:rsidRPr="006A2F93" w:rsidRDefault="003E0C6C">
      <w:pPr>
        <w:pBdr>
          <w:bottom w:val="single" w:sz="6" w:space="0" w:color="B8923A"/>
          <w:right w:val="single" w:sz="22" w:space="0" w:color="1F3864"/>
        </w:pBdr>
        <w:spacing w:before="240" w:after="70"/>
        <w:rPr>
          <w:rFonts w:ascii="Times New Roman" w:hAnsi="Times New Roman" w:cs="Times New Roman"/>
        </w:rPr>
      </w:pPr>
      <w:r w:rsidRPr="006A2F93">
        <w:rPr>
          <w:rFonts w:ascii="Times New Roman" w:hAnsi="Times New Roman" w:cs="Times New Roman"/>
          <w:b/>
          <w:bCs/>
          <w:color w:val="B8923A"/>
          <w:sz w:val="21"/>
          <w:szCs w:val="21"/>
        </w:rPr>
        <w:t xml:space="preserve">4.  </w:t>
      </w:r>
      <w:r w:rsidRPr="006A2F93">
        <w:rPr>
          <w:rFonts w:ascii="Times New Roman" w:hAnsi="Times New Roman" w:cs="Times New Roman"/>
          <w:b/>
          <w:bCs/>
          <w:color w:val="1F3864"/>
          <w:sz w:val="24"/>
          <w:szCs w:val="24"/>
        </w:rPr>
        <w:t>MINOR NONCONFORMITIES</w:t>
      </w:r>
    </w:p>
    <w:p w:rsidR="00AF0A79" w:rsidRPr="006A2F93" w:rsidRDefault="003E0C6C">
      <w:pPr>
        <w:spacing w:after="80"/>
        <w:rPr>
          <w:rFonts w:ascii="Times New Roman" w:hAnsi="Times New Roman" w:cs="Times New Roman"/>
          <w:sz w:val="20"/>
          <w:szCs w:val="20"/>
        </w:rPr>
      </w:pPr>
      <w:r w:rsidRPr="006A2F93">
        <w:rPr>
          <w:rFonts w:ascii="Times New Roman" w:hAnsi="Times New Roman" w:cs="Times New Roman"/>
          <w:i/>
          <w:iCs/>
          <w:sz w:val="20"/>
          <w:szCs w:val="20"/>
        </w:rPr>
        <w:t>The following findings represent partial implementation of requirements. Each must be resolved before the Stage 2 certification audit.</w:t>
      </w:r>
    </w:p>
    <w:p w:rsidR="00AF0A79" w:rsidRPr="006A2F93" w:rsidRDefault="00AF0A79">
      <w:pPr>
        <w:spacing w:after="60"/>
        <w:rPr>
          <w:rFonts w:ascii="Times New Roman" w:hAnsi="Times New Roman" w:cs="Times New Roman"/>
        </w:rP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00"/>
      </w:tblGrid>
      <w:tr w:rsidR="00AF0A79" w:rsidRPr="006A2F93">
        <w:tc>
          <w:tcPr>
            <w:tcW w:w="9600" w:type="dxa"/>
            <w:gridSpan w:val="2"/>
            <w:tcBorders>
              <w:top w:val="single" w:sz="2" w:space="0" w:color="E65100"/>
              <w:left w:val="single" w:sz="2" w:space="0" w:color="E65100"/>
              <w:bottom w:val="single" w:sz="2" w:space="0" w:color="E65100"/>
              <w:right w:val="single" w:sz="2" w:space="0" w:color="E65100"/>
            </w:tcBorders>
            <w:shd w:val="clear" w:color="auto" w:fill="FBF1DC"/>
            <w:tcMar>
              <w:top w:w="80" w:type="dxa"/>
              <w:left w:w="120" w:type="dxa"/>
              <w:bottom w:w="80" w:type="dxa"/>
              <w:right w:w="120" w:type="dxa"/>
            </w:tcMar>
          </w:tcPr>
          <w:p w:rsidR="00AF0A79" w:rsidRPr="006A2F93" w:rsidRDefault="003E0C6C">
            <w:pPr>
              <w:rPr>
                <w:rFonts w:ascii="Times New Roman" w:hAnsi="Times New Roman" w:cs="Times New Roman"/>
                <w:sz w:val="20"/>
                <w:szCs w:val="20"/>
              </w:rPr>
            </w:pPr>
            <w:r w:rsidRPr="006A2F93">
              <w:rPr>
                <w:rFonts w:ascii="Times New Roman" w:hAnsi="Times New Roman" w:cs="Times New Roman"/>
                <w:b/>
                <w:bCs/>
                <w:color w:val="E65100"/>
                <w:sz w:val="20"/>
                <w:szCs w:val="20"/>
              </w:rPr>
              <w:t>mnc-</w:t>
            </w:r>
            <w:proofErr w:type="gramStart"/>
            <w:r w:rsidRPr="006A2F93">
              <w:rPr>
                <w:rFonts w:ascii="Times New Roman" w:hAnsi="Times New Roman" w:cs="Times New Roman"/>
                <w:b/>
                <w:bCs/>
                <w:color w:val="E65100"/>
                <w:sz w:val="20"/>
                <w:szCs w:val="20"/>
              </w:rPr>
              <w:t>001  |</w:t>
            </w:r>
            <w:proofErr w:type="gramEnd"/>
            <w:r w:rsidRPr="006A2F93">
              <w:rPr>
                <w:rFonts w:ascii="Times New Roman" w:hAnsi="Times New Roman" w:cs="Times New Roman"/>
                <w:b/>
                <w:bCs/>
                <w:color w:val="E65100"/>
                <w:sz w:val="20"/>
                <w:szCs w:val="20"/>
              </w:rPr>
              <w:t xml:space="preserve">  Minor Nonconformity  |  </w:t>
            </w:r>
            <w:r w:rsidRPr="006A2F93">
              <w:rPr>
                <w:rFonts w:ascii="Times New Roman" w:hAnsi="Times New Roman" w:cs="Times New Roman"/>
                <w:sz w:val="20"/>
                <w:szCs w:val="20"/>
              </w:rPr>
              <w:t>MFA deployment incomplete — not all in-scope accounts protected</w:t>
            </w:r>
          </w:p>
        </w:tc>
      </w:tr>
      <w:tr w:rsidR="00AF0A79" w:rsidRPr="006A2F93">
        <w:tc>
          <w:tcPr>
            <w:tcW w:w="22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AF0A79" w:rsidRPr="006A2F93" w:rsidRDefault="003E0C6C">
            <w:pPr>
              <w:rPr>
                <w:rFonts w:ascii="Times New Roman" w:hAnsi="Times New Roman" w:cs="Times New Roman"/>
                <w:sz w:val="20"/>
                <w:szCs w:val="20"/>
              </w:rPr>
            </w:pPr>
            <w:r w:rsidRPr="006A2F93">
              <w:rPr>
                <w:rFonts w:ascii="Times New Roman" w:hAnsi="Times New Roman" w:cs="Times New Roman"/>
                <w:b/>
                <w:bCs/>
                <w:color w:val="1F3864"/>
                <w:sz w:val="20"/>
                <w:szCs w:val="20"/>
              </w:rPr>
              <w:t>ISO/IEC 27001:2022 Reference</w:t>
            </w:r>
          </w:p>
        </w:tc>
        <w:tc>
          <w:tcPr>
            <w:tcW w:w="7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AF0A79" w:rsidRPr="006A2F93" w:rsidRDefault="003E0C6C">
            <w:pPr>
              <w:rPr>
                <w:rFonts w:ascii="Times New Roman" w:hAnsi="Times New Roman" w:cs="Times New Roman"/>
                <w:sz w:val="20"/>
                <w:szCs w:val="20"/>
              </w:rPr>
            </w:pPr>
            <w:r w:rsidRPr="006A2F93">
              <w:rPr>
                <w:rFonts w:ascii="Times New Roman" w:hAnsi="Times New Roman" w:cs="Times New Roman"/>
                <w:sz w:val="20"/>
                <w:szCs w:val="20"/>
              </w:rPr>
              <w:t xml:space="preserve">Annex A 8.5, A.5.17, ISMS-POL-002 </w:t>
            </w:r>
          </w:p>
        </w:tc>
      </w:tr>
      <w:tr w:rsidR="00AF0A79" w:rsidRPr="006A2F93">
        <w:tc>
          <w:tcPr>
            <w:tcW w:w="22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AF0A79" w:rsidRPr="006A2F93" w:rsidRDefault="003E0C6C">
            <w:pPr>
              <w:rPr>
                <w:rFonts w:ascii="Times New Roman" w:hAnsi="Times New Roman" w:cs="Times New Roman"/>
                <w:sz w:val="20"/>
                <w:szCs w:val="20"/>
              </w:rPr>
            </w:pPr>
            <w:r w:rsidRPr="006A2F93">
              <w:rPr>
                <w:rFonts w:ascii="Times New Roman" w:hAnsi="Times New Roman" w:cs="Times New Roman"/>
                <w:b/>
                <w:bCs/>
                <w:color w:val="1F3864"/>
                <w:sz w:val="20"/>
                <w:szCs w:val="20"/>
              </w:rPr>
              <w:t>Finding</w:t>
            </w:r>
          </w:p>
        </w:tc>
        <w:tc>
          <w:tcPr>
            <w:tcW w:w="7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AF0A79" w:rsidRPr="006A2F93" w:rsidRDefault="003E0C6C">
            <w:pPr>
              <w:rPr>
                <w:rFonts w:ascii="Times New Roman" w:hAnsi="Times New Roman" w:cs="Times New Roman"/>
                <w:sz w:val="20"/>
                <w:szCs w:val="20"/>
              </w:rPr>
            </w:pPr>
            <w:r w:rsidRPr="006A2F93">
              <w:rPr>
                <w:rFonts w:ascii="Times New Roman" w:hAnsi="Times New Roman" w:cs="Times New Roman"/>
                <w:sz w:val="20"/>
                <w:szCs w:val="20"/>
              </w:rPr>
              <w:t>The Access Control Policy (ISMS-POL-002) mandates MFA on all AWS, Google Workspace, and CRM access without exception. AWS IAM console review revealed MFA enforced on 3 of 14 Engineering accounts; 4 accounts with console access have no MFA device registered. Google Workspace admin console shows MFA enforcement policy is configured but set to 'optional' rather than 'enforced'. Head of Engineering confirmed rollout is in progress but not complete.</w:t>
            </w:r>
          </w:p>
        </w:tc>
      </w:tr>
      <w:tr w:rsidR="00AF0A79" w:rsidRPr="006A2F93">
        <w:tc>
          <w:tcPr>
            <w:tcW w:w="22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AF0A79" w:rsidRPr="006A2F93" w:rsidRDefault="003E0C6C">
            <w:pPr>
              <w:rPr>
                <w:rFonts w:ascii="Times New Roman" w:hAnsi="Times New Roman" w:cs="Times New Roman"/>
                <w:sz w:val="20"/>
                <w:szCs w:val="20"/>
              </w:rPr>
            </w:pPr>
            <w:r w:rsidRPr="006A2F93">
              <w:rPr>
                <w:rFonts w:ascii="Times New Roman" w:hAnsi="Times New Roman" w:cs="Times New Roman"/>
                <w:b/>
                <w:bCs/>
                <w:color w:val="1F3864"/>
                <w:sz w:val="20"/>
                <w:szCs w:val="20"/>
              </w:rPr>
              <w:t>Evidence Reviewed</w:t>
            </w:r>
          </w:p>
        </w:tc>
        <w:tc>
          <w:tcPr>
            <w:tcW w:w="7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AF0A79" w:rsidRPr="006A2F93" w:rsidRDefault="003E0C6C">
            <w:pPr>
              <w:rPr>
                <w:rFonts w:ascii="Times New Roman" w:hAnsi="Times New Roman" w:cs="Times New Roman"/>
                <w:sz w:val="20"/>
                <w:szCs w:val="20"/>
              </w:rPr>
            </w:pPr>
            <w:r w:rsidRPr="006A2F93">
              <w:rPr>
                <w:rFonts w:ascii="Times New Roman" w:hAnsi="Times New Roman" w:cs="Times New Roman"/>
                <w:sz w:val="20"/>
                <w:szCs w:val="20"/>
              </w:rPr>
              <w:t>AWS IAM console reviewed — MFA device count vs. active user count; Google Workspace admin &gt; Security &gt; 2-Step Verification policy settings reviewed; Head of Engineering interview.</w:t>
            </w:r>
          </w:p>
        </w:tc>
      </w:tr>
      <w:tr w:rsidR="00AF0A79" w:rsidRPr="006A2F93">
        <w:tc>
          <w:tcPr>
            <w:tcW w:w="22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AF0A79" w:rsidRPr="006A2F93" w:rsidRDefault="003E0C6C">
            <w:pPr>
              <w:rPr>
                <w:rFonts w:ascii="Times New Roman" w:hAnsi="Times New Roman" w:cs="Times New Roman"/>
                <w:sz w:val="20"/>
                <w:szCs w:val="20"/>
              </w:rPr>
            </w:pPr>
            <w:r w:rsidRPr="006A2F93">
              <w:rPr>
                <w:rFonts w:ascii="Times New Roman" w:hAnsi="Times New Roman" w:cs="Times New Roman"/>
                <w:b/>
                <w:bCs/>
                <w:color w:val="1F3864"/>
                <w:sz w:val="20"/>
                <w:szCs w:val="20"/>
              </w:rPr>
              <w:t>Required Action</w:t>
            </w:r>
          </w:p>
        </w:tc>
        <w:tc>
          <w:tcPr>
            <w:tcW w:w="7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AF0A79" w:rsidRPr="006A2F93" w:rsidRDefault="003E0C6C">
            <w:pPr>
              <w:rPr>
                <w:rFonts w:ascii="Times New Roman" w:hAnsi="Times New Roman" w:cs="Times New Roman"/>
                <w:sz w:val="20"/>
                <w:szCs w:val="20"/>
              </w:rPr>
            </w:pPr>
            <w:r w:rsidRPr="006A2F93">
              <w:rPr>
                <w:rFonts w:ascii="Times New Roman" w:hAnsi="Times New Roman" w:cs="Times New Roman"/>
                <w:sz w:val="20"/>
                <w:szCs w:val="20"/>
              </w:rPr>
              <w:t>Head of Engineering to complete MFA deployment across all AWS accounts (enforce via IAM policy, not optional), all Google Workspace accounts, and CRM. Provide a completion report to the ISMS Lead documenting which accounts are enrolled and confirming enforcement is mandatory.</w:t>
            </w:r>
          </w:p>
        </w:tc>
      </w:tr>
      <w:tr w:rsidR="00AF0A79" w:rsidRPr="006A2F93">
        <w:tc>
          <w:tcPr>
            <w:tcW w:w="22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AF0A79" w:rsidRPr="006A2F93" w:rsidRDefault="003E0C6C">
            <w:pPr>
              <w:rPr>
                <w:rFonts w:ascii="Times New Roman" w:hAnsi="Times New Roman" w:cs="Times New Roman"/>
                <w:sz w:val="20"/>
                <w:szCs w:val="20"/>
              </w:rPr>
            </w:pPr>
            <w:r w:rsidRPr="006A2F93">
              <w:rPr>
                <w:rFonts w:ascii="Times New Roman" w:hAnsi="Times New Roman" w:cs="Times New Roman"/>
                <w:b/>
                <w:bCs/>
                <w:color w:val="1F3864"/>
                <w:sz w:val="20"/>
                <w:szCs w:val="20"/>
              </w:rPr>
              <w:t>Responsible Owner</w:t>
            </w:r>
          </w:p>
        </w:tc>
        <w:tc>
          <w:tcPr>
            <w:tcW w:w="7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AF0A79" w:rsidRPr="006A2F93" w:rsidRDefault="003E0C6C">
            <w:pPr>
              <w:rPr>
                <w:rFonts w:ascii="Times New Roman" w:hAnsi="Times New Roman" w:cs="Times New Roman"/>
                <w:sz w:val="20"/>
                <w:szCs w:val="20"/>
              </w:rPr>
            </w:pPr>
            <w:r w:rsidRPr="006A2F93">
              <w:rPr>
                <w:rFonts w:ascii="Times New Roman" w:hAnsi="Times New Roman" w:cs="Times New Roman"/>
                <w:sz w:val="20"/>
                <w:szCs w:val="20"/>
              </w:rPr>
              <w:t>Head of Engineering</w:t>
            </w:r>
          </w:p>
        </w:tc>
      </w:tr>
      <w:tr w:rsidR="00AF0A79" w:rsidRPr="006A2F93">
        <w:tc>
          <w:tcPr>
            <w:tcW w:w="22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AF0A79" w:rsidRPr="006A2F93" w:rsidRDefault="003E0C6C">
            <w:pPr>
              <w:rPr>
                <w:rFonts w:ascii="Times New Roman" w:hAnsi="Times New Roman" w:cs="Times New Roman"/>
                <w:sz w:val="20"/>
                <w:szCs w:val="20"/>
              </w:rPr>
            </w:pPr>
            <w:r w:rsidRPr="006A2F93">
              <w:rPr>
                <w:rFonts w:ascii="Times New Roman" w:hAnsi="Times New Roman" w:cs="Times New Roman"/>
                <w:b/>
                <w:bCs/>
                <w:color w:val="1F3864"/>
                <w:sz w:val="20"/>
                <w:szCs w:val="20"/>
              </w:rPr>
              <w:t>Target Completion</w:t>
            </w:r>
          </w:p>
        </w:tc>
        <w:tc>
          <w:tcPr>
            <w:tcW w:w="7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AF0A79" w:rsidRPr="006A2F93" w:rsidRDefault="003E0C6C">
            <w:pPr>
              <w:rPr>
                <w:rFonts w:ascii="Times New Roman" w:hAnsi="Times New Roman" w:cs="Times New Roman"/>
                <w:sz w:val="20"/>
                <w:szCs w:val="20"/>
              </w:rPr>
            </w:pPr>
            <w:r w:rsidRPr="006A2F93">
              <w:rPr>
                <w:rFonts w:ascii="Times New Roman" w:hAnsi="Times New Roman" w:cs="Times New Roman"/>
                <w:sz w:val="20"/>
                <w:szCs w:val="20"/>
              </w:rPr>
              <w:t>4 weeks (by 13 October 2026)</w:t>
            </w:r>
          </w:p>
        </w:tc>
      </w:tr>
    </w:tbl>
    <w:p w:rsidR="00AF0A79" w:rsidRDefault="00AF0A79">
      <w:pPr>
        <w:spacing w:after="80"/>
        <w:rPr>
          <w:rFonts w:ascii="Times New Roman" w:hAnsi="Times New Roman" w:cs="Times New Roman"/>
        </w:rPr>
      </w:pPr>
    </w:p>
    <w:p w:rsidR="004F7D0D" w:rsidRDefault="004F7D0D">
      <w:pPr>
        <w:spacing w:after="80"/>
        <w:rPr>
          <w:rFonts w:ascii="Times New Roman" w:hAnsi="Times New Roman" w:cs="Times New Roman"/>
        </w:rPr>
      </w:pPr>
    </w:p>
    <w:p w:rsidR="004F7D0D" w:rsidRDefault="004F7D0D">
      <w:pPr>
        <w:spacing w:after="80"/>
        <w:rPr>
          <w:rFonts w:ascii="Times New Roman" w:hAnsi="Times New Roman" w:cs="Times New Roman"/>
        </w:rPr>
      </w:pPr>
    </w:p>
    <w:p w:rsidR="004F7D0D" w:rsidRDefault="004F7D0D">
      <w:pPr>
        <w:spacing w:after="80"/>
        <w:rPr>
          <w:rFonts w:ascii="Times New Roman" w:hAnsi="Times New Roman" w:cs="Times New Roman"/>
        </w:rPr>
      </w:pPr>
    </w:p>
    <w:p w:rsidR="004F7D0D" w:rsidRDefault="004F7D0D">
      <w:pPr>
        <w:spacing w:after="80"/>
        <w:rPr>
          <w:rFonts w:ascii="Times New Roman" w:hAnsi="Times New Roman" w:cs="Times New Roman"/>
        </w:rPr>
      </w:pPr>
    </w:p>
    <w:p w:rsidR="004F7D0D" w:rsidRDefault="004F7D0D">
      <w:pPr>
        <w:spacing w:after="80"/>
        <w:rPr>
          <w:rFonts w:ascii="Times New Roman" w:hAnsi="Times New Roman" w:cs="Times New Roman"/>
        </w:rPr>
      </w:pPr>
    </w:p>
    <w:p w:rsidR="004F7D0D" w:rsidRPr="006A2F93" w:rsidRDefault="004F7D0D">
      <w:pPr>
        <w:spacing w:after="80"/>
        <w:rPr>
          <w:rFonts w:ascii="Times New Roman" w:hAnsi="Times New Roman" w:cs="Times New Roman"/>
        </w:rP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00"/>
      </w:tblGrid>
      <w:tr w:rsidR="00AF0A79" w:rsidRPr="004F7D0D">
        <w:tc>
          <w:tcPr>
            <w:tcW w:w="9600" w:type="dxa"/>
            <w:gridSpan w:val="2"/>
            <w:tcBorders>
              <w:top w:val="single" w:sz="2" w:space="0" w:color="E65100"/>
              <w:left w:val="single" w:sz="2" w:space="0" w:color="E65100"/>
              <w:bottom w:val="single" w:sz="2" w:space="0" w:color="E65100"/>
              <w:right w:val="single" w:sz="2" w:space="0" w:color="E65100"/>
            </w:tcBorders>
            <w:shd w:val="clear" w:color="auto" w:fill="FBF1DC"/>
            <w:tcMar>
              <w:top w:w="80" w:type="dxa"/>
              <w:left w:w="120" w:type="dxa"/>
              <w:bottom w:w="80" w:type="dxa"/>
              <w:right w:w="120" w:type="dxa"/>
            </w:tcMar>
          </w:tcPr>
          <w:p w:rsidR="00AF0A79" w:rsidRPr="004F7D0D" w:rsidRDefault="003E0C6C">
            <w:pPr>
              <w:rPr>
                <w:rFonts w:ascii="Times New Roman" w:hAnsi="Times New Roman" w:cs="Times New Roman"/>
                <w:sz w:val="20"/>
                <w:szCs w:val="20"/>
              </w:rPr>
            </w:pPr>
            <w:r w:rsidRPr="004F7D0D">
              <w:rPr>
                <w:rFonts w:ascii="Times New Roman" w:hAnsi="Times New Roman" w:cs="Times New Roman"/>
                <w:b/>
                <w:bCs/>
                <w:color w:val="E65100"/>
                <w:sz w:val="20"/>
                <w:szCs w:val="20"/>
              </w:rPr>
              <w:lastRenderedPageBreak/>
              <w:t>mnc-</w:t>
            </w:r>
            <w:proofErr w:type="gramStart"/>
            <w:r w:rsidRPr="004F7D0D">
              <w:rPr>
                <w:rFonts w:ascii="Times New Roman" w:hAnsi="Times New Roman" w:cs="Times New Roman"/>
                <w:b/>
                <w:bCs/>
                <w:color w:val="E65100"/>
                <w:sz w:val="20"/>
                <w:szCs w:val="20"/>
              </w:rPr>
              <w:t>002  |</w:t>
            </w:r>
            <w:proofErr w:type="gramEnd"/>
            <w:r w:rsidRPr="004F7D0D">
              <w:rPr>
                <w:rFonts w:ascii="Times New Roman" w:hAnsi="Times New Roman" w:cs="Times New Roman"/>
                <w:b/>
                <w:bCs/>
                <w:color w:val="E65100"/>
                <w:sz w:val="20"/>
                <w:szCs w:val="20"/>
              </w:rPr>
              <w:t xml:space="preserve">  Minor Nonconformity  |  </w:t>
            </w:r>
            <w:r w:rsidRPr="004F7D0D">
              <w:rPr>
                <w:rFonts w:ascii="Times New Roman" w:hAnsi="Times New Roman" w:cs="Times New Roman"/>
                <w:sz w:val="20"/>
                <w:szCs w:val="20"/>
              </w:rPr>
              <w:t>Backup recovery test not yet conducted against defined RTO/RPO targets</w:t>
            </w:r>
          </w:p>
        </w:tc>
      </w:tr>
      <w:tr w:rsidR="00AF0A79" w:rsidRPr="004F7D0D">
        <w:tc>
          <w:tcPr>
            <w:tcW w:w="22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AF0A79" w:rsidRPr="004F7D0D" w:rsidRDefault="003E0C6C">
            <w:pPr>
              <w:rPr>
                <w:rFonts w:ascii="Times New Roman" w:hAnsi="Times New Roman" w:cs="Times New Roman"/>
                <w:sz w:val="20"/>
                <w:szCs w:val="20"/>
              </w:rPr>
            </w:pPr>
            <w:r w:rsidRPr="004F7D0D">
              <w:rPr>
                <w:rFonts w:ascii="Times New Roman" w:hAnsi="Times New Roman" w:cs="Times New Roman"/>
                <w:b/>
                <w:bCs/>
                <w:color w:val="1F3864"/>
                <w:sz w:val="20"/>
                <w:szCs w:val="20"/>
              </w:rPr>
              <w:t>ISO/IEC 27001:2022 Reference</w:t>
            </w:r>
          </w:p>
        </w:tc>
        <w:tc>
          <w:tcPr>
            <w:tcW w:w="7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AF0A79" w:rsidRPr="004F7D0D" w:rsidRDefault="003E0C6C">
            <w:pPr>
              <w:rPr>
                <w:rFonts w:ascii="Times New Roman" w:hAnsi="Times New Roman" w:cs="Times New Roman"/>
                <w:sz w:val="20"/>
                <w:szCs w:val="20"/>
              </w:rPr>
            </w:pPr>
            <w:r w:rsidRPr="004F7D0D">
              <w:rPr>
                <w:rFonts w:ascii="Times New Roman" w:hAnsi="Times New Roman" w:cs="Times New Roman"/>
                <w:sz w:val="20"/>
                <w:szCs w:val="20"/>
              </w:rPr>
              <w:t>Annex A 8.13, A.8.14</w:t>
            </w:r>
          </w:p>
        </w:tc>
      </w:tr>
      <w:tr w:rsidR="00AF0A79" w:rsidRPr="004F7D0D">
        <w:tc>
          <w:tcPr>
            <w:tcW w:w="22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AF0A79" w:rsidRPr="004F7D0D" w:rsidRDefault="003E0C6C">
            <w:pPr>
              <w:rPr>
                <w:rFonts w:ascii="Times New Roman" w:hAnsi="Times New Roman" w:cs="Times New Roman"/>
                <w:sz w:val="20"/>
                <w:szCs w:val="20"/>
              </w:rPr>
            </w:pPr>
            <w:r w:rsidRPr="004F7D0D">
              <w:rPr>
                <w:rFonts w:ascii="Times New Roman" w:hAnsi="Times New Roman" w:cs="Times New Roman"/>
                <w:b/>
                <w:bCs/>
                <w:color w:val="1F3864"/>
                <w:sz w:val="20"/>
                <w:szCs w:val="20"/>
              </w:rPr>
              <w:t>Finding</w:t>
            </w:r>
          </w:p>
        </w:tc>
        <w:tc>
          <w:tcPr>
            <w:tcW w:w="7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AF0A79" w:rsidRPr="004F7D0D" w:rsidRDefault="003E0C6C">
            <w:pPr>
              <w:rPr>
                <w:rFonts w:ascii="Times New Roman" w:hAnsi="Times New Roman" w:cs="Times New Roman"/>
                <w:sz w:val="20"/>
                <w:szCs w:val="20"/>
              </w:rPr>
            </w:pPr>
            <w:r w:rsidRPr="004F7D0D">
              <w:rPr>
                <w:rFonts w:ascii="Times New Roman" w:hAnsi="Times New Roman" w:cs="Times New Roman"/>
                <w:sz w:val="20"/>
                <w:szCs w:val="20"/>
              </w:rPr>
              <w:t>The Backup Policy (committed in the Risk Treatment Plan, target October 2026) defines a Recovery Time Objective of 4 hours and a Recovery Point Objective of 1 hour for the core lending platform. No recovery test has been performed to verify these targets are achievable. Head of Engineering confirmed AWS backup is configured but recovery capability has never been tested. Unverified recovery targets represent an accepted risk that may not match reality.</w:t>
            </w:r>
          </w:p>
        </w:tc>
      </w:tr>
      <w:tr w:rsidR="00AF0A79" w:rsidRPr="004F7D0D">
        <w:tc>
          <w:tcPr>
            <w:tcW w:w="22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AF0A79" w:rsidRPr="004F7D0D" w:rsidRDefault="003E0C6C">
            <w:pPr>
              <w:rPr>
                <w:rFonts w:ascii="Times New Roman" w:hAnsi="Times New Roman" w:cs="Times New Roman"/>
                <w:sz w:val="20"/>
                <w:szCs w:val="20"/>
              </w:rPr>
            </w:pPr>
            <w:r w:rsidRPr="004F7D0D">
              <w:rPr>
                <w:rFonts w:ascii="Times New Roman" w:hAnsi="Times New Roman" w:cs="Times New Roman"/>
                <w:b/>
                <w:bCs/>
                <w:color w:val="1F3864"/>
                <w:sz w:val="20"/>
                <w:szCs w:val="20"/>
              </w:rPr>
              <w:t>Evidence Reviewed</w:t>
            </w:r>
          </w:p>
        </w:tc>
        <w:tc>
          <w:tcPr>
            <w:tcW w:w="7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AF0A79" w:rsidRPr="004F7D0D" w:rsidRDefault="003E0C6C">
            <w:pPr>
              <w:rPr>
                <w:rFonts w:ascii="Times New Roman" w:hAnsi="Times New Roman" w:cs="Times New Roman"/>
                <w:sz w:val="20"/>
                <w:szCs w:val="20"/>
              </w:rPr>
            </w:pPr>
            <w:r w:rsidRPr="004F7D0D">
              <w:rPr>
                <w:rFonts w:ascii="Times New Roman" w:hAnsi="Times New Roman" w:cs="Times New Roman"/>
                <w:sz w:val="20"/>
                <w:szCs w:val="20"/>
              </w:rPr>
              <w:t>Risk Treatment Plan (ISMS-DOC-007) — TRP-008 target date reviewed; Head of Engineering interview; AWS Backup console reviewed (backup jobs exist; restore test logs absent).</w:t>
            </w:r>
          </w:p>
        </w:tc>
      </w:tr>
      <w:tr w:rsidR="00AF0A79" w:rsidRPr="004F7D0D">
        <w:tc>
          <w:tcPr>
            <w:tcW w:w="22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AF0A79" w:rsidRPr="004F7D0D" w:rsidRDefault="003E0C6C">
            <w:pPr>
              <w:rPr>
                <w:rFonts w:ascii="Times New Roman" w:hAnsi="Times New Roman" w:cs="Times New Roman"/>
                <w:sz w:val="20"/>
                <w:szCs w:val="20"/>
              </w:rPr>
            </w:pPr>
            <w:r w:rsidRPr="004F7D0D">
              <w:rPr>
                <w:rFonts w:ascii="Times New Roman" w:hAnsi="Times New Roman" w:cs="Times New Roman"/>
                <w:b/>
                <w:bCs/>
                <w:color w:val="1F3864"/>
                <w:sz w:val="20"/>
                <w:szCs w:val="20"/>
              </w:rPr>
              <w:t>Required Action</w:t>
            </w:r>
          </w:p>
        </w:tc>
        <w:tc>
          <w:tcPr>
            <w:tcW w:w="7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AF0A79" w:rsidRPr="004F7D0D" w:rsidRDefault="003E0C6C">
            <w:pPr>
              <w:rPr>
                <w:rFonts w:ascii="Times New Roman" w:hAnsi="Times New Roman" w:cs="Times New Roman"/>
                <w:sz w:val="20"/>
                <w:szCs w:val="20"/>
              </w:rPr>
            </w:pPr>
            <w:r w:rsidRPr="004F7D0D">
              <w:rPr>
                <w:rFonts w:ascii="Times New Roman" w:hAnsi="Times New Roman" w:cs="Times New Roman"/>
                <w:sz w:val="20"/>
                <w:szCs w:val="20"/>
              </w:rPr>
              <w:t>Head of Engineering to conduct a formal backup recovery test for the core lending platform. Document: test date, scope, steps followed, actual recovery time achieved, comparison against RTO/RPO targets, and any remediation actions identified. Results to be reported at the next management review.</w:t>
            </w:r>
          </w:p>
        </w:tc>
      </w:tr>
      <w:tr w:rsidR="00AF0A79" w:rsidRPr="004F7D0D">
        <w:tc>
          <w:tcPr>
            <w:tcW w:w="22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AF0A79" w:rsidRPr="004F7D0D" w:rsidRDefault="003E0C6C">
            <w:pPr>
              <w:rPr>
                <w:rFonts w:ascii="Times New Roman" w:hAnsi="Times New Roman" w:cs="Times New Roman"/>
                <w:sz w:val="20"/>
                <w:szCs w:val="20"/>
              </w:rPr>
            </w:pPr>
            <w:r w:rsidRPr="004F7D0D">
              <w:rPr>
                <w:rFonts w:ascii="Times New Roman" w:hAnsi="Times New Roman" w:cs="Times New Roman"/>
                <w:b/>
                <w:bCs/>
                <w:color w:val="1F3864"/>
                <w:sz w:val="20"/>
                <w:szCs w:val="20"/>
              </w:rPr>
              <w:t>Responsible Owner</w:t>
            </w:r>
          </w:p>
        </w:tc>
        <w:tc>
          <w:tcPr>
            <w:tcW w:w="7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AF0A79" w:rsidRPr="004F7D0D" w:rsidRDefault="003E0C6C">
            <w:pPr>
              <w:rPr>
                <w:rFonts w:ascii="Times New Roman" w:hAnsi="Times New Roman" w:cs="Times New Roman"/>
                <w:sz w:val="20"/>
                <w:szCs w:val="20"/>
              </w:rPr>
            </w:pPr>
            <w:r w:rsidRPr="004F7D0D">
              <w:rPr>
                <w:rFonts w:ascii="Times New Roman" w:hAnsi="Times New Roman" w:cs="Times New Roman"/>
                <w:sz w:val="20"/>
                <w:szCs w:val="20"/>
              </w:rPr>
              <w:t>Head of Engineering</w:t>
            </w:r>
          </w:p>
        </w:tc>
      </w:tr>
      <w:tr w:rsidR="00AF0A79" w:rsidRPr="004F7D0D">
        <w:tc>
          <w:tcPr>
            <w:tcW w:w="22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AF0A79" w:rsidRPr="004F7D0D" w:rsidRDefault="003E0C6C">
            <w:pPr>
              <w:rPr>
                <w:rFonts w:ascii="Times New Roman" w:hAnsi="Times New Roman" w:cs="Times New Roman"/>
                <w:sz w:val="20"/>
                <w:szCs w:val="20"/>
              </w:rPr>
            </w:pPr>
            <w:r w:rsidRPr="004F7D0D">
              <w:rPr>
                <w:rFonts w:ascii="Times New Roman" w:hAnsi="Times New Roman" w:cs="Times New Roman"/>
                <w:b/>
                <w:bCs/>
                <w:color w:val="1F3864"/>
                <w:sz w:val="20"/>
                <w:szCs w:val="20"/>
              </w:rPr>
              <w:t>Target Completion</w:t>
            </w:r>
          </w:p>
        </w:tc>
        <w:tc>
          <w:tcPr>
            <w:tcW w:w="7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AF0A79" w:rsidRPr="004F7D0D" w:rsidRDefault="003E0C6C">
            <w:pPr>
              <w:rPr>
                <w:rFonts w:ascii="Times New Roman" w:hAnsi="Times New Roman" w:cs="Times New Roman"/>
                <w:sz w:val="20"/>
                <w:szCs w:val="20"/>
              </w:rPr>
            </w:pPr>
            <w:r w:rsidRPr="004F7D0D">
              <w:rPr>
                <w:rFonts w:ascii="Times New Roman" w:hAnsi="Times New Roman" w:cs="Times New Roman"/>
                <w:sz w:val="20"/>
                <w:szCs w:val="20"/>
              </w:rPr>
              <w:t>6 weeks (by 27 October 2026)</w:t>
            </w:r>
          </w:p>
        </w:tc>
      </w:tr>
    </w:tbl>
    <w:p w:rsidR="00AF0A79" w:rsidRPr="006A2F93" w:rsidRDefault="00AF0A79">
      <w:pPr>
        <w:spacing w:after="80"/>
        <w:rPr>
          <w:rFonts w:ascii="Times New Roman" w:hAnsi="Times New Roman" w:cs="Times New Roman"/>
        </w:rP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00"/>
      </w:tblGrid>
      <w:tr w:rsidR="00AF0A79" w:rsidRPr="004F7D0D">
        <w:tc>
          <w:tcPr>
            <w:tcW w:w="9600" w:type="dxa"/>
            <w:gridSpan w:val="2"/>
            <w:tcBorders>
              <w:top w:val="single" w:sz="2" w:space="0" w:color="E65100"/>
              <w:left w:val="single" w:sz="2" w:space="0" w:color="E65100"/>
              <w:bottom w:val="single" w:sz="2" w:space="0" w:color="E65100"/>
              <w:right w:val="single" w:sz="2" w:space="0" w:color="E65100"/>
            </w:tcBorders>
            <w:shd w:val="clear" w:color="auto" w:fill="FBF1DC"/>
            <w:tcMar>
              <w:top w:w="80" w:type="dxa"/>
              <w:left w:w="120" w:type="dxa"/>
              <w:bottom w:w="80" w:type="dxa"/>
              <w:right w:w="120" w:type="dxa"/>
            </w:tcMar>
          </w:tcPr>
          <w:p w:rsidR="00AF0A79" w:rsidRPr="004F7D0D" w:rsidRDefault="003E0C6C">
            <w:pPr>
              <w:rPr>
                <w:rFonts w:ascii="Times New Roman" w:hAnsi="Times New Roman" w:cs="Times New Roman"/>
                <w:sz w:val="20"/>
                <w:szCs w:val="20"/>
              </w:rPr>
            </w:pPr>
            <w:r w:rsidRPr="004F7D0D">
              <w:rPr>
                <w:rFonts w:ascii="Times New Roman" w:hAnsi="Times New Roman" w:cs="Times New Roman"/>
                <w:b/>
                <w:bCs/>
                <w:color w:val="E65100"/>
                <w:sz w:val="20"/>
                <w:szCs w:val="20"/>
              </w:rPr>
              <w:t>mnc-</w:t>
            </w:r>
            <w:proofErr w:type="gramStart"/>
            <w:r w:rsidRPr="004F7D0D">
              <w:rPr>
                <w:rFonts w:ascii="Times New Roman" w:hAnsi="Times New Roman" w:cs="Times New Roman"/>
                <w:b/>
                <w:bCs/>
                <w:color w:val="E65100"/>
                <w:sz w:val="20"/>
                <w:szCs w:val="20"/>
              </w:rPr>
              <w:t>003  |</w:t>
            </w:r>
            <w:proofErr w:type="gramEnd"/>
            <w:r w:rsidRPr="004F7D0D">
              <w:rPr>
                <w:rFonts w:ascii="Times New Roman" w:hAnsi="Times New Roman" w:cs="Times New Roman"/>
                <w:b/>
                <w:bCs/>
                <w:color w:val="E65100"/>
                <w:sz w:val="20"/>
                <w:szCs w:val="20"/>
              </w:rPr>
              <w:t xml:space="preserve">  Minor Nonconformity  |  </w:t>
            </w:r>
            <w:r w:rsidRPr="004F7D0D">
              <w:rPr>
                <w:rFonts w:ascii="Times New Roman" w:hAnsi="Times New Roman" w:cs="Times New Roman"/>
                <w:sz w:val="20"/>
                <w:szCs w:val="20"/>
              </w:rPr>
              <w:t>Logging policy not formally approved; CloudTrail coverage not confirmed across all regions</w:t>
            </w:r>
          </w:p>
        </w:tc>
      </w:tr>
      <w:tr w:rsidR="00AF0A79" w:rsidRPr="004F7D0D">
        <w:tc>
          <w:tcPr>
            <w:tcW w:w="22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AF0A79" w:rsidRPr="004F7D0D" w:rsidRDefault="003E0C6C">
            <w:pPr>
              <w:rPr>
                <w:rFonts w:ascii="Times New Roman" w:hAnsi="Times New Roman" w:cs="Times New Roman"/>
                <w:sz w:val="20"/>
                <w:szCs w:val="20"/>
              </w:rPr>
            </w:pPr>
            <w:r w:rsidRPr="004F7D0D">
              <w:rPr>
                <w:rFonts w:ascii="Times New Roman" w:hAnsi="Times New Roman" w:cs="Times New Roman"/>
                <w:b/>
                <w:bCs/>
                <w:color w:val="1F3864"/>
                <w:sz w:val="20"/>
                <w:szCs w:val="20"/>
              </w:rPr>
              <w:t>ISO/IEC 27001:2022 Reference</w:t>
            </w:r>
          </w:p>
        </w:tc>
        <w:tc>
          <w:tcPr>
            <w:tcW w:w="7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AF0A79" w:rsidRPr="004F7D0D" w:rsidRDefault="003E0C6C">
            <w:pPr>
              <w:rPr>
                <w:rFonts w:ascii="Times New Roman" w:hAnsi="Times New Roman" w:cs="Times New Roman"/>
                <w:sz w:val="20"/>
                <w:szCs w:val="20"/>
              </w:rPr>
            </w:pPr>
            <w:r w:rsidRPr="004F7D0D">
              <w:rPr>
                <w:rFonts w:ascii="Times New Roman" w:hAnsi="Times New Roman" w:cs="Times New Roman"/>
                <w:sz w:val="20"/>
                <w:szCs w:val="20"/>
              </w:rPr>
              <w:t>Annex A 8.15, Clause 9.1</w:t>
            </w:r>
          </w:p>
        </w:tc>
      </w:tr>
      <w:tr w:rsidR="00AF0A79" w:rsidRPr="004F7D0D">
        <w:tc>
          <w:tcPr>
            <w:tcW w:w="22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AF0A79" w:rsidRPr="004F7D0D" w:rsidRDefault="003E0C6C">
            <w:pPr>
              <w:rPr>
                <w:rFonts w:ascii="Times New Roman" w:hAnsi="Times New Roman" w:cs="Times New Roman"/>
                <w:sz w:val="20"/>
                <w:szCs w:val="20"/>
              </w:rPr>
            </w:pPr>
            <w:r w:rsidRPr="004F7D0D">
              <w:rPr>
                <w:rFonts w:ascii="Times New Roman" w:hAnsi="Times New Roman" w:cs="Times New Roman"/>
                <w:b/>
                <w:bCs/>
                <w:color w:val="1F3864"/>
                <w:sz w:val="20"/>
                <w:szCs w:val="20"/>
              </w:rPr>
              <w:t>Finding</w:t>
            </w:r>
          </w:p>
        </w:tc>
        <w:tc>
          <w:tcPr>
            <w:tcW w:w="7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AF0A79" w:rsidRPr="004F7D0D" w:rsidRDefault="003E0C6C">
            <w:pPr>
              <w:rPr>
                <w:rFonts w:ascii="Times New Roman" w:hAnsi="Times New Roman" w:cs="Times New Roman"/>
                <w:sz w:val="20"/>
                <w:szCs w:val="20"/>
              </w:rPr>
            </w:pPr>
            <w:r w:rsidRPr="004F7D0D">
              <w:rPr>
                <w:rFonts w:ascii="Times New Roman" w:hAnsi="Times New Roman" w:cs="Times New Roman"/>
                <w:sz w:val="20"/>
                <w:szCs w:val="20"/>
              </w:rPr>
              <w:t>The Risk Treatment Plan commits to a Logging Policy and full AWS CloudTrail coverage (ISMS-DOC-007 TRP-022). No standalone Logging Policy has been drafted or approved. AWS CloudTrail is enabled in eu-west-1 (the primary region) but it was not possible to confirm whether it is enabled in all other regions accessed by the platform. CRM audit logging was stated to be enabled by the Head of Engineering but no screenshot or configuration record was provided during the audit.</w:t>
            </w:r>
          </w:p>
        </w:tc>
      </w:tr>
      <w:tr w:rsidR="00AF0A79" w:rsidRPr="004F7D0D">
        <w:tc>
          <w:tcPr>
            <w:tcW w:w="22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AF0A79" w:rsidRPr="004F7D0D" w:rsidRDefault="003E0C6C">
            <w:pPr>
              <w:rPr>
                <w:rFonts w:ascii="Times New Roman" w:hAnsi="Times New Roman" w:cs="Times New Roman"/>
                <w:sz w:val="20"/>
                <w:szCs w:val="20"/>
              </w:rPr>
            </w:pPr>
            <w:r w:rsidRPr="004F7D0D">
              <w:rPr>
                <w:rFonts w:ascii="Times New Roman" w:hAnsi="Times New Roman" w:cs="Times New Roman"/>
                <w:b/>
                <w:bCs/>
                <w:color w:val="1F3864"/>
                <w:sz w:val="20"/>
                <w:szCs w:val="20"/>
              </w:rPr>
              <w:t>Evidence Reviewed</w:t>
            </w:r>
          </w:p>
        </w:tc>
        <w:tc>
          <w:tcPr>
            <w:tcW w:w="7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AF0A79" w:rsidRPr="004F7D0D" w:rsidRDefault="003E0C6C">
            <w:pPr>
              <w:rPr>
                <w:rFonts w:ascii="Times New Roman" w:hAnsi="Times New Roman" w:cs="Times New Roman"/>
                <w:sz w:val="20"/>
                <w:szCs w:val="20"/>
              </w:rPr>
            </w:pPr>
            <w:r w:rsidRPr="004F7D0D">
              <w:rPr>
                <w:rFonts w:ascii="Times New Roman" w:hAnsi="Times New Roman" w:cs="Times New Roman"/>
                <w:sz w:val="20"/>
                <w:szCs w:val="20"/>
              </w:rPr>
              <w:t>AWS CloudTrail console reviewed (eu-west-1 confirmed; other regions not verified); CRM audit log settings not demonstrated during audit walkthrough; ISMS document register reviewed — no Logging Policy found.</w:t>
            </w:r>
          </w:p>
        </w:tc>
      </w:tr>
      <w:tr w:rsidR="00AF0A79" w:rsidRPr="004F7D0D">
        <w:tc>
          <w:tcPr>
            <w:tcW w:w="22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AF0A79" w:rsidRPr="004F7D0D" w:rsidRDefault="003E0C6C">
            <w:pPr>
              <w:rPr>
                <w:rFonts w:ascii="Times New Roman" w:hAnsi="Times New Roman" w:cs="Times New Roman"/>
                <w:sz w:val="20"/>
                <w:szCs w:val="20"/>
              </w:rPr>
            </w:pPr>
            <w:r w:rsidRPr="004F7D0D">
              <w:rPr>
                <w:rFonts w:ascii="Times New Roman" w:hAnsi="Times New Roman" w:cs="Times New Roman"/>
                <w:b/>
                <w:bCs/>
                <w:color w:val="1F3864"/>
                <w:sz w:val="20"/>
                <w:szCs w:val="20"/>
              </w:rPr>
              <w:t>Required Action</w:t>
            </w:r>
          </w:p>
        </w:tc>
        <w:tc>
          <w:tcPr>
            <w:tcW w:w="7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AF0A79" w:rsidRPr="004F7D0D" w:rsidRDefault="003E0C6C">
            <w:pPr>
              <w:rPr>
                <w:rFonts w:ascii="Times New Roman" w:hAnsi="Times New Roman" w:cs="Times New Roman"/>
                <w:sz w:val="20"/>
                <w:szCs w:val="20"/>
              </w:rPr>
            </w:pPr>
            <w:r w:rsidRPr="004F7D0D">
              <w:rPr>
                <w:rFonts w:ascii="Times New Roman" w:hAnsi="Times New Roman" w:cs="Times New Roman"/>
                <w:sz w:val="20"/>
                <w:szCs w:val="20"/>
              </w:rPr>
              <w:t>Head of Engineering to: (1) Enable and verify CloudTrail across all AWS regions; (2) Confirm CRM audit logging with a screenshot of current configuration; (3) Draft and approve a short Logging Policy (can be a section within an Operations Procedure document) defining what is logged, retention periods, and review frequency.</w:t>
            </w:r>
          </w:p>
        </w:tc>
      </w:tr>
      <w:tr w:rsidR="00AF0A79" w:rsidRPr="004F7D0D">
        <w:tc>
          <w:tcPr>
            <w:tcW w:w="22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AF0A79" w:rsidRPr="004F7D0D" w:rsidRDefault="003E0C6C">
            <w:pPr>
              <w:rPr>
                <w:rFonts w:ascii="Times New Roman" w:hAnsi="Times New Roman" w:cs="Times New Roman"/>
                <w:sz w:val="20"/>
                <w:szCs w:val="20"/>
              </w:rPr>
            </w:pPr>
            <w:r w:rsidRPr="004F7D0D">
              <w:rPr>
                <w:rFonts w:ascii="Times New Roman" w:hAnsi="Times New Roman" w:cs="Times New Roman"/>
                <w:b/>
                <w:bCs/>
                <w:color w:val="1F3864"/>
                <w:sz w:val="20"/>
                <w:szCs w:val="20"/>
              </w:rPr>
              <w:t>Responsible Owner</w:t>
            </w:r>
          </w:p>
        </w:tc>
        <w:tc>
          <w:tcPr>
            <w:tcW w:w="7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AF0A79" w:rsidRPr="004F7D0D" w:rsidRDefault="003E0C6C">
            <w:pPr>
              <w:rPr>
                <w:rFonts w:ascii="Times New Roman" w:hAnsi="Times New Roman" w:cs="Times New Roman"/>
                <w:sz w:val="20"/>
                <w:szCs w:val="20"/>
              </w:rPr>
            </w:pPr>
            <w:r w:rsidRPr="004F7D0D">
              <w:rPr>
                <w:rFonts w:ascii="Times New Roman" w:hAnsi="Times New Roman" w:cs="Times New Roman"/>
                <w:sz w:val="20"/>
                <w:szCs w:val="20"/>
              </w:rPr>
              <w:t>Head of Engineering</w:t>
            </w:r>
          </w:p>
        </w:tc>
      </w:tr>
      <w:tr w:rsidR="00AF0A79" w:rsidRPr="004F7D0D">
        <w:tc>
          <w:tcPr>
            <w:tcW w:w="22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AF0A79" w:rsidRPr="004F7D0D" w:rsidRDefault="003E0C6C">
            <w:pPr>
              <w:rPr>
                <w:rFonts w:ascii="Times New Roman" w:hAnsi="Times New Roman" w:cs="Times New Roman"/>
                <w:sz w:val="20"/>
                <w:szCs w:val="20"/>
              </w:rPr>
            </w:pPr>
            <w:r w:rsidRPr="004F7D0D">
              <w:rPr>
                <w:rFonts w:ascii="Times New Roman" w:hAnsi="Times New Roman" w:cs="Times New Roman"/>
                <w:b/>
                <w:bCs/>
                <w:color w:val="1F3864"/>
                <w:sz w:val="20"/>
                <w:szCs w:val="20"/>
              </w:rPr>
              <w:t>Target Completion</w:t>
            </w:r>
          </w:p>
        </w:tc>
        <w:tc>
          <w:tcPr>
            <w:tcW w:w="7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AF0A79" w:rsidRPr="004F7D0D" w:rsidRDefault="003E0C6C">
            <w:pPr>
              <w:rPr>
                <w:rFonts w:ascii="Times New Roman" w:hAnsi="Times New Roman" w:cs="Times New Roman"/>
                <w:sz w:val="20"/>
                <w:szCs w:val="20"/>
              </w:rPr>
            </w:pPr>
            <w:r w:rsidRPr="004F7D0D">
              <w:rPr>
                <w:rFonts w:ascii="Times New Roman" w:hAnsi="Times New Roman" w:cs="Times New Roman"/>
                <w:sz w:val="20"/>
                <w:szCs w:val="20"/>
              </w:rPr>
              <w:t>4 weeks (by 13 October 2026)</w:t>
            </w:r>
          </w:p>
        </w:tc>
      </w:tr>
    </w:tbl>
    <w:p w:rsidR="00AF0A79" w:rsidRPr="006A2F93" w:rsidRDefault="00AF0A79">
      <w:pPr>
        <w:spacing w:after="80"/>
        <w:rPr>
          <w:rFonts w:ascii="Times New Roman" w:hAnsi="Times New Roman" w:cs="Times New Roman"/>
        </w:rP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00"/>
      </w:tblGrid>
      <w:tr w:rsidR="00AF0A79" w:rsidRPr="004F7D0D">
        <w:tc>
          <w:tcPr>
            <w:tcW w:w="9600" w:type="dxa"/>
            <w:gridSpan w:val="2"/>
            <w:tcBorders>
              <w:top w:val="single" w:sz="2" w:space="0" w:color="E65100"/>
              <w:left w:val="single" w:sz="2" w:space="0" w:color="E65100"/>
              <w:bottom w:val="single" w:sz="2" w:space="0" w:color="E65100"/>
              <w:right w:val="single" w:sz="2" w:space="0" w:color="E65100"/>
            </w:tcBorders>
            <w:shd w:val="clear" w:color="auto" w:fill="FBF1DC"/>
            <w:tcMar>
              <w:top w:w="80" w:type="dxa"/>
              <w:left w:w="120" w:type="dxa"/>
              <w:bottom w:w="80" w:type="dxa"/>
              <w:right w:w="120" w:type="dxa"/>
            </w:tcMar>
          </w:tcPr>
          <w:p w:rsidR="00AF0A79" w:rsidRPr="004F7D0D" w:rsidRDefault="003E0C6C">
            <w:pPr>
              <w:rPr>
                <w:rFonts w:ascii="Times New Roman" w:hAnsi="Times New Roman" w:cs="Times New Roman"/>
                <w:sz w:val="20"/>
                <w:szCs w:val="20"/>
              </w:rPr>
            </w:pPr>
            <w:r w:rsidRPr="004F7D0D">
              <w:rPr>
                <w:rFonts w:ascii="Times New Roman" w:hAnsi="Times New Roman" w:cs="Times New Roman"/>
                <w:b/>
                <w:bCs/>
                <w:color w:val="E65100"/>
                <w:sz w:val="20"/>
                <w:szCs w:val="20"/>
              </w:rPr>
              <w:t>mnc-</w:t>
            </w:r>
            <w:proofErr w:type="gramStart"/>
            <w:r w:rsidRPr="004F7D0D">
              <w:rPr>
                <w:rFonts w:ascii="Times New Roman" w:hAnsi="Times New Roman" w:cs="Times New Roman"/>
                <w:b/>
                <w:bCs/>
                <w:color w:val="E65100"/>
                <w:sz w:val="20"/>
                <w:szCs w:val="20"/>
              </w:rPr>
              <w:t>004  |</w:t>
            </w:r>
            <w:proofErr w:type="gramEnd"/>
            <w:r w:rsidRPr="004F7D0D">
              <w:rPr>
                <w:rFonts w:ascii="Times New Roman" w:hAnsi="Times New Roman" w:cs="Times New Roman"/>
                <w:b/>
                <w:bCs/>
                <w:color w:val="E65100"/>
                <w:sz w:val="20"/>
                <w:szCs w:val="20"/>
              </w:rPr>
              <w:t xml:space="preserve">  Minor Nonconformity  |  </w:t>
            </w:r>
            <w:r w:rsidRPr="004F7D0D">
              <w:rPr>
                <w:rFonts w:ascii="Times New Roman" w:hAnsi="Times New Roman" w:cs="Times New Roman"/>
                <w:sz w:val="20"/>
                <w:szCs w:val="20"/>
              </w:rPr>
              <w:t>No documented access review conducted since Access Control Policy approval</w:t>
            </w:r>
          </w:p>
        </w:tc>
      </w:tr>
      <w:tr w:rsidR="00AF0A79" w:rsidRPr="004F7D0D">
        <w:tc>
          <w:tcPr>
            <w:tcW w:w="22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AF0A79" w:rsidRPr="004F7D0D" w:rsidRDefault="003E0C6C">
            <w:pPr>
              <w:rPr>
                <w:rFonts w:ascii="Times New Roman" w:hAnsi="Times New Roman" w:cs="Times New Roman"/>
                <w:sz w:val="20"/>
                <w:szCs w:val="20"/>
              </w:rPr>
            </w:pPr>
            <w:r w:rsidRPr="004F7D0D">
              <w:rPr>
                <w:rFonts w:ascii="Times New Roman" w:hAnsi="Times New Roman" w:cs="Times New Roman"/>
                <w:b/>
                <w:bCs/>
                <w:color w:val="1F3864"/>
                <w:sz w:val="20"/>
                <w:szCs w:val="20"/>
              </w:rPr>
              <w:t>ISO/IEC 27001:2022 Reference</w:t>
            </w:r>
          </w:p>
        </w:tc>
        <w:tc>
          <w:tcPr>
            <w:tcW w:w="7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AF0A79" w:rsidRPr="004F7D0D" w:rsidRDefault="003E0C6C">
            <w:pPr>
              <w:rPr>
                <w:rFonts w:ascii="Times New Roman" w:hAnsi="Times New Roman" w:cs="Times New Roman"/>
                <w:sz w:val="20"/>
                <w:szCs w:val="20"/>
              </w:rPr>
            </w:pPr>
            <w:r w:rsidRPr="004F7D0D">
              <w:rPr>
                <w:rFonts w:ascii="Times New Roman" w:hAnsi="Times New Roman" w:cs="Times New Roman"/>
                <w:sz w:val="20"/>
                <w:szCs w:val="20"/>
              </w:rPr>
              <w:t>Annex A 5.18, A.6.5</w:t>
            </w:r>
          </w:p>
        </w:tc>
      </w:tr>
      <w:tr w:rsidR="00AF0A79" w:rsidRPr="004F7D0D">
        <w:tc>
          <w:tcPr>
            <w:tcW w:w="22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AF0A79" w:rsidRPr="004F7D0D" w:rsidRDefault="003E0C6C">
            <w:pPr>
              <w:rPr>
                <w:rFonts w:ascii="Times New Roman" w:hAnsi="Times New Roman" w:cs="Times New Roman"/>
                <w:sz w:val="20"/>
                <w:szCs w:val="20"/>
              </w:rPr>
            </w:pPr>
            <w:r w:rsidRPr="004F7D0D">
              <w:rPr>
                <w:rFonts w:ascii="Times New Roman" w:hAnsi="Times New Roman" w:cs="Times New Roman"/>
                <w:b/>
                <w:bCs/>
                <w:color w:val="1F3864"/>
                <w:sz w:val="20"/>
                <w:szCs w:val="20"/>
              </w:rPr>
              <w:t>Finding</w:t>
            </w:r>
          </w:p>
        </w:tc>
        <w:tc>
          <w:tcPr>
            <w:tcW w:w="7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AF0A79" w:rsidRPr="004F7D0D" w:rsidRDefault="003E0C6C">
            <w:pPr>
              <w:rPr>
                <w:rFonts w:ascii="Times New Roman" w:hAnsi="Times New Roman" w:cs="Times New Roman"/>
                <w:sz w:val="20"/>
                <w:szCs w:val="20"/>
              </w:rPr>
            </w:pPr>
            <w:r w:rsidRPr="004F7D0D">
              <w:rPr>
                <w:rFonts w:ascii="Times New Roman" w:hAnsi="Times New Roman" w:cs="Times New Roman"/>
                <w:sz w:val="20"/>
                <w:szCs w:val="20"/>
              </w:rPr>
              <w:t>The Access Control Policy (ISMS-POL-002) was approved in June 2026 and requires a quarterly access review across all in-scope systems. Three months have elapsed since approval and no access review has been conducted or documented. The 2025 CRM incident was directly caused by the absence of an access review process; this nonconformity demonstrates that the process defined in the policy has not yet been operationalized.</w:t>
            </w:r>
          </w:p>
        </w:tc>
      </w:tr>
      <w:tr w:rsidR="00AF0A79" w:rsidRPr="004F7D0D">
        <w:tc>
          <w:tcPr>
            <w:tcW w:w="22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AF0A79" w:rsidRPr="004F7D0D" w:rsidRDefault="003E0C6C">
            <w:pPr>
              <w:rPr>
                <w:rFonts w:ascii="Times New Roman" w:hAnsi="Times New Roman" w:cs="Times New Roman"/>
                <w:sz w:val="20"/>
                <w:szCs w:val="20"/>
              </w:rPr>
            </w:pPr>
            <w:r w:rsidRPr="004F7D0D">
              <w:rPr>
                <w:rFonts w:ascii="Times New Roman" w:hAnsi="Times New Roman" w:cs="Times New Roman"/>
                <w:b/>
                <w:bCs/>
                <w:color w:val="1F3864"/>
                <w:sz w:val="20"/>
                <w:szCs w:val="20"/>
              </w:rPr>
              <w:lastRenderedPageBreak/>
              <w:t>Evidence Reviewed</w:t>
            </w:r>
          </w:p>
        </w:tc>
        <w:tc>
          <w:tcPr>
            <w:tcW w:w="7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AF0A79" w:rsidRPr="004F7D0D" w:rsidRDefault="003E0C6C">
            <w:pPr>
              <w:rPr>
                <w:rFonts w:ascii="Times New Roman" w:hAnsi="Times New Roman" w:cs="Times New Roman"/>
                <w:sz w:val="20"/>
                <w:szCs w:val="20"/>
              </w:rPr>
            </w:pPr>
            <w:r w:rsidRPr="004F7D0D">
              <w:rPr>
                <w:rFonts w:ascii="Times New Roman" w:hAnsi="Times New Roman" w:cs="Times New Roman"/>
                <w:sz w:val="20"/>
                <w:szCs w:val="20"/>
              </w:rPr>
              <w:t>ISMS-POL-002 (Periodic Access Reviews) reviewed; Head of Engineering interview — confirmed no access review has been conducted; no access review records found in Google Workspace or ISMS documentation.</w:t>
            </w:r>
          </w:p>
        </w:tc>
      </w:tr>
      <w:tr w:rsidR="00AF0A79" w:rsidRPr="004F7D0D">
        <w:tc>
          <w:tcPr>
            <w:tcW w:w="22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AF0A79" w:rsidRPr="004F7D0D" w:rsidRDefault="003E0C6C">
            <w:pPr>
              <w:rPr>
                <w:rFonts w:ascii="Times New Roman" w:hAnsi="Times New Roman" w:cs="Times New Roman"/>
                <w:sz w:val="20"/>
                <w:szCs w:val="20"/>
              </w:rPr>
            </w:pPr>
            <w:r w:rsidRPr="004F7D0D">
              <w:rPr>
                <w:rFonts w:ascii="Times New Roman" w:hAnsi="Times New Roman" w:cs="Times New Roman"/>
                <w:b/>
                <w:bCs/>
                <w:color w:val="1F3864"/>
                <w:sz w:val="20"/>
                <w:szCs w:val="20"/>
              </w:rPr>
              <w:t>Required Action</w:t>
            </w:r>
          </w:p>
        </w:tc>
        <w:tc>
          <w:tcPr>
            <w:tcW w:w="7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AF0A79" w:rsidRPr="004F7D0D" w:rsidRDefault="003E0C6C">
            <w:pPr>
              <w:rPr>
                <w:rFonts w:ascii="Times New Roman" w:hAnsi="Times New Roman" w:cs="Times New Roman"/>
                <w:sz w:val="20"/>
                <w:szCs w:val="20"/>
              </w:rPr>
            </w:pPr>
            <w:r w:rsidRPr="004F7D0D">
              <w:rPr>
                <w:rFonts w:ascii="Times New Roman" w:hAnsi="Times New Roman" w:cs="Times New Roman"/>
                <w:sz w:val="20"/>
                <w:szCs w:val="20"/>
              </w:rPr>
              <w:t>Head of Engineering to conduct an immediate access review across all in-scope systems (CRM, AWS IAM, Google Workspace) and document the findings. Deactivate any accounts that cannot be justified. Going forward, schedule quarterly access reviews in the ISMS calendar and retain evidence of each review.</w:t>
            </w:r>
          </w:p>
        </w:tc>
      </w:tr>
      <w:tr w:rsidR="00AF0A79" w:rsidRPr="004F7D0D">
        <w:tc>
          <w:tcPr>
            <w:tcW w:w="22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AF0A79" w:rsidRPr="004F7D0D" w:rsidRDefault="003E0C6C">
            <w:pPr>
              <w:rPr>
                <w:rFonts w:ascii="Times New Roman" w:hAnsi="Times New Roman" w:cs="Times New Roman"/>
                <w:sz w:val="20"/>
                <w:szCs w:val="20"/>
              </w:rPr>
            </w:pPr>
            <w:r w:rsidRPr="004F7D0D">
              <w:rPr>
                <w:rFonts w:ascii="Times New Roman" w:hAnsi="Times New Roman" w:cs="Times New Roman"/>
                <w:b/>
                <w:bCs/>
                <w:color w:val="1F3864"/>
                <w:sz w:val="20"/>
                <w:szCs w:val="20"/>
              </w:rPr>
              <w:t>Responsible Owner</w:t>
            </w:r>
          </w:p>
        </w:tc>
        <w:tc>
          <w:tcPr>
            <w:tcW w:w="7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AF0A79" w:rsidRPr="004F7D0D" w:rsidRDefault="003E0C6C">
            <w:pPr>
              <w:rPr>
                <w:rFonts w:ascii="Times New Roman" w:hAnsi="Times New Roman" w:cs="Times New Roman"/>
                <w:sz w:val="20"/>
                <w:szCs w:val="20"/>
              </w:rPr>
            </w:pPr>
            <w:r w:rsidRPr="004F7D0D">
              <w:rPr>
                <w:rFonts w:ascii="Times New Roman" w:hAnsi="Times New Roman" w:cs="Times New Roman"/>
                <w:sz w:val="20"/>
                <w:szCs w:val="20"/>
              </w:rPr>
              <w:t>Head of Engineering</w:t>
            </w:r>
          </w:p>
        </w:tc>
      </w:tr>
      <w:tr w:rsidR="00AF0A79" w:rsidRPr="004F7D0D">
        <w:tc>
          <w:tcPr>
            <w:tcW w:w="22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AF0A79" w:rsidRPr="004F7D0D" w:rsidRDefault="003E0C6C">
            <w:pPr>
              <w:rPr>
                <w:rFonts w:ascii="Times New Roman" w:hAnsi="Times New Roman" w:cs="Times New Roman"/>
                <w:sz w:val="20"/>
                <w:szCs w:val="20"/>
              </w:rPr>
            </w:pPr>
            <w:r w:rsidRPr="004F7D0D">
              <w:rPr>
                <w:rFonts w:ascii="Times New Roman" w:hAnsi="Times New Roman" w:cs="Times New Roman"/>
                <w:b/>
                <w:bCs/>
                <w:color w:val="1F3864"/>
                <w:sz w:val="20"/>
                <w:szCs w:val="20"/>
              </w:rPr>
              <w:t>Target Completion</w:t>
            </w:r>
          </w:p>
        </w:tc>
        <w:tc>
          <w:tcPr>
            <w:tcW w:w="7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AF0A79" w:rsidRPr="004F7D0D" w:rsidRDefault="003E0C6C">
            <w:pPr>
              <w:rPr>
                <w:rFonts w:ascii="Times New Roman" w:hAnsi="Times New Roman" w:cs="Times New Roman"/>
                <w:sz w:val="20"/>
                <w:szCs w:val="20"/>
              </w:rPr>
            </w:pPr>
            <w:r w:rsidRPr="004F7D0D">
              <w:rPr>
                <w:rFonts w:ascii="Times New Roman" w:hAnsi="Times New Roman" w:cs="Times New Roman"/>
                <w:sz w:val="20"/>
                <w:szCs w:val="20"/>
              </w:rPr>
              <w:t>2 weeks (by 29 September 2026) — HIGH PRIORITY</w:t>
            </w:r>
          </w:p>
        </w:tc>
      </w:tr>
    </w:tbl>
    <w:p w:rsidR="00AF0A79" w:rsidRPr="006A2F93" w:rsidRDefault="00AF0A79">
      <w:pPr>
        <w:spacing w:after="80"/>
        <w:rPr>
          <w:rFonts w:ascii="Times New Roman" w:hAnsi="Times New Roman" w:cs="Times New Roman"/>
        </w:rPr>
      </w:pPr>
    </w:p>
    <w:p w:rsidR="00AF0A79" w:rsidRPr="004F7D0D" w:rsidRDefault="003E0C6C">
      <w:pPr>
        <w:pBdr>
          <w:bottom w:val="single" w:sz="6" w:space="0" w:color="B8923A"/>
          <w:right w:val="single" w:sz="22" w:space="0" w:color="1F3864"/>
        </w:pBdr>
        <w:spacing w:before="240" w:after="70"/>
        <w:rPr>
          <w:rFonts w:ascii="Times New Roman" w:hAnsi="Times New Roman" w:cs="Times New Roman"/>
          <w:sz w:val="24"/>
          <w:szCs w:val="24"/>
        </w:rPr>
      </w:pPr>
      <w:r w:rsidRPr="006A2F93">
        <w:rPr>
          <w:rFonts w:ascii="Times New Roman" w:hAnsi="Times New Roman" w:cs="Times New Roman"/>
          <w:b/>
          <w:bCs/>
          <w:color w:val="B8923A"/>
          <w:sz w:val="21"/>
          <w:szCs w:val="21"/>
        </w:rPr>
        <w:t>5</w:t>
      </w:r>
      <w:r w:rsidRPr="004F7D0D">
        <w:rPr>
          <w:rFonts w:ascii="Times New Roman" w:hAnsi="Times New Roman" w:cs="Times New Roman"/>
          <w:b/>
          <w:bCs/>
          <w:color w:val="B8923A"/>
          <w:sz w:val="24"/>
          <w:szCs w:val="24"/>
        </w:rPr>
        <w:t xml:space="preserve">.  </w:t>
      </w:r>
      <w:r w:rsidRPr="004F7D0D">
        <w:rPr>
          <w:rFonts w:ascii="Times New Roman" w:hAnsi="Times New Roman" w:cs="Times New Roman"/>
          <w:b/>
          <w:bCs/>
          <w:color w:val="1F3864"/>
          <w:sz w:val="24"/>
          <w:szCs w:val="24"/>
        </w:rPr>
        <w:t>OBSERVATIONS AND OPPORTUNITIES FOR IMPROVEMENT</w:t>
      </w:r>
    </w:p>
    <w:p w:rsidR="00AF0A79" w:rsidRPr="006A2F93" w:rsidRDefault="00AF0A79">
      <w:pPr>
        <w:spacing w:after="40"/>
        <w:rPr>
          <w:rFonts w:ascii="Times New Roman" w:hAnsi="Times New Roman" w:cs="Times New Roman"/>
        </w:rP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00"/>
      </w:tblGrid>
      <w:tr w:rsidR="00AF0A79" w:rsidRPr="004F7D0D">
        <w:tc>
          <w:tcPr>
            <w:tcW w:w="9600" w:type="dxa"/>
            <w:gridSpan w:val="2"/>
            <w:tcBorders>
              <w:top w:val="single" w:sz="2" w:space="0" w:color="2E7D32"/>
              <w:left w:val="single" w:sz="2" w:space="0" w:color="2E7D32"/>
              <w:bottom w:val="single" w:sz="2" w:space="0" w:color="2E7D32"/>
              <w:right w:val="single" w:sz="2" w:space="0" w:color="2E7D32"/>
            </w:tcBorders>
            <w:shd w:val="clear" w:color="auto" w:fill="D6EAD6"/>
            <w:tcMar>
              <w:top w:w="80" w:type="dxa"/>
              <w:left w:w="120" w:type="dxa"/>
              <w:bottom w:w="80" w:type="dxa"/>
              <w:right w:w="120" w:type="dxa"/>
            </w:tcMar>
          </w:tcPr>
          <w:p w:rsidR="00AF0A79" w:rsidRPr="004F7D0D" w:rsidRDefault="003E0C6C">
            <w:pPr>
              <w:rPr>
                <w:rFonts w:ascii="Times New Roman" w:hAnsi="Times New Roman" w:cs="Times New Roman"/>
                <w:sz w:val="20"/>
                <w:szCs w:val="20"/>
              </w:rPr>
            </w:pPr>
            <w:r w:rsidRPr="004F7D0D">
              <w:rPr>
                <w:rFonts w:ascii="Times New Roman" w:hAnsi="Times New Roman" w:cs="Times New Roman"/>
                <w:b/>
                <w:bCs/>
                <w:color w:val="2E7D32"/>
                <w:sz w:val="20"/>
                <w:szCs w:val="20"/>
              </w:rPr>
              <w:t>OFI-</w:t>
            </w:r>
            <w:proofErr w:type="gramStart"/>
            <w:r w:rsidRPr="004F7D0D">
              <w:rPr>
                <w:rFonts w:ascii="Times New Roman" w:hAnsi="Times New Roman" w:cs="Times New Roman"/>
                <w:b/>
                <w:bCs/>
                <w:color w:val="2E7D32"/>
                <w:sz w:val="20"/>
                <w:szCs w:val="20"/>
              </w:rPr>
              <w:t>001  |</w:t>
            </w:r>
            <w:proofErr w:type="gramEnd"/>
            <w:r w:rsidRPr="004F7D0D">
              <w:rPr>
                <w:rFonts w:ascii="Times New Roman" w:hAnsi="Times New Roman" w:cs="Times New Roman"/>
                <w:b/>
                <w:bCs/>
                <w:color w:val="2E7D32"/>
                <w:sz w:val="20"/>
                <w:szCs w:val="20"/>
              </w:rPr>
              <w:t xml:space="preserve">  Observation / OFI  |  </w:t>
            </w:r>
            <w:r w:rsidRPr="004F7D0D">
              <w:rPr>
                <w:rFonts w:ascii="Times New Roman" w:hAnsi="Times New Roman" w:cs="Times New Roman"/>
                <w:sz w:val="20"/>
                <w:szCs w:val="20"/>
              </w:rPr>
              <w:t>Incident response tabletop exercise not yet scheduled</w:t>
            </w:r>
          </w:p>
        </w:tc>
      </w:tr>
      <w:tr w:rsidR="00AF0A79" w:rsidRPr="004F7D0D">
        <w:tc>
          <w:tcPr>
            <w:tcW w:w="22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AF0A79" w:rsidRPr="004F7D0D" w:rsidRDefault="003E0C6C">
            <w:pPr>
              <w:rPr>
                <w:rFonts w:ascii="Times New Roman" w:hAnsi="Times New Roman" w:cs="Times New Roman"/>
                <w:sz w:val="20"/>
                <w:szCs w:val="20"/>
              </w:rPr>
            </w:pPr>
            <w:r w:rsidRPr="004F7D0D">
              <w:rPr>
                <w:rFonts w:ascii="Times New Roman" w:hAnsi="Times New Roman" w:cs="Times New Roman"/>
                <w:b/>
                <w:bCs/>
                <w:color w:val="1F3864"/>
                <w:sz w:val="20"/>
                <w:szCs w:val="20"/>
              </w:rPr>
              <w:t>ISO/IEC 27001:2022 Reference</w:t>
            </w:r>
          </w:p>
        </w:tc>
        <w:tc>
          <w:tcPr>
            <w:tcW w:w="7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AF0A79" w:rsidRPr="004F7D0D" w:rsidRDefault="003E0C6C">
            <w:pPr>
              <w:rPr>
                <w:rFonts w:ascii="Times New Roman" w:hAnsi="Times New Roman" w:cs="Times New Roman"/>
                <w:sz w:val="20"/>
                <w:szCs w:val="20"/>
              </w:rPr>
            </w:pPr>
            <w:r w:rsidRPr="004F7D0D">
              <w:rPr>
                <w:rFonts w:ascii="Times New Roman" w:hAnsi="Times New Roman" w:cs="Times New Roman"/>
                <w:sz w:val="20"/>
                <w:szCs w:val="20"/>
              </w:rPr>
              <w:t>Annex A 5.24, A.5.26</w:t>
            </w:r>
          </w:p>
        </w:tc>
      </w:tr>
      <w:tr w:rsidR="00AF0A79" w:rsidRPr="004F7D0D">
        <w:tc>
          <w:tcPr>
            <w:tcW w:w="22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AF0A79" w:rsidRPr="004F7D0D" w:rsidRDefault="003E0C6C">
            <w:pPr>
              <w:rPr>
                <w:rFonts w:ascii="Times New Roman" w:hAnsi="Times New Roman" w:cs="Times New Roman"/>
                <w:sz w:val="20"/>
                <w:szCs w:val="20"/>
              </w:rPr>
            </w:pPr>
            <w:r w:rsidRPr="004F7D0D">
              <w:rPr>
                <w:rFonts w:ascii="Times New Roman" w:hAnsi="Times New Roman" w:cs="Times New Roman"/>
                <w:b/>
                <w:bCs/>
                <w:color w:val="1F3864"/>
                <w:sz w:val="20"/>
                <w:szCs w:val="20"/>
              </w:rPr>
              <w:t>Finding</w:t>
            </w:r>
          </w:p>
        </w:tc>
        <w:tc>
          <w:tcPr>
            <w:tcW w:w="7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AF0A79" w:rsidRPr="004F7D0D" w:rsidRDefault="003E0C6C">
            <w:pPr>
              <w:rPr>
                <w:rFonts w:ascii="Times New Roman" w:hAnsi="Times New Roman" w:cs="Times New Roman"/>
                <w:sz w:val="20"/>
                <w:szCs w:val="20"/>
              </w:rPr>
            </w:pPr>
            <w:r w:rsidRPr="004F7D0D">
              <w:rPr>
                <w:rFonts w:ascii="Times New Roman" w:hAnsi="Times New Roman" w:cs="Times New Roman"/>
                <w:sz w:val="20"/>
                <w:szCs w:val="20"/>
              </w:rPr>
              <w:t>The Incident Response Policy (ISMS-POL-003) commits to conducting a tabletop exercise within 60 days of policy approval. The policy was approved June 2026; the 60-day window expires August 2026. No tabletop exercise has been scheduled or conducted. While this is not directly raised as a nonconformity (the exercise is a policy commitment rather than a direct standard requirement), the absence of a tested IR process increases risk, particularly given the 2025 CRM incident history.</w:t>
            </w:r>
          </w:p>
        </w:tc>
      </w:tr>
      <w:tr w:rsidR="00AF0A79" w:rsidRPr="004F7D0D">
        <w:tc>
          <w:tcPr>
            <w:tcW w:w="22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AF0A79" w:rsidRPr="004F7D0D" w:rsidRDefault="003E0C6C">
            <w:pPr>
              <w:rPr>
                <w:rFonts w:ascii="Times New Roman" w:hAnsi="Times New Roman" w:cs="Times New Roman"/>
                <w:sz w:val="20"/>
                <w:szCs w:val="20"/>
              </w:rPr>
            </w:pPr>
            <w:r w:rsidRPr="004F7D0D">
              <w:rPr>
                <w:rFonts w:ascii="Times New Roman" w:hAnsi="Times New Roman" w:cs="Times New Roman"/>
                <w:b/>
                <w:bCs/>
                <w:color w:val="1F3864"/>
                <w:sz w:val="20"/>
                <w:szCs w:val="20"/>
              </w:rPr>
              <w:t>Evidence Reviewed</w:t>
            </w:r>
          </w:p>
        </w:tc>
        <w:tc>
          <w:tcPr>
            <w:tcW w:w="7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AF0A79" w:rsidRPr="004F7D0D" w:rsidRDefault="003E0C6C">
            <w:pPr>
              <w:rPr>
                <w:rFonts w:ascii="Times New Roman" w:hAnsi="Times New Roman" w:cs="Times New Roman"/>
                <w:sz w:val="20"/>
                <w:szCs w:val="20"/>
              </w:rPr>
            </w:pPr>
            <w:r w:rsidRPr="004F7D0D">
              <w:rPr>
                <w:rFonts w:ascii="Times New Roman" w:hAnsi="Times New Roman" w:cs="Times New Roman"/>
                <w:sz w:val="20"/>
                <w:szCs w:val="20"/>
              </w:rPr>
              <w:t>ISMS-POL-</w:t>
            </w:r>
            <w:r w:rsidR="0040076C" w:rsidRPr="004F7D0D">
              <w:rPr>
                <w:rFonts w:ascii="Times New Roman" w:hAnsi="Times New Roman" w:cs="Times New Roman"/>
                <w:sz w:val="20"/>
                <w:szCs w:val="20"/>
              </w:rPr>
              <w:t>003 reviewed</w:t>
            </w:r>
            <w:r w:rsidRPr="004F7D0D">
              <w:rPr>
                <w:rFonts w:ascii="Times New Roman" w:hAnsi="Times New Roman" w:cs="Times New Roman"/>
                <w:sz w:val="20"/>
                <w:szCs w:val="20"/>
              </w:rPr>
              <w:t>; ISMS Lead interview — confirmed exercise has not been scheduled; no exercise records found.</w:t>
            </w:r>
          </w:p>
        </w:tc>
      </w:tr>
      <w:tr w:rsidR="00AF0A79" w:rsidRPr="004F7D0D">
        <w:tc>
          <w:tcPr>
            <w:tcW w:w="22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AF0A79" w:rsidRPr="004F7D0D" w:rsidRDefault="003E0C6C">
            <w:pPr>
              <w:rPr>
                <w:rFonts w:ascii="Times New Roman" w:hAnsi="Times New Roman" w:cs="Times New Roman"/>
                <w:sz w:val="20"/>
                <w:szCs w:val="20"/>
              </w:rPr>
            </w:pPr>
            <w:r w:rsidRPr="004F7D0D">
              <w:rPr>
                <w:rFonts w:ascii="Times New Roman" w:hAnsi="Times New Roman" w:cs="Times New Roman"/>
                <w:b/>
                <w:bCs/>
                <w:color w:val="1F3864"/>
                <w:sz w:val="20"/>
                <w:szCs w:val="20"/>
              </w:rPr>
              <w:t>Required Action</w:t>
            </w:r>
          </w:p>
        </w:tc>
        <w:tc>
          <w:tcPr>
            <w:tcW w:w="7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AF0A79" w:rsidRPr="004F7D0D" w:rsidRDefault="003E0C6C">
            <w:pPr>
              <w:rPr>
                <w:rFonts w:ascii="Times New Roman" w:hAnsi="Times New Roman" w:cs="Times New Roman"/>
                <w:sz w:val="20"/>
                <w:szCs w:val="20"/>
              </w:rPr>
            </w:pPr>
            <w:r w:rsidRPr="004F7D0D">
              <w:rPr>
                <w:rFonts w:ascii="Times New Roman" w:hAnsi="Times New Roman" w:cs="Times New Roman"/>
                <w:sz w:val="20"/>
                <w:szCs w:val="20"/>
              </w:rPr>
              <w:t>Schedule and conduct an IR tabletop exercise with ISMS Lead, Head of Engineering, and Head of Operations. Document the scenario, participants, key actions taken, and lessons learned. Use findings to update ISMS-POL-003 if needed.</w:t>
            </w:r>
          </w:p>
        </w:tc>
      </w:tr>
      <w:tr w:rsidR="00AF0A79" w:rsidRPr="004F7D0D">
        <w:tc>
          <w:tcPr>
            <w:tcW w:w="22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AF0A79" w:rsidRPr="004F7D0D" w:rsidRDefault="003E0C6C">
            <w:pPr>
              <w:rPr>
                <w:rFonts w:ascii="Times New Roman" w:hAnsi="Times New Roman" w:cs="Times New Roman"/>
                <w:sz w:val="20"/>
                <w:szCs w:val="20"/>
              </w:rPr>
            </w:pPr>
            <w:r w:rsidRPr="004F7D0D">
              <w:rPr>
                <w:rFonts w:ascii="Times New Roman" w:hAnsi="Times New Roman" w:cs="Times New Roman"/>
                <w:b/>
                <w:bCs/>
                <w:color w:val="1F3864"/>
                <w:sz w:val="20"/>
                <w:szCs w:val="20"/>
              </w:rPr>
              <w:t>Responsible Owner</w:t>
            </w:r>
          </w:p>
        </w:tc>
        <w:tc>
          <w:tcPr>
            <w:tcW w:w="7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AF0A79" w:rsidRPr="004F7D0D" w:rsidRDefault="003E0C6C">
            <w:pPr>
              <w:rPr>
                <w:rFonts w:ascii="Times New Roman" w:hAnsi="Times New Roman" w:cs="Times New Roman"/>
                <w:sz w:val="20"/>
                <w:szCs w:val="20"/>
              </w:rPr>
            </w:pPr>
            <w:r w:rsidRPr="004F7D0D">
              <w:rPr>
                <w:rFonts w:ascii="Times New Roman" w:hAnsi="Times New Roman" w:cs="Times New Roman"/>
                <w:sz w:val="20"/>
                <w:szCs w:val="20"/>
              </w:rPr>
              <w:t>ISMS Lead</w:t>
            </w:r>
          </w:p>
        </w:tc>
      </w:tr>
      <w:tr w:rsidR="00AF0A79" w:rsidRPr="004F7D0D">
        <w:tc>
          <w:tcPr>
            <w:tcW w:w="22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AF0A79" w:rsidRPr="004F7D0D" w:rsidRDefault="003E0C6C">
            <w:pPr>
              <w:rPr>
                <w:rFonts w:ascii="Times New Roman" w:hAnsi="Times New Roman" w:cs="Times New Roman"/>
                <w:sz w:val="20"/>
                <w:szCs w:val="20"/>
              </w:rPr>
            </w:pPr>
            <w:r w:rsidRPr="004F7D0D">
              <w:rPr>
                <w:rFonts w:ascii="Times New Roman" w:hAnsi="Times New Roman" w:cs="Times New Roman"/>
                <w:b/>
                <w:bCs/>
                <w:color w:val="1F3864"/>
                <w:sz w:val="20"/>
                <w:szCs w:val="20"/>
              </w:rPr>
              <w:t>Target Completion</w:t>
            </w:r>
          </w:p>
        </w:tc>
        <w:tc>
          <w:tcPr>
            <w:tcW w:w="7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AF0A79" w:rsidRPr="004F7D0D" w:rsidRDefault="003E0C6C">
            <w:pPr>
              <w:rPr>
                <w:rFonts w:ascii="Times New Roman" w:hAnsi="Times New Roman" w:cs="Times New Roman"/>
                <w:sz w:val="20"/>
                <w:szCs w:val="20"/>
              </w:rPr>
            </w:pPr>
            <w:r w:rsidRPr="004F7D0D">
              <w:rPr>
                <w:rFonts w:ascii="Times New Roman" w:hAnsi="Times New Roman" w:cs="Times New Roman"/>
                <w:sz w:val="20"/>
                <w:szCs w:val="20"/>
              </w:rPr>
              <w:t>Before Stage 1 audit (by November 2026)</w:t>
            </w:r>
          </w:p>
        </w:tc>
      </w:tr>
    </w:tbl>
    <w:p w:rsidR="00AF0A79" w:rsidRPr="006A2F93" w:rsidRDefault="00AF0A79">
      <w:pPr>
        <w:spacing w:after="80"/>
        <w:rPr>
          <w:rFonts w:ascii="Times New Roman" w:hAnsi="Times New Roman" w:cs="Times New Roman"/>
        </w:rP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00"/>
      </w:tblGrid>
      <w:tr w:rsidR="00AF0A79" w:rsidRPr="0040076C">
        <w:tc>
          <w:tcPr>
            <w:tcW w:w="9600" w:type="dxa"/>
            <w:gridSpan w:val="2"/>
            <w:tcBorders>
              <w:top w:val="single" w:sz="2" w:space="0" w:color="2E7D32"/>
              <w:left w:val="single" w:sz="2" w:space="0" w:color="2E7D32"/>
              <w:bottom w:val="single" w:sz="2" w:space="0" w:color="2E7D32"/>
              <w:right w:val="single" w:sz="2" w:space="0" w:color="2E7D32"/>
            </w:tcBorders>
            <w:shd w:val="clear" w:color="auto" w:fill="D6EAD6"/>
            <w:tcMar>
              <w:top w:w="80" w:type="dxa"/>
              <w:left w:w="120" w:type="dxa"/>
              <w:bottom w:w="80" w:type="dxa"/>
              <w:right w:w="120" w:type="dxa"/>
            </w:tcMar>
          </w:tcPr>
          <w:p w:rsidR="00AF0A79" w:rsidRPr="0040076C" w:rsidRDefault="003E0C6C">
            <w:pPr>
              <w:rPr>
                <w:rFonts w:ascii="Times New Roman" w:hAnsi="Times New Roman" w:cs="Times New Roman"/>
                <w:sz w:val="20"/>
                <w:szCs w:val="20"/>
              </w:rPr>
            </w:pPr>
            <w:r w:rsidRPr="0040076C">
              <w:rPr>
                <w:rFonts w:ascii="Times New Roman" w:hAnsi="Times New Roman" w:cs="Times New Roman"/>
                <w:b/>
                <w:bCs/>
                <w:color w:val="2E7D32"/>
                <w:sz w:val="20"/>
                <w:szCs w:val="20"/>
              </w:rPr>
              <w:t>OFI-</w:t>
            </w:r>
            <w:proofErr w:type="gramStart"/>
            <w:r w:rsidRPr="0040076C">
              <w:rPr>
                <w:rFonts w:ascii="Times New Roman" w:hAnsi="Times New Roman" w:cs="Times New Roman"/>
                <w:b/>
                <w:bCs/>
                <w:color w:val="2E7D32"/>
                <w:sz w:val="20"/>
                <w:szCs w:val="20"/>
              </w:rPr>
              <w:t>002  |</w:t>
            </w:r>
            <w:proofErr w:type="gramEnd"/>
            <w:r w:rsidRPr="0040076C">
              <w:rPr>
                <w:rFonts w:ascii="Times New Roman" w:hAnsi="Times New Roman" w:cs="Times New Roman"/>
                <w:b/>
                <w:bCs/>
                <w:color w:val="2E7D32"/>
                <w:sz w:val="20"/>
                <w:szCs w:val="20"/>
              </w:rPr>
              <w:t xml:space="preserve">  Observation / OFI  |  </w:t>
            </w:r>
            <w:r w:rsidRPr="0040076C">
              <w:rPr>
                <w:rFonts w:ascii="Times New Roman" w:hAnsi="Times New Roman" w:cs="Times New Roman"/>
                <w:sz w:val="20"/>
                <w:szCs w:val="20"/>
              </w:rPr>
              <w:t>Physical security assessment at Kisumu office not yet initiated</w:t>
            </w:r>
          </w:p>
        </w:tc>
      </w:tr>
      <w:tr w:rsidR="00AF0A79" w:rsidRPr="0040076C">
        <w:tc>
          <w:tcPr>
            <w:tcW w:w="22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AF0A79" w:rsidRPr="0040076C" w:rsidRDefault="003E0C6C">
            <w:pPr>
              <w:rPr>
                <w:rFonts w:ascii="Times New Roman" w:hAnsi="Times New Roman" w:cs="Times New Roman"/>
                <w:sz w:val="20"/>
                <w:szCs w:val="20"/>
              </w:rPr>
            </w:pPr>
            <w:r w:rsidRPr="0040076C">
              <w:rPr>
                <w:rFonts w:ascii="Times New Roman" w:hAnsi="Times New Roman" w:cs="Times New Roman"/>
                <w:b/>
                <w:bCs/>
                <w:color w:val="1F3864"/>
                <w:sz w:val="20"/>
                <w:szCs w:val="20"/>
              </w:rPr>
              <w:t>ISO/IEC 27001:2022 Reference</w:t>
            </w:r>
          </w:p>
        </w:tc>
        <w:tc>
          <w:tcPr>
            <w:tcW w:w="7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AF0A79" w:rsidRPr="0040076C" w:rsidRDefault="003E0C6C">
            <w:pPr>
              <w:rPr>
                <w:rFonts w:ascii="Times New Roman" w:hAnsi="Times New Roman" w:cs="Times New Roman"/>
                <w:sz w:val="20"/>
                <w:szCs w:val="20"/>
              </w:rPr>
            </w:pPr>
            <w:r w:rsidRPr="0040076C">
              <w:rPr>
                <w:rFonts w:ascii="Times New Roman" w:hAnsi="Times New Roman" w:cs="Times New Roman"/>
                <w:sz w:val="20"/>
                <w:szCs w:val="20"/>
              </w:rPr>
              <w:t>Annex A 7.1, A.7.2</w:t>
            </w:r>
          </w:p>
        </w:tc>
      </w:tr>
      <w:tr w:rsidR="00AF0A79" w:rsidRPr="0040076C">
        <w:tc>
          <w:tcPr>
            <w:tcW w:w="22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AF0A79" w:rsidRPr="0040076C" w:rsidRDefault="003E0C6C">
            <w:pPr>
              <w:rPr>
                <w:rFonts w:ascii="Times New Roman" w:hAnsi="Times New Roman" w:cs="Times New Roman"/>
                <w:sz w:val="20"/>
                <w:szCs w:val="20"/>
              </w:rPr>
            </w:pPr>
            <w:r w:rsidRPr="0040076C">
              <w:rPr>
                <w:rFonts w:ascii="Times New Roman" w:hAnsi="Times New Roman" w:cs="Times New Roman"/>
                <w:b/>
                <w:bCs/>
                <w:color w:val="1F3864"/>
                <w:sz w:val="20"/>
                <w:szCs w:val="20"/>
              </w:rPr>
              <w:t>Finding</w:t>
            </w:r>
          </w:p>
        </w:tc>
        <w:tc>
          <w:tcPr>
            <w:tcW w:w="7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AF0A79" w:rsidRPr="0040076C" w:rsidRDefault="003E0C6C">
            <w:pPr>
              <w:rPr>
                <w:rFonts w:ascii="Times New Roman" w:hAnsi="Times New Roman" w:cs="Times New Roman"/>
                <w:sz w:val="20"/>
                <w:szCs w:val="20"/>
              </w:rPr>
            </w:pPr>
            <w:r w:rsidRPr="0040076C">
              <w:rPr>
                <w:rFonts w:ascii="Times New Roman" w:hAnsi="Times New Roman" w:cs="Times New Roman"/>
                <w:sz w:val="20"/>
                <w:szCs w:val="20"/>
              </w:rPr>
              <w:t>The Risk Treatment Plan (ISMS-DOC-007 TRP-028) commits to a physical security assessment at both offices by Month 8 (March 2027). The Nairobi HQ walkthrough was conducted as part of this audit. A video call walkthrough of the Kisumu office was also conducted; however, no formal documented assessment has been initiated or planned. Given that Kisumu staff have access to in-scope systems, a documented physical security assessment is important audit evidence.</w:t>
            </w:r>
          </w:p>
        </w:tc>
      </w:tr>
      <w:tr w:rsidR="00AF0A79" w:rsidRPr="0040076C">
        <w:tc>
          <w:tcPr>
            <w:tcW w:w="22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AF0A79" w:rsidRPr="0040076C" w:rsidRDefault="003E0C6C">
            <w:pPr>
              <w:rPr>
                <w:rFonts w:ascii="Times New Roman" w:hAnsi="Times New Roman" w:cs="Times New Roman"/>
                <w:sz w:val="20"/>
                <w:szCs w:val="20"/>
              </w:rPr>
            </w:pPr>
            <w:r w:rsidRPr="0040076C">
              <w:rPr>
                <w:rFonts w:ascii="Times New Roman" w:hAnsi="Times New Roman" w:cs="Times New Roman"/>
                <w:b/>
                <w:bCs/>
                <w:color w:val="1F3864"/>
                <w:sz w:val="20"/>
                <w:szCs w:val="20"/>
              </w:rPr>
              <w:t>Evidence Reviewed</w:t>
            </w:r>
          </w:p>
        </w:tc>
        <w:tc>
          <w:tcPr>
            <w:tcW w:w="7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AF0A79" w:rsidRPr="0040076C" w:rsidRDefault="003E0C6C">
            <w:pPr>
              <w:rPr>
                <w:rFonts w:ascii="Times New Roman" w:hAnsi="Times New Roman" w:cs="Times New Roman"/>
                <w:sz w:val="20"/>
                <w:szCs w:val="20"/>
              </w:rPr>
            </w:pPr>
            <w:r w:rsidRPr="0040076C">
              <w:rPr>
                <w:rFonts w:ascii="Times New Roman" w:hAnsi="Times New Roman" w:cs="Times New Roman"/>
                <w:sz w:val="20"/>
                <w:szCs w:val="20"/>
              </w:rPr>
              <w:t>Risk Treatment Plan TRP-028 target reviewed; video call walkthrough of Kisumu office conducted by auditor; Head of Operations confirmed no formal assessment has been scheduled.</w:t>
            </w:r>
          </w:p>
        </w:tc>
      </w:tr>
      <w:tr w:rsidR="00AF0A79" w:rsidRPr="0040076C">
        <w:tc>
          <w:tcPr>
            <w:tcW w:w="22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AF0A79" w:rsidRPr="0040076C" w:rsidRDefault="003E0C6C">
            <w:pPr>
              <w:rPr>
                <w:rFonts w:ascii="Times New Roman" w:hAnsi="Times New Roman" w:cs="Times New Roman"/>
                <w:sz w:val="20"/>
                <w:szCs w:val="20"/>
              </w:rPr>
            </w:pPr>
            <w:r w:rsidRPr="0040076C">
              <w:rPr>
                <w:rFonts w:ascii="Times New Roman" w:hAnsi="Times New Roman" w:cs="Times New Roman"/>
                <w:b/>
                <w:bCs/>
                <w:color w:val="1F3864"/>
                <w:sz w:val="20"/>
                <w:szCs w:val="20"/>
              </w:rPr>
              <w:t>Required Action</w:t>
            </w:r>
          </w:p>
        </w:tc>
        <w:tc>
          <w:tcPr>
            <w:tcW w:w="7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AF0A79" w:rsidRPr="0040076C" w:rsidRDefault="003E0C6C">
            <w:pPr>
              <w:rPr>
                <w:rFonts w:ascii="Times New Roman" w:hAnsi="Times New Roman" w:cs="Times New Roman"/>
                <w:sz w:val="20"/>
                <w:szCs w:val="20"/>
              </w:rPr>
            </w:pPr>
            <w:r w:rsidRPr="0040076C">
              <w:rPr>
                <w:rFonts w:ascii="Times New Roman" w:hAnsi="Times New Roman" w:cs="Times New Roman"/>
                <w:sz w:val="20"/>
                <w:szCs w:val="20"/>
              </w:rPr>
              <w:t>Head of Operations to schedule and conduct a formal physical security assessment of the Kisumu office, using the same checklist applied to the Nairobi HQ. Document findings and any remediation actions.</w:t>
            </w:r>
          </w:p>
        </w:tc>
      </w:tr>
      <w:tr w:rsidR="00AF0A79" w:rsidRPr="0040076C">
        <w:tc>
          <w:tcPr>
            <w:tcW w:w="22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AF0A79" w:rsidRPr="0040076C" w:rsidRDefault="003E0C6C">
            <w:pPr>
              <w:rPr>
                <w:rFonts w:ascii="Times New Roman" w:hAnsi="Times New Roman" w:cs="Times New Roman"/>
                <w:sz w:val="20"/>
                <w:szCs w:val="20"/>
              </w:rPr>
            </w:pPr>
            <w:r w:rsidRPr="0040076C">
              <w:rPr>
                <w:rFonts w:ascii="Times New Roman" w:hAnsi="Times New Roman" w:cs="Times New Roman"/>
                <w:b/>
                <w:bCs/>
                <w:color w:val="1F3864"/>
                <w:sz w:val="20"/>
                <w:szCs w:val="20"/>
              </w:rPr>
              <w:t>Responsible Owner</w:t>
            </w:r>
          </w:p>
        </w:tc>
        <w:tc>
          <w:tcPr>
            <w:tcW w:w="7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AF0A79" w:rsidRPr="0040076C" w:rsidRDefault="003E0C6C">
            <w:pPr>
              <w:rPr>
                <w:rFonts w:ascii="Times New Roman" w:hAnsi="Times New Roman" w:cs="Times New Roman"/>
                <w:sz w:val="20"/>
                <w:szCs w:val="20"/>
              </w:rPr>
            </w:pPr>
            <w:r w:rsidRPr="0040076C">
              <w:rPr>
                <w:rFonts w:ascii="Times New Roman" w:hAnsi="Times New Roman" w:cs="Times New Roman"/>
                <w:sz w:val="20"/>
                <w:szCs w:val="20"/>
              </w:rPr>
              <w:t>Head of Operations</w:t>
            </w:r>
          </w:p>
        </w:tc>
      </w:tr>
      <w:tr w:rsidR="00AF0A79" w:rsidRPr="0040076C">
        <w:tc>
          <w:tcPr>
            <w:tcW w:w="22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AF0A79" w:rsidRPr="0040076C" w:rsidRDefault="003E0C6C">
            <w:pPr>
              <w:rPr>
                <w:rFonts w:ascii="Times New Roman" w:hAnsi="Times New Roman" w:cs="Times New Roman"/>
                <w:sz w:val="20"/>
                <w:szCs w:val="20"/>
              </w:rPr>
            </w:pPr>
            <w:r w:rsidRPr="0040076C">
              <w:rPr>
                <w:rFonts w:ascii="Times New Roman" w:hAnsi="Times New Roman" w:cs="Times New Roman"/>
                <w:b/>
                <w:bCs/>
                <w:color w:val="1F3864"/>
                <w:sz w:val="20"/>
                <w:szCs w:val="20"/>
              </w:rPr>
              <w:t>Target Completion</w:t>
            </w:r>
          </w:p>
        </w:tc>
        <w:tc>
          <w:tcPr>
            <w:tcW w:w="7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AF0A79" w:rsidRPr="0040076C" w:rsidRDefault="003E0C6C">
            <w:pPr>
              <w:rPr>
                <w:rFonts w:ascii="Times New Roman" w:hAnsi="Times New Roman" w:cs="Times New Roman"/>
                <w:sz w:val="20"/>
                <w:szCs w:val="20"/>
              </w:rPr>
            </w:pPr>
            <w:r w:rsidRPr="0040076C">
              <w:rPr>
                <w:rFonts w:ascii="Times New Roman" w:hAnsi="Times New Roman" w:cs="Times New Roman"/>
                <w:sz w:val="20"/>
                <w:szCs w:val="20"/>
              </w:rPr>
              <w:t>Before Stage 1 audit (by November 2026)</w:t>
            </w:r>
          </w:p>
        </w:tc>
      </w:tr>
    </w:tbl>
    <w:p w:rsidR="00AF0A79" w:rsidRDefault="00AF0A79">
      <w:pPr>
        <w:spacing w:after="80"/>
        <w:rPr>
          <w:rFonts w:ascii="Times New Roman" w:hAnsi="Times New Roman" w:cs="Times New Roman"/>
        </w:rPr>
      </w:pPr>
    </w:p>
    <w:p w:rsidR="0040076C" w:rsidRPr="006A2F93" w:rsidRDefault="0040076C">
      <w:pPr>
        <w:spacing w:after="80"/>
        <w:rPr>
          <w:rFonts w:ascii="Times New Roman" w:hAnsi="Times New Roman" w:cs="Times New Roman"/>
        </w:rP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00"/>
      </w:tblGrid>
      <w:tr w:rsidR="00AF0A79" w:rsidRPr="0040076C">
        <w:tc>
          <w:tcPr>
            <w:tcW w:w="9600" w:type="dxa"/>
            <w:gridSpan w:val="2"/>
            <w:tcBorders>
              <w:top w:val="single" w:sz="2" w:space="0" w:color="2E7D32"/>
              <w:left w:val="single" w:sz="2" w:space="0" w:color="2E7D32"/>
              <w:bottom w:val="single" w:sz="2" w:space="0" w:color="2E7D32"/>
              <w:right w:val="single" w:sz="2" w:space="0" w:color="2E7D32"/>
            </w:tcBorders>
            <w:shd w:val="clear" w:color="auto" w:fill="D6EAD6"/>
            <w:tcMar>
              <w:top w:w="80" w:type="dxa"/>
              <w:left w:w="120" w:type="dxa"/>
              <w:bottom w:w="80" w:type="dxa"/>
              <w:right w:w="120" w:type="dxa"/>
            </w:tcMar>
          </w:tcPr>
          <w:p w:rsidR="00AF0A79" w:rsidRPr="0040076C" w:rsidRDefault="003E0C6C">
            <w:pPr>
              <w:rPr>
                <w:rFonts w:ascii="Times New Roman" w:hAnsi="Times New Roman" w:cs="Times New Roman"/>
                <w:sz w:val="20"/>
                <w:szCs w:val="20"/>
              </w:rPr>
            </w:pPr>
            <w:r w:rsidRPr="0040076C">
              <w:rPr>
                <w:rFonts w:ascii="Times New Roman" w:hAnsi="Times New Roman" w:cs="Times New Roman"/>
                <w:b/>
                <w:bCs/>
                <w:color w:val="2E7D32"/>
                <w:sz w:val="20"/>
                <w:szCs w:val="20"/>
              </w:rPr>
              <w:lastRenderedPageBreak/>
              <w:t>OFI-</w:t>
            </w:r>
            <w:proofErr w:type="gramStart"/>
            <w:r w:rsidRPr="0040076C">
              <w:rPr>
                <w:rFonts w:ascii="Times New Roman" w:hAnsi="Times New Roman" w:cs="Times New Roman"/>
                <w:b/>
                <w:bCs/>
                <w:color w:val="2E7D32"/>
                <w:sz w:val="20"/>
                <w:szCs w:val="20"/>
              </w:rPr>
              <w:t>003  |</w:t>
            </w:r>
            <w:proofErr w:type="gramEnd"/>
            <w:r w:rsidRPr="0040076C">
              <w:rPr>
                <w:rFonts w:ascii="Times New Roman" w:hAnsi="Times New Roman" w:cs="Times New Roman"/>
                <w:b/>
                <w:bCs/>
                <w:color w:val="2E7D32"/>
                <w:sz w:val="20"/>
                <w:szCs w:val="20"/>
              </w:rPr>
              <w:t xml:space="preserve">  Observation / OFI  |  </w:t>
            </w:r>
            <w:r w:rsidRPr="0040076C">
              <w:rPr>
                <w:rFonts w:ascii="Times New Roman" w:hAnsi="Times New Roman" w:cs="Times New Roman"/>
                <w:sz w:val="20"/>
                <w:szCs w:val="20"/>
              </w:rPr>
              <w:t>Information security performance metrics not yet being collected</w:t>
            </w:r>
          </w:p>
        </w:tc>
      </w:tr>
      <w:tr w:rsidR="00AF0A79" w:rsidRPr="0040076C">
        <w:tc>
          <w:tcPr>
            <w:tcW w:w="22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AF0A79" w:rsidRPr="0040076C" w:rsidRDefault="003E0C6C">
            <w:pPr>
              <w:rPr>
                <w:rFonts w:ascii="Times New Roman" w:hAnsi="Times New Roman" w:cs="Times New Roman"/>
                <w:sz w:val="20"/>
                <w:szCs w:val="20"/>
              </w:rPr>
            </w:pPr>
            <w:r w:rsidRPr="0040076C">
              <w:rPr>
                <w:rFonts w:ascii="Times New Roman" w:hAnsi="Times New Roman" w:cs="Times New Roman"/>
                <w:b/>
                <w:bCs/>
                <w:color w:val="1F3864"/>
                <w:sz w:val="20"/>
                <w:szCs w:val="20"/>
              </w:rPr>
              <w:t>ISO/IEC 27001:2022 Reference</w:t>
            </w:r>
          </w:p>
        </w:tc>
        <w:tc>
          <w:tcPr>
            <w:tcW w:w="7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AF0A79" w:rsidRPr="0040076C" w:rsidRDefault="003E0C6C">
            <w:pPr>
              <w:rPr>
                <w:rFonts w:ascii="Times New Roman" w:hAnsi="Times New Roman" w:cs="Times New Roman"/>
                <w:sz w:val="20"/>
                <w:szCs w:val="20"/>
              </w:rPr>
            </w:pPr>
            <w:r w:rsidRPr="0040076C">
              <w:rPr>
                <w:rFonts w:ascii="Times New Roman" w:hAnsi="Times New Roman" w:cs="Times New Roman"/>
                <w:sz w:val="20"/>
                <w:szCs w:val="20"/>
              </w:rPr>
              <w:t>Clause 9.1</w:t>
            </w:r>
          </w:p>
        </w:tc>
      </w:tr>
      <w:tr w:rsidR="00AF0A79" w:rsidRPr="0040076C">
        <w:tc>
          <w:tcPr>
            <w:tcW w:w="22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AF0A79" w:rsidRPr="0040076C" w:rsidRDefault="003E0C6C">
            <w:pPr>
              <w:rPr>
                <w:rFonts w:ascii="Times New Roman" w:hAnsi="Times New Roman" w:cs="Times New Roman"/>
                <w:sz w:val="20"/>
                <w:szCs w:val="20"/>
              </w:rPr>
            </w:pPr>
            <w:r w:rsidRPr="0040076C">
              <w:rPr>
                <w:rFonts w:ascii="Times New Roman" w:hAnsi="Times New Roman" w:cs="Times New Roman"/>
                <w:b/>
                <w:bCs/>
                <w:color w:val="1F3864"/>
                <w:sz w:val="20"/>
                <w:szCs w:val="20"/>
              </w:rPr>
              <w:t>Finding</w:t>
            </w:r>
          </w:p>
        </w:tc>
        <w:tc>
          <w:tcPr>
            <w:tcW w:w="7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AF0A79" w:rsidRPr="0040076C" w:rsidRDefault="003E0C6C">
            <w:pPr>
              <w:rPr>
                <w:rFonts w:ascii="Times New Roman" w:hAnsi="Times New Roman" w:cs="Times New Roman"/>
                <w:sz w:val="20"/>
                <w:szCs w:val="20"/>
              </w:rPr>
            </w:pPr>
            <w:r w:rsidRPr="0040076C">
              <w:rPr>
                <w:rFonts w:ascii="Times New Roman" w:hAnsi="Times New Roman" w:cs="Times New Roman"/>
                <w:sz w:val="20"/>
                <w:szCs w:val="20"/>
              </w:rPr>
              <w:t>The ISMS defines five measurable information security objectives (ISMS-POL-</w:t>
            </w:r>
            <w:proofErr w:type="gramStart"/>
            <w:r w:rsidRPr="0040076C">
              <w:rPr>
                <w:rFonts w:ascii="Times New Roman" w:hAnsi="Times New Roman" w:cs="Times New Roman"/>
                <w:sz w:val="20"/>
                <w:szCs w:val="20"/>
              </w:rPr>
              <w:t>001 )</w:t>
            </w:r>
            <w:proofErr w:type="gramEnd"/>
            <w:r w:rsidRPr="0040076C">
              <w:rPr>
                <w:rFonts w:ascii="Times New Roman" w:hAnsi="Times New Roman" w:cs="Times New Roman"/>
                <w:sz w:val="20"/>
                <w:szCs w:val="20"/>
              </w:rPr>
              <w:t xml:space="preserve"> and a risk register (ISMS-DOC-006). However, no formal monitoring and measurement process has been established to collect and report on performance metrics. As a result, the management review inputs required by Clause 9.3 will be incomplete — the </w:t>
            </w:r>
            <w:r w:rsidR="0040076C" w:rsidRPr="0040076C">
              <w:rPr>
                <w:rFonts w:ascii="Times New Roman" w:hAnsi="Times New Roman" w:cs="Times New Roman"/>
                <w:sz w:val="20"/>
                <w:szCs w:val="20"/>
              </w:rPr>
              <w:t>organization</w:t>
            </w:r>
            <w:r w:rsidRPr="0040076C">
              <w:rPr>
                <w:rFonts w:ascii="Times New Roman" w:hAnsi="Times New Roman" w:cs="Times New Roman"/>
                <w:sz w:val="20"/>
                <w:szCs w:val="20"/>
              </w:rPr>
              <w:t xml:space="preserve"> cannot currently report against objectives such as leaver deactivation SLA compliance rate, training completion percentage, or patch management SLA adherence.</w:t>
            </w:r>
          </w:p>
        </w:tc>
      </w:tr>
      <w:tr w:rsidR="00AF0A79" w:rsidRPr="0040076C">
        <w:tc>
          <w:tcPr>
            <w:tcW w:w="22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AF0A79" w:rsidRPr="0040076C" w:rsidRDefault="003E0C6C">
            <w:pPr>
              <w:rPr>
                <w:rFonts w:ascii="Times New Roman" w:hAnsi="Times New Roman" w:cs="Times New Roman"/>
                <w:sz w:val="20"/>
                <w:szCs w:val="20"/>
              </w:rPr>
            </w:pPr>
            <w:r w:rsidRPr="0040076C">
              <w:rPr>
                <w:rFonts w:ascii="Times New Roman" w:hAnsi="Times New Roman" w:cs="Times New Roman"/>
                <w:b/>
                <w:bCs/>
                <w:color w:val="1F3864"/>
                <w:sz w:val="20"/>
                <w:szCs w:val="20"/>
              </w:rPr>
              <w:t>Evidence Reviewed</w:t>
            </w:r>
          </w:p>
        </w:tc>
        <w:tc>
          <w:tcPr>
            <w:tcW w:w="7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AF0A79" w:rsidRPr="0040076C" w:rsidRDefault="003E0C6C">
            <w:pPr>
              <w:rPr>
                <w:rFonts w:ascii="Times New Roman" w:hAnsi="Times New Roman" w:cs="Times New Roman"/>
                <w:sz w:val="20"/>
                <w:szCs w:val="20"/>
              </w:rPr>
            </w:pPr>
            <w:r w:rsidRPr="0040076C">
              <w:rPr>
                <w:rFonts w:ascii="Times New Roman" w:hAnsi="Times New Roman" w:cs="Times New Roman"/>
                <w:sz w:val="20"/>
                <w:szCs w:val="20"/>
              </w:rPr>
              <w:t>ISMS-DOC-006 (IS Objectives) reviewed; ISMS Lead interview — confirmed no metrics dashboard or reporting mechanism exists; no measurement data found.</w:t>
            </w:r>
          </w:p>
        </w:tc>
      </w:tr>
      <w:tr w:rsidR="00AF0A79" w:rsidRPr="0040076C">
        <w:tc>
          <w:tcPr>
            <w:tcW w:w="22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AF0A79" w:rsidRPr="0040076C" w:rsidRDefault="003E0C6C">
            <w:pPr>
              <w:rPr>
                <w:rFonts w:ascii="Times New Roman" w:hAnsi="Times New Roman" w:cs="Times New Roman"/>
                <w:sz w:val="20"/>
                <w:szCs w:val="20"/>
              </w:rPr>
            </w:pPr>
            <w:r w:rsidRPr="0040076C">
              <w:rPr>
                <w:rFonts w:ascii="Times New Roman" w:hAnsi="Times New Roman" w:cs="Times New Roman"/>
                <w:b/>
                <w:bCs/>
                <w:color w:val="1F3864"/>
                <w:sz w:val="20"/>
                <w:szCs w:val="20"/>
              </w:rPr>
              <w:t>Required Action</w:t>
            </w:r>
          </w:p>
        </w:tc>
        <w:tc>
          <w:tcPr>
            <w:tcW w:w="7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AF0A79" w:rsidRPr="0040076C" w:rsidRDefault="003E0C6C">
            <w:pPr>
              <w:rPr>
                <w:rFonts w:ascii="Times New Roman" w:hAnsi="Times New Roman" w:cs="Times New Roman"/>
                <w:sz w:val="20"/>
                <w:szCs w:val="20"/>
              </w:rPr>
            </w:pPr>
            <w:r w:rsidRPr="0040076C">
              <w:rPr>
                <w:rFonts w:ascii="Times New Roman" w:hAnsi="Times New Roman" w:cs="Times New Roman"/>
                <w:sz w:val="20"/>
                <w:szCs w:val="20"/>
              </w:rPr>
              <w:t>ISMS Lead to define and implement a simple ISMS metrics dashboard (can be a monthly spreadsheet) capturing: leaver deactivation SLA compliance, MFA enrolment rate, training completion rate, open nonconformities, and patch SLA adherence. Begin collecting data before the management review.</w:t>
            </w:r>
          </w:p>
        </w:tc>
      </w:tr>
      <w:tr w:rsidR="00AF0A79" w:rsidRPr="0040076C">
        <w:tc>
          <w:tcPr>
            <w:tcW w:w="22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AF0A79" w:rsidRPr="0040076C" w:rsidRDefault="003E0C6C">
            <w:pPr>
              <w:rPr>
                <w:rFonts w:ascii="Times New Roman" w:hAnsi="Times New Roman" w:cs="Times New Roman"/>
                <w:sz w:val="20"/>
                <w:szCs w:val="20"/>
              </w:rPr>
            </w:pPr>
            <w:r w:rsidRPr="0040076C">
              <w:rPr>
                <w:rFonts w:ascii="Times New Roman" w:hAnsi="Times New Roman" w:cs="Times New Roman"/>
                <w:b/>
                <w:bCs/>
                <w:color w:val="1F3864"/>
                <w:sz w:val="20"/>
                <w:szCs w:val="20"/>
              </w:rPr>
              <w:t>Responsible Owner</w:t>
            </w:r>
          </w:p>
        </w:tc>
        <w:tc>
          <w:tcPr>
            <w:tcW w:w="7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AF0A79" w:rsidRPr="0040076C" w:rsidRDefault="003E0C6C">
            <w:pPr>
              <w:rPr>
                <w:rFonts w:ascii="Times New Roman" w:hAnsi="Times New Roman" w:cs="Times New Roman"/>
                <w:sz w:val="20"/>
                <w:szCs w:val="20"/>
              </w:rPr>
            </w:pPr>
            <w:r w:rsidRPr="0040076C">
              <w:rPr>
                <w:rFonts w:ascii="Times New Roman" w:hAnsi="Times New Roman" w:cs="Times New Roman"/>
                <w:sz w:val="20"/>
                <w:szCs w:val="20"/>
              </w:rPr>
              <w:t>ISMS Lead</w:t>
            </w:r>
          </w:p>
        </w:tc>
      </w:tr>
      <w:tr w:rsidR="00AF0A79" w:rsidRPr="0040076C">
        <w:tc>
          <w:tcPr>
            <w:tcW w:w="22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AF0A79" w:rsidRPr="0040076C" w:rsidRDefault="003E0C6C">
            <w:pPr>
              <w:rPr>
                <w:rFonts w:ascii="Times New Roman" w:hAnsi="Times New Roman" w:cs="Times New Roman"/>
                <w:sz w:val="20"/>
                <w:szCs w:val="20"/>
              </w:rPr>
            </w:pPr>
            <w:r w:rsidRPr="0040076C">
              <w:rPr>
                <w:rFonts w:ascii="Times New Roman" w:hAnsi="Times New Roman" w:cs="Times New Roman"/>
                <w:b/>
                <w:bCs/>
                <w:color w:val="1F3864"/>
                <w:sz w:val="20"/>
                <w:szCs w:val="20"/>
              </w:rPr>
              <w:t>Target Completion</w:t>
            </w:r>
          </w:p>
        </w:tc>
        <w:tc>
          <w:tcPr>
            <w:tcW w:w="7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AF0A79" w:rsidRPr="0040076C" w:rsidRDefault="003E0C6C">
            <w:pPr>
              <w:rPr>
                <w:rFonts w:ascii="Times New Roman" w:hAnsi="Times New Roman" w:cs="Times New Roman"/>
                <w:sz w:val="20"/>
                <w:szCs w:val="20"/>
              </w:rPr>
            </w:pPr>
            <w:r w:rsidRPr="0040076C">
              <w:rPr>
                <w:rFonts w:ascii="Times New Roman" w:hAnsi="Times New Roman" w:cs="Times New Roman"/>
                <w:sz w:val="20"/>
                <w:szCs w:val="20"/>
              </w:rPr>
              <w:t>Before management review (by October 2026)</w:t>
            </w:r>
          </w:p>
        </w:tc>
      </w:tr>
    </w:tbl>
    <w:p w:rsidR="00AF0A79" w:rsidRPr="006A2F93" w:rsidRDefault="00AF0A79">
      <w:pPr>
        <w:spacing w:after="80"/>
        <w:rPr>
          <w:rFonts w:ascii="Times New Roman" w:hAnsi="Times New Roman" w:cs="Times New Roman"/>
        </w:rPr>
      </w:pPr>
    </w:p>
    <w:p w:rsidR="00AF0A79" w:rsidRPr="006A2F93" w:rsidRDefault="003E0C6C">
      <w:pPr>
        <w:pBdr>
          <w:bottom w:val="single" w:sz="6" w:space="0" w:color="B8923A"/>
          <w:right w:val="single" w:sz="22" w:space="0" w:color="1F3864"/>
        </w:pBdr>
        <w:spacing w:before="240" w:after="70"/>
        <w:rPr>
          <w:rFonts w:ascii="Times New Roman" w:hAnsi="Times New Roman" w:cs="Times New Roman"/>
        </w:rPr>
      </w:pPr>
      <w:r w:rsidRPr="006A2F93">
        <w:rPr>
          <w:rFonts w:ascii="Times New Roman" w:hAnsi="Times New Roman" w:cs="Times New Roman"/>
          <w:b/>
          <w:bCs/>
          <w:color w:val="B8923A"/>
          <w:sz w:val="21"/>
          <w:szCs w:val="21"/>
        </w:rPr>
        <w:t xml:space="preserve">6.  </w:t>
      </w:r>
      <w:r w:rsidRPr="006A2F93">
        <w:rPr>
          <w:rFonts w:ascii="Times New Roman" w:hAnsi="Times New Roman" w:cs="Times New Roman"/>
          <w:b/>
          <w:bCs/>
          <w:color w:val="1F3864"/>
          <w:sz w:val="21"/>
          <w:szCs w:val="21"/>
        </w:rPr>
        <w:t>CORRECTIVE ACTION SUMMARY</w:t>
      </w:r>
    </w:p>
    <w:p w:rsidR="00AF0A79" w:rsidRPr="006A2F93" w:rsidRDefault="00AF0A79">
      <w:pPr>
        <w:spacing w:after="40"/>
        <w:rPr>
          <w:rFonts w:ascii="Times New Roman" w:hAnsi="Times New Roman" w:cs="Times New Roman"/>
        </w:rP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2"/>
        <w:gridCol w:w="1467"/>
        <w:gridCol w:w="1251"/>
        <w:gridCol w:w="939"/>
        <w:gridCol w:w="2014"/>
        <w:gridCol w:w="1361"/>
        <w:gridCol w:w="796"/>
        <w:gridCol w:w="1050"/>
      </w:tblGrid>
      <w:tr w:rsidR="00AF0A79" w:rsidRPr="006A2F93">
        <w:trPr>
          <w:tblHeader/>
        </w:trPr>
        <w:tc>
          <w:tcPr>
            <w:tcW w:w="800" w:type="dxa"/>
            <w:tcBorders>
              <w:top w:val="single" w:sz="2" w:space="0" w:color="D9D9D9"/>
              <w:left w:val="single" w:sz="2" w:space="0" w:color="D9D9D9"/>
              <w:bottom w:val="single" w:sz="2" w:space="0" w:color="D9D9D9"/>
              <w:right w:val="single" w:sz="2" w:space="0" w:color="D9D9D9"/>
            </w:tcBorders>
            <w:shd w:val="clear" w:color="auto" w:fill="B8923A"/>
            <w:tcMar>
              <w:top w:w="60" w:type="dxa"/>
              <w:left w:w="80" w:type="dxa"/>
              <w:bottom w:w="60" w:type="dxa"/>
              <w:right w:w="80" w:type="dxa"/>
            </w:tcMar>
          </w:tcPr>
          <w:p w:rsidR="00AF0A79" w:rsidRPr="006A2F93" w:rsidRDefault="003E0C6C">
            <w:pPr>
              <w:jc w:val="center"/>
              <w:rPr>
                <w:rFonts w:ascii="Times New Roman" w:hAnsi="Times New Roman" w:cs="Times New Roman"/>
              </w:rPr>
            </w:pPr>
            <w:r w:rsidRPr="006A2F93">
              <w:rPr>
                <w:rFonts w:ascii="Times New Roman" w:hAnsi="Times New Roman" w:cs="Times New Roman"/>
                <w:b/>
                <w:bCs/>
                <w:color w:val="FFFFFF"/>
                <w:sz w:val="15"/>
                <w:szCs w:val="15"/>
              </w:rPr>
              <w:t>ID</w:t>
            </w:r>
          </w:p>
        </w:tc>
        <w:tc>
          <w:tcPr>
            <w:tcW w:w="1800" w:type="dxa"/>
            <w:tcBorders>
              <w:top w:val="single" w:sz="2" w:space="0" w:color="D9D9D9"/>
              <w:left w:val="single" w:sz="2" w:space="0" w:color="D9D9D9"/>
              <w:bottom w:val="single" w:sz="2" w:space="0" w:color="D9D9D9"/>
              <w:right w:val="single" w:sz="2" w:space="0" w:color="D9D9D9"/>
            </w:tcBorders>
            <w:shd w:val="clear" w:color="auto" w:fill="B8923A"/>
            <w:tcMar>
              <w:top w:w="60" w:type="dxa"/>
              <w:left w:w="80" w:type="dxa"/>
              <w:bottom w:w="60" w:type="dxa"/>
              <w:right w:w="80" w:type="dxa"/>
            </w:tcMar>
          </w:tcPr>
          <w:p w:rsidR="00AF0A79" w:rsidRPr="006A2F93" w:rsidRDefault="003E0C6C">
            <w:pPr>
              <w:jc w:val="center"/>
              <w:rPr>
                <w:rFonts w:ascii="Times New Roman" w:hAnsi="Times New Roman" w:cs="Times New Roman"/>
              </w:rPr>
            </w:pPr>
            <w:r w:rsidRPr="006A2F93">
              <w:rPr>
                <w:rFonts w:ascii="Times New Roman" w:hAnsi="Times New Roman" w:cs="Times New Roman"/>
                <w:b/>
                <w:bCs/>
                <w:color w:val="FFFFFF"/>
                <w:sz w:val="15"/>
                <w:szCs w:val="15"/>
              </w:rPr>
              <w:t>Clause</w:t>
            </w:r>
          </w:p>
        </w:tc>
        <w:tc>
          <w:tcPr>
            <w:tcW w:w="1600" w:type="dxa"/>
            <w:tcBorders>
              <w:top w:val="single" w:sz="2" w:space="0" w:color="D9D9D9"/>
              <w:left w:val="single" w:sz="2" w:space="0" w:color="D9D9D9"/>
              <w:bottom w:val="single" w:sz="2" w:space="0" w:color="D9D9D9"/>
              <w:right w:val="single" w:sz="2" w:space="0" w:color="D9D9D9"/>
            </w:tcBorders>
            <w:shd w:val="clear" w:color="auto" w:fill="B8923A"/>
            <w:tcMar>
              <w:top w:w="60" w:type="dxa"/>
              <w:left w:w="80" w:type="dxa"/>
              <w:bottom w:w="60" w:type="dxa"/>
              <w:right w:w="80" w:type="dxa"/>
            </w:tcMar>
          </w:tcPr>
          <w:p w:rsidR="00AF0A79" w:rsidRPr="006A2F93" w:rsidRDefault="003E0C6C">
            <w:pPr>
              <w:jc w:val="center"/>
              <w:rPr>
                <w:rFonts w:ascii="Times New Roman" w:hAnsi="Times New Roman" w:cs="Times New Roman"/>
              </w:rPr>
            </w:pPr>
            <w:r w:rsidRPr="006A2F93">
              <w:rPr>
                <w:rFonts w:ascii="Times New Roman" w:hAnsi="Times New Roman" w:cs="Times New Roman"/>
                <w:b/>
                <w:bCs/>
                <w:color w:val="FFFFFF"/>
                <w:sz w:val="15"/>
                <w:szCs w:val="15"/>
              </w:rPr>
              <w:t>Type</w:t>
            </w:r>
          </w:p>
        </w:tc>
        <w:tc>
          <w:tcPr>
            <w:tcW w:w="1000" w:type="dxa"/>
            <w:tcBorders>
              <w:top w:val="single" w:sz="2" w:space="0" w:color="D9D9D9"/>
              <w:left w:val="single" w:sz="2" w:space="0" w:color="D9D9D9"/>
              <w:bottom w:val="single" w:sz="2" w:space="0" w:color="D9D9D9"/>
              <w:right w:val="single" w:sz="2" w:space="0" w:color="D9D9D9"/>
            </w:tcBorders>
            <w:shd w:val="clear" w:color="auto" w:fill="B8923A"/>
            <w:tcMar>
              <w:top w:w="60" w:type="dxa"/>
              <w:left w:w="80" w:type="dxa"/>
              <w:bottom w:w="60" w:type="dxa"/>
              <w:right w:w="80" w:type="dxa"/>
            </w:tcMar>
          </w:tcPr>
          <w:p w:rsidR="00AF0A79" w:rsidRPr="006A2F93" w:rsidRDefault="003E0C6C">
            <w:pPr>
              <w:jc w:val="center"/>
              <w:rPr>
                <w:rFonts w:ascii="Times New Roman" w:hAnsi="Times New Roman" w:cs="Times New Roman"/>
              </w:rPr>
            </w:pPr>
            <w:r w:rsidRPr="006A2F93">
              <w:rPr>
                <w:rFonts w:ascii="Times New Roman" w:hAnsi="Times New Roman" w:cs="Times New Roman"/>
                <w:b/>
                <w:bCs/>
                <w:color w:val="FFFFFF"/>
                <w:sz w:val="15"/>
                <w:szCs w:val="15"/>
              </w:rPr>
              <w:t>Priority</w:t>
            </w:r>
          </w:p>
        </w:tc>
        <w:tc>
          <w:tcPr>
            <w:tcW w:w="2600" w:type="dxa"/>
            <w:tcBorders>
              <w:top w:val="single" w:sz="2" w:space="0" w:color="D9D9D9"/>
              <w:left w:val="single" w:sz="2" w:space="0" w:color="D9D9D9"/>
              <w:bottom w:val="single" w:sz="2" w:space="0" w:color="D9D9D9"/>
              <w:right w:val="single" w:sz="2" w:space="0" w:color="D9D9D9"/>
            </w:tcBorders>
            <w:shd w:val="clear" w:color="auto" w:fill="B8923A"/>
            <w:tcMar>
              <w:top w:w="60" w:type="dxa"/>
              <w:left w:w="80" w:type="dxa"/>
              <w:bottom w:w="60" w:type="dxa"/>
              <w:right w:w="80" w:type="dxa"/>
            </w:tcMar>
          </w:tcPr>
          <w:p w:rsidR="00AF0A79" w:rsidRPr="006A2F93" w:rsidRDefault="003E0C6C">
            <w:pPr>
              <w:jc w:val="center"/>
              <w:rPr>
                <w:rFonts w:ascii="Times New Roman" w:hAnsi="Times New Roman" w:cs="Times New Roman"/>
              </w:rPr>
            </w:pPr>
            <w:r w:rsidRPr="006A2F93">
              <w:rPr>
                <w:rFonts w:ascii="Times New Roman" w:hAnsi="Times New Roman" w:cs="Times New Roman"/>
                <w:b/>
                <w:bCs/>
                <w:color w:val="FFFFFF"/>
                <w:sz w:val="15"/>
                <w:szCs w:val="15"/>
              </w:rPr>
              <w:t>Finding Summary</w:t>
            </w:r>
          </w:p>
        </w:tc>
        <w:tc>
          <w:tcPr>
            <w:tcW w:w="1600" w:type="dxa"/>
            <w:tcBorders>
              <w:top w:val="single" w:sz="2" w:space="0" w:color="D9D9D9"/>
              <w:left w:val="single" w:sz="2" w:space="0" w:color="D9D9D9"/>
              <w:bottom w:val="single" w:sz="2" w:space="0" w:color="D9D9D9"/>
              <w:right w:val="single" w:sz="2" w:space="0" w:color="D9D9D9"/>
            </w:tcBorders>
            <w:shd w:val="clear" w:color="auto" w:fill="B8923A"/>
            <w:tcMar>
              <w:top w:w="60" w:type="dxa"/>
              <w:left w:w="80" w:type="dxa"/>
              <w:bottom w:w="60" w:type="dxa"/>
              <w:right w:w="80" w:type="dxa"/>
            </w:tcMar>
          </w:tcPr>
          <w:p w:rsidR="00AF0A79" w:rsidRPr="006A2F93" w:rsidRDefault="003E0C6C">
            <w:pPr>
              <w:jc w:val="center"/>
              <w:rPr>
                <w:rFonts w:ascii="Times New Roman" w:hAnsi="Times New Roman" w:cs="Times New Roman"/>
              </w:rPr>
            </w:pPr>
            <w:r w:rsidRPr="006A2F93">
              <w:rPr>
                <w:rFonts w:ascii="Times New Roman" w:hAnsi="Times New Roman" w:cs="Times New Roman"/>
                <w:b/>
                <w:bCs/>
                <w:color w:val="FFFFFF"/>
                <w:sz w:val="15"/>
                <w:szCs w:val="15"/>
              </w:rPr>
              <w:t>Owner</w:t>
            </w:r>
          </w:p>
        </w:tc>
        <w:tc>
          <w:tcPr>
            <w:tcW w:w="900" w:type="dxa"/>
            <w:tcBorders>
              <w:top w:val="single" w:sz="2" w:space="0" w:color="D9D9D9"/>
              <w:left w:val="single" w:sz="2" w:space="0" w:color="D9D9D9"/>
              <w:bottom w:val="single" w:sz="2" w:space="0" w:color="D9D9D9"/>
              <w:right w:val="single" w:sz="2" w:space="0" w:color="D9D9D9"/>
            </w:tcBorders>
            <w:shd w:val="clear" w:color="auto" w:fill="B8923A"/>
            <w:tcMar>
              <w:top w:w="60" w:type="dxa"/>
              <w:left w:w="80" w:type="dxa"/>
              <w:bottom w:w="60" w:type="dxa"/>
              <w:right w:w="80" w:type="dxa"/>
            </w:tcMar>
          </w:tcPr>
          <w:p w:rsidR="00AF0A79" w:rsidRPr="006A2F93" w:rsidRDefault="003E0C6C">
            <w:pPr>
              <w:jc w:val="center"/>
              <w:rPr>
                <w:rFonts w:ascii="Times New Roman" w:hAnsi="Times New Roman" w:cs="Times New Roman"/>
              </w:rPr>
            </w:pPr>
            <w:r w:rsidRPr="006A2F93">
              <w:rPr>
                <w:rFonts w:ascii="Times New Roman" w:hAnsi="Times New Roman" w:cs="Times New Roman"/>
                <w:b/>
                <w:bCs/>
                <w:color w:val="FFFFFF"/>
                <w:sz w:val="15"/>
                <w:szCs w:val="15"/>
              </w:rPr>
              <w:t>Target</w:t>
            </w:r>
          </w:p>
        </w:tc>
        <w:tc>
          <w:tcPr>
            <w:tcW w:w="1300" w:type="dxa"/>
            <w:tcBorders>
              <w:top w:val="single" w:sz="2" w:space="0" w:color="D9D9D9"/>
              <w:left w:val="single" w:sz="2" w:space="0" w:color="D9D9D9"/>
              <w:bottom w:val="single" w:sz="2" w:space="0" w:color="D9D9D9"/>
              <w:right w:val="single" w:sz="2" w:space="0" w:color="D9D9D9"/>
            </w:tcBorders>
            <w:shd w:val="clear" w:color="auto" w:fill="B8923A"/>
            <w:tcMar>
              <w:top w:w="60" w:type="dxa"/>
              <w:left w:w="80" w:type="dxa"/>
              <w:bottom w:w="60" w:type="dxa"/>
              <w:right w:w="80" w:type="dxa"/>
            </w:tcMar>
          </w:tcPr>
          <w:p w:rsidR="00AF0A79" w:rsidRPr="006A2F93" w:rsidRDefault="003E0C6C">
            <w:pPr>
              <w:jc w:val="center"/>
              <w:rPr>
                <w:rFonts w:ascii="Times New Roman" w:hAnsi="Times New Roman" w:cs="Times New Roman"/>
              </w:rPr>
            </w:pPr>
            <w:r w:rsidRPr="006A2F93">
              <w:rPr>
                <w:rFonts w:ascii="Times New Roman" w:hAnsi="Times New Roman" w:cs="Times New Roman"/>
                <w:b/>
                <w:bCs/>
                <w:color w:val="FFFFFF"/>
                <w:sz w:val="15"/>
                <w:szCs w:val="15"/>
              </w:rPr>
              <w:t>Status</w:t>
            </w:r>
          </w:p>
        </w:tc>
      </w:tr>
      <w:tr w:rsidR="00AF0A79" w:rsidRPr="006A2F93">
        <w:tc>
          <w:tcPr>
            <w:tcW w:w="800" w:type="dxa"/>
            <w:tcBorders>
              <w:top w:val="single" w:sz="2" w:space="0" w:color="D9D9D9"/>
              <w:left w:val="single" w:sz="2" w:space="0" w:color="D9D9D9"/>
              <w:bottom w:val="single" w:sz="2" w:space="0" w:color="D9D9D9"/>
              <w:right w:val="single" w:sz="2" w:space="0" w:color="D9D9D9"/>
            </w:tcBorders>
            <w:shd w:val="clear" w:color="auto" w:fill="F2F2F2"/>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b/>
                <w:bCs/>
                <w:color w:val="1F3864"/>
                <w:sz w:val="15"/>
                <w:szCs w:val="15"/>
              </w:rPr>
              <w:t>MNC-001</w:t>
            </w:r>
          </w:p>
        </w:tc>
        <w:tc>
          <w:tcPr>
            <w:tcW w:w="1800" w:type="dxa"/>
            <w:tcBorders>
              <w:top w:val="single" w:sz="2" w:space="0" w:color="D9D9D9"/>
              <w:left w:val="single" w:sz="2" w:space="0" w:color="D9D9D9"/>
              <w:bottom w:val="single" w:sz="2" w:space="0" w:color="D9D9D9"/>
              <w:right w:val="single" w:sz="2" w:space="0" w:color="D9D9D9"/>
            </w:tcBorders>
            <w:shd w:val="clear" w:color="auto" w:fill="F2F2F2"/>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color w:val="595959"/>
                <w:sz w:val="15"/>
                <w:szCs w:val="15"/>
              </w:rPr>
              <w:t>Cl.5.2, 7.5.2</w:t>
            </w:r>
          </w:p>
        </w:tc>
        <w:tc>
          <w:tcPr>
            <w:tcW w:w="1600" w:type="dxa"/>
            <w:tcBorders>
              <w:top w:val="single" w:sz="2" w:space="0" w:color="D9D9D9"/>
              <w:left w:val="single" w:sz="2" w:space="0" w:color="D9D9D9"/>
              <w:bottom w:val="single" w:sz="2" w:space="0" w:color="D9D9D9"/>
              <w:right w:val="single" w:sz="2" w:space="0" w:color="D9D9D9"/>
            </w:tcBorders>
            <w:shd w:val="clear" w:color="auto" w:fill="F5E0E0"/>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b/>
                <w:bCs/>
                <w:color w:val="C62828"/>
                <w:sz w:val="15"/>
                <w:szCs w:val="15"/>
              </w:rPr>
              <w:t>Major NC</w:t>
            </w:r>
          </w:p>
        </w:tc>
        <w:tc>
          <w:tcPr>
            <w:tcW w:w="1000" w:type="dxa"/>
            <w:tcBorders>
              <w:top w:val="single" w:sz="2" w:space="0" w:color="D9D9D9"/>
              <w:left w:val="single" w:sz="2" w:space="0" w:color="D9D9D9"/>
              <w:bottom w:val="single" w:sz="2" w:space="0" w:color="D9D9D9"/>
              <w:right w:val="single" w:sz="2" w:space="0" w:color="D9D9D9"/>
            </w:tcBorders>
            <w:shd w:val="clear" w:color="auto" w:fill="F2F2F2"/>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b/>
                <w:bCs/>
                <w:color w:val="C62828"/>
                <w:sz w:val="15"/>
                <w:szCs w:val="15"/>
              </w:rPr>
              <w:t>HIGH</w:t>
            </w:r>
          </w:p>
        </w:tc>
        <w:tc>
          <w:tcPr>
            <w:tcW w:w="2600" w:type="dxa"/>
            <w:tcBorders>
              <w:top w:val="single" w:sz="2" w:space="0" w:color="D9D9D9"/>
              <w:left w:val="single" w:sz="2" w:space="0" w:color="D9D9D9"/>
              <w:bottom w:val="single" w:sz="2" w:space="0" w:color="D9D9D9"/>
              <w:right w:val="single" w:sz="2" w:space="0" w:color="D9D9D9"/>
            </w:tcBorders>
            <w:shd w:val="clear" w:color="auto" w:fill="F2F2F2"/>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sz w:val="15"/>
                <w:szCs w:val="15"/>
              </w:rPr>
              <w:t>IS Policy not formally signed by CEO</w:t>
            </w:r>
          </w:p>
        </w:tc>
        <w:tc>
          <w:tcPr>
            <w:tcW w:w="1600" w:type="dxa"/>
            <w:tcBorders>
              <w:top w:val="single" w:sz="2" w:space="0" w:color="D9D9D9"/>
              <w:left w:val="single" w:sz="2" w:space="0" w:color="D9D9D9"/>
              <w:bottom w:val="single" w:sz="2" w:space="0" w:color="D9D9D9"/>
              <w:right w:val="single" w:sz="2" w:space="0" w:color="D9D9D9"/>
            </w:tcBorders>
            <w:shd w:val="clear" w:color="auto" w:fill="F2F2F2"/>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sz w:val="15"/>
                <w:szCs w:val="15"/>
              </w:rPr>
              <w:t>CEO / ISMS Lead</w:t>
            </w:r>
          </w:p>
        </w:tc>
        <w:tc>
          <w:tcPr>
            <w:tcW w:w="900" w:type="dxa"/>
            <w:tcBorders>
              <w:top w:val="single" w:sz="2" w:space="0" w:color="D9D9D9"/>
              <w:left w:val="single" w:sz="2" w:space="0" w:color="D9D9D9"/>
              <w:bottom w:val="single" w:sz="2" w:space="0" w:color="D9D9D9"/>
              <w:right w:val="single" w:sz="2" w:space="0" w:color="D9D9D9"/>
            </w:tcBorders>
            <w:shd w:val="clear" w:color="auto" w:fill="F2F2F2"/>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sz w:val="15"/>
                <w:szCs w:val="15"/>
              </w:rPr>
              <w:t>13 Oct 2026</w:t>
            </w:r>
          </w:p>
        </w:tc>
        <w:tc>
          <w:tcPr>
            <w:tcW w:w="1300" w:type="dxa"/>
            <w:tcBorders>
              <w:top w:val="single" w:sz="2" w:space="0" w:color="D9D9D9"/>
              <w:left w:val="single" w:sz="2" w:space="0" w:color="D9D9D9"/>
              <w:bottom w:val="single" w:sz="2" w:space="0" w:color="D9D9D9"/>
              <w:right w:val="single" w:sz="2" w:space="0" w:color="D9D9D9"/>
            </w:tcBorders>
            <w:shd w:val="clear" w:color="auto" w:fill="E3F2FD"/>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b/>
                <w:bCs/>
                <w:color w:val="1565C0"/>
                <w:sz w:val="15"/>
                <w:szCs w:val="15"/>
              </w:rPr>
              <w:t>Open</w:t>
            </w:r>
          </w:p>
        </w:tc>
      </w:tr>
      <w:tr w:rsidR="00AF0A79" w:rsidRPr="006A2F93">
        <w:tc>
          <w:tcPr>
            <w:tcW w:w="800" w:type="dxa"/>
            <w:tcBorders>
              <w:top w:val="single" w:sz="2" w:space="0" w:color="D9D9D9"/>
              <w:left w:val="single" w:sz="2" w:space="0" w:color="D9D9D9"/>
              <w:bottom w:val="single" w:sz="2" w:space="0" w:color="D9D9D9"/>
              <w:right w:val="single" w:sz="2" w:space="0" w:color="D9D9D9"/>
            </w:tcBorders>
            <w:shd w:val="clear" w:color="auto" w:fill="FFFFFF"/>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b/>
                <w:bCs/>
                <w:color w:val="1F3864"/>
                <w:sz w:val="15"/>
                <w:szCs w:val="15"/>
              </w:rPr>
              <w:t>MNC-002</w:t>
            </w:r>
          </w:p>
        </w:tc>
        <w:tc>
          <w:tcPr>
            <w:tcW w:w="1800" w:type="dxa"/>
            <w:tcBorders>
              <w:top w:val="single" w:sz="2" w:space="0" w:color="D9D9D9"/>
              <w:left w:val="single" w:sz="2" w:space="0" w:color="D9D9D9"/>
              <w:bottom w:val="single" w:sz="2" w:space="0" w:color="D9D9D9"/>
              <w:right w:val="single" w:sz="2" w:space="0" w:color="D9D9D9"/>
            </w:tcBorders>
            <w:shd w:val="clear" w:color="auto" w:fill="FFFFFF"/>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color w:val="595959"/>
                <w:sz w:val="15"/>
                <w:szCs w:val="15"/>
              </w:rPr>
              <w:t>Cl.6.1.3(d)</w:t>
            </w:r>
          </w:p>
        </w:tc>
        <w:tc>
          <w:tcPr>
            <w:tcW w:w="1600" w:type="dxa"/>
            <w:tcBorders>
              <w:top w:val="single" w:sz="2" w:space="0" w:color="D9D9D9"/>
              <w:left w:val="single" w:sz="2" w:space="0" w:color="D9D9D9"/>
              <w:bottom w:val="single" w:sz="2" w:space="0" w:color="D9D9D9"/>
              <w:right w:val="single" w:sz="2" w:space="0" w:color="D9D9D9"/>
            </w:tcBorders>
            <w:shd w:val="clear" w:color="auto" w:fill="F5E0E0"/>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b/>
                <w:bCs/>
                <w:color w:val="C62828"/>
                <w:sz w:val="15"/>
                <w:szCs w:val="15"/>
              </w:rPr>
              <w:t>Major NC</w:t>
            </w:r>
          </w:p>
        </w:tc>
        <w:tc>
          <w:tcPr>
            <w:tcW w:w="1000" w:type="dxa"/>
            <w:tcBorders>
              <w:top w:val="single" w:sz="2" w:space="0" w:color="D9D9D9"/>
              <w:left w:val="single" w:sz="2" w:space="0" w:color="D9D9D9"/>
              <w:bottom w:val="single" w:sz="2" w:space="0" w:color="D9D9D9"/>
              <w:right w:val="single" w:sz="2" w:space="0" w:color="D9D9D9"/>
            </w:tcBorders>
            <w:shd w:val="clear" w:color="auto" w:fill="FFFFFF"/>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b/>
                <w:bCs/>
                <w:color w:val="C62828"/>
                <w:sz w:val="15"/>
                <w:szCs w:val="15"/>
              </w:rPr>
              <w:t>HIGH</w:t>
            </w:r>
          </w:p>
        </w:tc>
        <w:tc>
          <w:tcPr>
            <w:tcW w:w="2600" w:type="dxa"/>
            <w:tcBorders>
              <w:top w:val="single" w:sz="2" w:space="0" w:color="D9D9D9"/>
              <w:left w:val="single" w:sz="2" w:space="0" w:color="D9D9D9"/>
              <w:bottom w:val="single" w:sz="2" w:space="0" w:color="D9D9D9"/>
              <w:right w:val="single" w:sz="2" w:space="0" w:color="D9D9D9"/>
            </w:tcBorders>
            <w:shd w:val="clear" w:color="auto" w:fill="FFFFFF"/>
            <w:tcMar>
              <w:top w:w="60" w:type="dxa"/>
              <w:left w:w="80" w:type="dxa"/>
              <w:bottom w:w="60" w:type="dxa"/>
              <w:right w:w="80" w:type="dxa"/>
            </w:tcMar>
          </w:tcPr>
          <w:p w:rsidR="00AF0A79" w:rsidRPr="006A2F93" w:rsidRDefault="003E0C6C">
            <w:pPr>
              <w:rPr>
                <w:rFonts w:ascii="Times New Roman" w:hAnsi="Times New Roman" w:cs="Times New Roman"/>
              </w:rPr>
            </w:pPr>
            <w:proofErr w:type="spellStart"/>
            <w:r w:rsidRPr="006A2F93">
              <w:rPr>
                <w:rFonts w:ascii="Times New Roman" w:hAnsi="Times New Roman" w:cs="Times New Roman"/>
                <w:sz w:val="15"/>
                <w:szCs w:val="15"/>
              </w:rPr>
              <w:t>SoA</w:t>
            </w:r>
            <w:proofErr w:type="spellEnd"/>
            <w:r w:rsidRPr="006A2F93">
              <w:rPr>
                <w:rFonts w:ascii="Times New Roman" w:hAnsi="Times New Roman" w:cs="Times New Roman"/>
                <w:sz w:val="15"/>
                <w:szCs w:val="15"/>
              </w:rPr>
              <w:t xml:space="preserve"> not formally approved</w:t>
            </w:r>
          </w:p>
        </w:tc>
        <w:tc>
          <w:tcPr>
            <w:tcW w:w="1600" w:type="dxa"/>
            <w:tcBorders>
              <w:top w:val="single" w:sz="2" w:space="0" w:color="D9D9D9"/>
              <w:left w:val="single" w:sz="2" w:space="0" w:color="D9D9D9"/>
              <w:bottom w:val="single" w:sz="2" w:space="0" w:color="D9D9D9"/>
              <w:right w:val="single" w:sz="2" w:space="0" w:color="D9D9D9"/>
            </w:tcBorders>
            <w:shd w:val="clear" w:color="auto" w:fill="FFFFFF"/>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sz w:val="15"/>
                <w:szCs w:val="15"/>
              </w:rPr>
              <w:t>ISMS Lead / CEO</w:t>
            </w:r>
          </w:p>
        </w:tc>
        <w:tc>
          <w:tcPr>
            <w:tcW w:w="900" w:type="dxa"/>
            <w:tcBorders>
              <w:top w:val="single" w:sz="2" w:space="0" w:color="D9D9D9"/>
              <w:left w:val="single" w:sz="2" w:space="0" w:color="D9D9D9"/>
              <w:bottom w:val="single" w:sz="2" w:space="0" w:color="D9D9D9"/>
              <w:right w:val="single" w:sz="2" w:space="0" w:color="D9D9D9"/>
            </w:tcBorders>
            <w:shd w:val="clear" w:color="auto" w:fill="FFFFFF"/>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sz w:val="15"/>
                <w:szCs w:val="15"/>
              </w:rPr>
              <w:t>13 Oct 2026</w:t>
            </w:r>
          </w:p>
        </w:tc>
        <w:tc>
          <w:tcPr>
            <w:tcW w:w="1300" w:type="dxa"/>
            <w:tcBorders>
              <w:top w:val="single" w:sz="2" w:space="0" w:color="D9D9D9"/>
              <w:left w:val="single" w:sz="2" w:space="0" w:color="D9D9D9"/>
              <w:bottom w:val="single" w:sz="2" w:space="0" w:color="D9D9D9"/>
              <w:right w:val="single" w:sz="2" w:space="0" w:color="D9D9D9"/>
            </w:tcBorders>
            <w:shd w:val="clear" w:color="auto" w:fill="E3F2FD"/>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b/>
                <w:bCs/>
                <w:color w:val="1565C0"/>
                <w:sz w:val="15"/>
                <w:szCs w:val="15"/>
              </w:rPr>
              <w:t>Open</w:t>
            </w:r>
          </w:p>
        </w:tc>
      </w:tr>
      <w:tr w:rsidR="00AF0A79" w:rsidRPr="006A2F93">
        <w:tc>
          <w:tcPr>
            <w:tcW w:w="800" w:type="dxa"/>
            <w:tcBorders>
              <w:top w:val="single" w:sz="2" w:space="0" w:color="D9D9D9"/>
              <w:left w:val="single" w:sz="2" w:space="0" w:color="D9D9D9"/>
              <w:bottom w:val="single" w:sz="2" w:space="0" w:color="D9D9D9"/>
              <w:right w:val="single" w:sz="2" w:space="0" w:color="D9D9D9"/>
            </w:tcBorders>
            <w:shd w:val="clear" w:color="auto" w:fill="F2F2F2"/>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b/>
                <w:bCs/>
                <w:color w:val="1F3864"/>
                <w:sz w:val="15"/>
                <w:szCs w:val="15"/>
              </w:rPr>
              <w:t>MNC-003</w:t>
            </w:r>
          </w:p>
        </w:tc>
        <w:tc>
          <w:tcPr>
            <w:tcW w:w="1800" w:type="dxa"/>
            <w:tcBorders>
              <w:top w:val="single" w:sz="2" w:space="0" w:color="D9D9D9"/>
              <w:left w:val="single" w:sz="2" w:space="0" w:color="D9D9D9"/>
              <w:bottom w:val="single" w:sz="2" w:space="0" w:color="D9D9D9"/>
              <w:right w:val="single" w:sz="2" w:space="0" w:color="D9D9D9"/>
            </w:tcBorders>
            <w:shd w:val="clear" w:color="auto" w:fill="F2F2F2"/>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color w:val="595959"/>
                <w:sz w:val="15"/>
                <w:szCs w:val="15"/>
              </w:rPr>
              <w:t>Cl.7.3, A.6.3</w:t>
            </w:r>
          </w:p>
        </w:tc>
        <w:tc>
          <w:tcPr>
            <w:tcW w:w="1600" w:type="dxa"/>
            <w:tcBorders>
              <w:top w:val="single" w:sz="2" w:space="0" w:color="D9D9D9"/>
              <w:left w:val="single" w:sz="2" w:space="0" w:color="D9D9D9"/>
              <w:bottom w:val="single" w:sz="2" w:space="0" w:color="D9D9D9"/>
              <w:right w:val="single" w:sz="2" w:space="0" w:color="D9D9D9"/>
            </w:tcBorders>
            <w:shd w:val="clear" w:color="auto" w:fill="F5E0E0"/>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b/>
                <w:bCs/>
                <w:color w:val="C62828"/>
                <w:sz w:val="15"/>
                <w:szCs w:val="15"/>
              </w:rPr>
              <w:t>Major NC</w:t>
            </w:r>
          </w:p>
        </w:tc>
        <w:tc>
          <w:tcPr>
            <w:tcW w:w="1000" w:type="dxa"/>
            <w:tcBorders>
              <w:top w:val="single" w:sz="2" w:space="0" w:color="D9D9D9"/>
              <w:left w:val="single" w:sz="2" w:space="0" w:color="D9D9D9"/>
              <w:bottom w:val="single" w:sz="2" w:space="0" w:color="D9D9D9"/>
              <w:right w:val="single" w:sz="2" w:space="0" w:color="D9D9D9"/>
            </w:tcBorders>
            <w:shd w:val="clear" w:color="auto" w:fill="F2F2F2"/>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b/>
                <w:bCs/>
                <w:color w:val="C62828"/>
                <w:sz w:val="15"/>
                <w:szCs w:val="15"/>
              </w:rPr>
              <w:t>HIGH</w:t>
            </w:r>
          </w:p>
        </w:tc>
        <w:tc>
          <w:tcPr>
            <w:tcW w:w="2600" w:type="dxa"/>
            <w:tcBorders>
              <w:top w:val="single" w:sz="2" w:space="0" w:color="D9D9D9"/>
              <w:left w:val="single" w:sz="2" w:space="0" w:color="D9D9D9"/>
              <w:bottom w:val="single" w:sz="2" w:space="0" w:color="D9D9D9"/>
              <w:right w:val="single" w:sz="2" w:space="0" w:color="D9D9D9"/>
            </w:tcBorders>
            <w:shd w:val="clear" w:color="auto" w:fill="F2F2F2"/>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sz w:val="15"/>
                <w:szCs w:val="15"/>
              </w:rPr>
              <w:t>No awareness training conducted</w:t>
            </w:r>
          </w:p>
        </w:tc>
        <w:tc>
          <w:tcPr>
            <w:tcW w:w="1600" w:type="dxa"/>
            <w:tcBorders>
              <w:top w:val="single" w:sz="2" w:space="0" w:color="D9D9D9"/>
              <w:left w:val="single" w:sz="2" w:space="0" w:color="D9D9D9"/>
              <w:bottom w:val="single" w:sz="2" w:space="0" w:color="D9D9D9"/>
              <w:right w:val="single" w:sz="2" w:space="0" w:color="D9D9D9"/>
            </w:tcBorders>
            <w:shd w:val="clear" w:color="auto" w:fill="F2F2F2"/>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sz w:val="15"/>
                <w:szCs w:val="15"/>
              </w:rPr>
              <w:t>ISMS Lead</w:t>
            </w:r>
          </w:p>
        </w:tc>
        <w:tc>
          <w:tcPr>
            <w:tcW w:w="900" w:type="dxa"/>
            <w:tcBorders>
              <w:top w:val="single" w:sz="2" w:space="0" w:color="D9D9D9"/>
              <w:left w:val="single" w:sz="2" w:space="0" w:color="D9D9D9"/>
              <w:bottom w:val="single" w:sz="2" w:space="0" w:color="D9D9D9"/>
              <w:right w:val="single" w:sz="2" w:space="0" w:color="D9D9D9"/>
            </w:tcBorders>
            <w:shd w:val="clear" w:color="auto" w:fill="F2F2F2"/>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sz w:val="15"/>
                <w:szCs w:val="15"/>
              </w:rPr>
              <w:t>27 Oct 2026</w:t>
            </w:r>
          </w:p>
        </w:tc>
        <w:tc>
          <w:tcPr>
            <w:tcW w:w="1300" w:type="dxa"/>
            <w:tcBorders>
              <w:top w:val="single" w:sz="2" w:space="0" w:color="D9D9D9"/>
              <w:left w:val="single" w:sz="2" w:space="0" w:color="D9D9D9"/>
              <w:bottom w:val="single" w:sz="2" w:space="0" w:color="D9D9D9"/>
              <w:right w:val="single" w:sz="2" w:space="0" w:color="D9D9D9"/>
            </w:tcBorders>
            <w:shd w:val="clear" w:color="auto" w:fill="E3F2FD"/>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b/>
                <w:bCs/>
                <w:color w:val="1565C0"/>
                <w:sz w:val="15"/>
                <w:szCs w:val="15"/>
              </w:rPr>
              <w:t>Open</w:t>
            </w:r>
          </w:p>
        </w:tc>
      </w:tr>
      <w:tr w:rsidR="00AF0A79" w:rsidRPr="006A2F93">
        <w:tc>
          <w:tcPr>
            <w:tcW w:w="800" w:type="dxa"/>
            <w:tcBorders>
              <w:top w:val="single" w:sz="2" w:space="0" w:color="D9D9D9"/>
              <w:left w:val="single" w:sz="2" w:space="0" w:color="D9D9D9"/>
              <w:bottom w:val="single" w:sz="2" w:space="0" w:color="D9D9D9"/>
              <w:right w:val="single" w:sz="2" w:space="0" w:color="D9D9D9"/>
            </w:tcBorders>
            <w:shd w:val="clear" w:color="auto" w:fill="FFFFFF"/>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b/>
                <w:bCs/>
                <w:color w:val="1F3864"/>
                <w:sz w:val="15"/>
                <w:szCs w:val="15"/>
              </w:rPr>
              <w:t>mnc-001</w:t>
            </w:r>
          </w:p>
        </w:tc>
        <w:tc>
          <w:tcPr>
            <w:tcW w:w="1800" w:type="dxa"/>
            <w:tcBorders>
              <w:top w:val="single" w:sz="2" w:space="0" w:color="D9D9D9"/>
              <w:left w:val="single" w:sz="2" w:space="0" w:color="D9D9D9"/>
              <w:bottom w:val="single" w:sz="2" w:space="0" w:color="D9D9D9"/>
              <w:right w:val="single" w:sz="2" w:space="0" w:color="D9D9D9"/>
            </w:tcBorders>
            <w:shd w:val="clear" w:color="auto" w:fill="FFFFFF"/>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color w:val="595959"/>
                <w:sz w:val="15"/>
                <w:szCs w:val="15"/>
              </w:rPr>
              <w:t>A.8.5, A.5.17</w:t>
            </w:r>
          </w:p>
        </w:tc>
        <w:tc>
          <w:tcPr>
            <w:tcW w:w="1600" w:type="dxa"/>
            <w:tcBorders>
              <w:top w:val="single" w:sz="2" w:space="0" w:color="D9D9D9"/>
              <w:left w:val="single" w:sz="2" w:space="0" w:color="D9D9D9"/>
              <w:bottom w:val="single" w:sz="2" w:space="0" w:color="D9D9D9"/>
              <w:right w:val="single" w:sz="2" w:space="0" w:color="D9D9D9"/>
            </w:tcBorders>
            <w:shd w:val="clear" w:color="auto" w:fill="FBF1DC"/>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b/>
                <w:bCs/>
                <w:color w:val="E65100"/>
                <w:sz w:val="15"/>
                <w:szCs w:val="15"/>
              </w:rPr>
              <w:t>Minor NC</w:t>
            </w:r>
          </w:p>
        </w:tc>
        <w:tc>
          <w:tcPr>
            <w:tcW w:w="1000" w:type="dxa"/>
            <w:tcBorders>
              <w:top w:val="single" w:sz="2" w:space="0" w:color="D9D9D9"/>
              <w:left w:val="single" w:sz="2" w:space="0" w:color="D9D9D9"/>
              <w:bottom w:val="single" w:sz="2" w:space="0" w:color="D9D9D9"/>
              <w:right w:val="single" w:sz="2" w:space="0" w:color="D9D9D9"/>
            </w:tcBorders>
            <w:shd w:val="clear" w:color="auto" w:fill="FFFFFF"/>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b/>
                <w:bCs/>
                <w:color w:val="C62828"/>
                <w:sz w:val="15"/>
                <w:szCs w:val="15"/>
              </w:rPr>
              <w:t>HIGH</w:t>
            </w:r>
          </w:p>
        </w:tc>
        <w:tc>
          <w:tcPr>
            <w:tcW w:w="2600" w:type="dxa"/>
            <w:tcBorders>
              <w:top w:val="single" w:sz="2" w:space="0" w:color="D9D9D9"/>
              <w:left w:val="single" w:sz="2" w:space="0" w:color="D9D9D9"/>
              <w:bottom w:val="single" w:sz="2" w:space="0" w:color="D9D9D9"/>
              <w:right w:val="single" w:sz="2" w:space="0" w:color="D9D9D9"/>
            </w:tcBorders>
            <w:shd w:val="clear" w:color="auto" w:fill="FFFFFF"/>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sz w:val="15"/>
                <w:szCs w:val="15"/>
              </w:rPr>
              <w:t>MFA deployment incomplete</w:t>
            </w:r>
          </w:p>
        </w:tc>
        <w:tc>
          <w:tcPr>
            <w:tcW w:w="1600" w:type="dxa"/>
            <w:tcBorders>
              <w:top w:val="single" w:sz="2" w:space="0" w:color="D9D9D9"/>
              <w:left w:val="single" w:sz="2" w:space="0" w:color="D9D9D9"/>
              <w:bottom w:val="single" w:sz="2" w:space="0" w:color="D9D9D9"/>
              <w:right w:val="single" w:sz="2" w:space="0" w:color="D9D9D9"/>
            </w:tcBorders>
            <w:shd w:val="clear" w:color="auto" w:fill="FFFFFF"/>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sz w:val="15"/>
                <w:szCs w:val="15"/>
              </w:rPr>
              <w:t>Head of Engineering</w:t>
            </w:r>
          </w:p>
        </w:tc>
        <w:tc>
          <w:tcPr>
            <w:tcW w:w="900" w:type="dxa"/>
            <w:tcBorders>
              <w:top w:val="single" w:sz="2" w:space="0" w:color="D9D9D9"/>
              <w:left w:val="single" w:sz="2" w:space="0" w:color="D9D9D9"/>
              <w:bottom w:val="single" w:sz="2" w:space="0" w:color="D9D9D9"/>
              <w:right w:val="single" w:sz="2" w:space="0" w:color="D9D9D9"/>
            </w:tcBorders>
            <w:shd w:val="clear" w:color="auto" w:fill="FFFFFF"/>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sz w:val="15"/>
                <w:szCs w:val="15"/>
              </w:rPr>
              <w:t>13 Oct 2026</w:t>
            </w:r>
          </w:p>
        </w:tc>
        <w:tc>
          <w:tcPr>
            <w:tcW w:w="1300" w:type="dxa"/>
            <w:tcBorders>
              <w:top w:val="single" w:sz="2" w:space="0" w:color="D9D9D9"/>
              <w:left w:val="single" w:sz="2" w:space="0" w:color="D9D9D9"/>
              <w:bottom w:val="single" w:sz="2" w:space="0" w:color="D9D9D9"/>
              <w:right w:val="single" w:sz="2" w:space="0" w:color="D9D9D9"/>
            </w:tcBorders>
            <w:shd w:val="clear" w:color="auto" w:fill="E3F2FD"/>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b/>
                <w:bCs/>
                <w:color w:val="1565C0"/>
                <w:sz w:val="15"/>
                <w:szCs w:val="15"/>
              </w:rPr>
              <w:t>Open</w:t>
            </w:r>
          </w:p>
        </w:tc>
      </w:tr>
      <w:tr w:rsidR="00AF0A79" w:rsidRPr="006A2F93">
        <w:tc>
          <w:tcPr>
            <w:tcW w:w="800" w:type="dxa"/>
            <w:tcBorders>
              <w:top w:val="single" w:sz="2" w:space="0" w:color="D9D9D9"/>
              <w:left w:val="single" w:sz="2" w:space="0" w:color="D9D9D9"/>
              <w:bottom w:val="single" w:sz="2" w:space="0" w:color="D9D9D9"/>
              <w:right w:val="single" w:sz="2" w:space="0" w:color="D9D9D9"/>
            </w:tcBorders>
            <w:shd w:val="clear" w:color="auto" w:fill="F2F2F2"/>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b/>
                <w:bCs/>
                <w:color w:val="1F3864"/>
                <w:sz w:val="15"/>
                <w:szCs w:val="15"/>
              </w:rPr>
              <w:t>mnc-002</w:t>
            </w:r>
          </w:p>
        </w:tc>
        <w:tc>
          <w:tcPr>
            <w:tcW w:w="1800" w:type="dxa"/>
            <w:tcBorders>
              <w:top w:val="single" w:sz="2" w:space="0" w:color="D9D9D9"/>
              <w:left w:val="single" w:sz="2" w:space="0" w:color="D9D9D9"/>
              <w:bottom w:val="single" w:sz="2" w:space="0" w:color="D9D9D9"/>
              <w:right w:val="single" w:sz="2" w:space="0" w:color="D9D9D9"/>
            </w:tcBorders>
            <w:shd w:val="clear" w:color="auto" w:fill="F2F2F2"/>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color w:val="595959"/>
                <w:sz w:val="15"/>
                <w:szCs w:val="15"/>
              </w:rPr>
              <w:t>A.8.13, A.8.14</w:t>
            </w:r>
          </w:p>
        </w:tc>
        <w:tc>
          <w:tcPr>
            <w:tcW w:w="1600" w:type="dxa"/>
            <w:tcBorders>
              <w:top w:val="single" w:sz="2" w:space="0" w:color="D9D9D9"/>
              <w:left w:val="single" w:sz="2" w:space="0" w:color="D9D9D9"/>
              <w:bottom w:val="single" w:sz="2" w:space="0" w:color="D9D9D9"/>
              <w:right w:val="single" w:sz="2" w:space="0" w:color="D9D9D9"/>
            </w:tcBorders>
            <w:shd w:val="clear" w:color="auto" w:fill="FBF1DC"/>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b/>
                <w:bCs/>
                <w:color w:val="E65100"/>
                <w:sz w:val="15"/>
                <w:szCs w:val="15"/>
              </w:rPr>
              <w:t>Minor NC</w:t>
            </w:r>
          </w:p>
        </w:tc>
        <w:tc>
          <w:tcPr>
            <w:tcW w:w="1000" w:type="dxa"/>
            <w:tcBorders>
              <w:top w:val="single" w:sz="2" w:space="0" w:color="D9D9D9"/>
              <w:left w:val="single" w:sz="2" w:space="0" w:color="D9D9D9"/>
              <w:bottom w:val="single" w:sz="2" w:space="0" w:color="D9D9D9"/>
              <w:right w:val="single" w:sz="2" w:space="0" w:color="D9D9D9"/>
            </w:tcBorders>
            <w:shd w:val="clear" w:color="auto" w:fill="F2F2F2"/>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b/>
                <w:bCs/>
                <w:color w:val="E65100"/>
                <w:sz w:val="15"/>
                <w:szCs w:val="15"/>
              </w:rPr>
              <w:t>MEDIUM</w:t>
            </w:r>
          </w:p>
        </w:tc>
        <w:tc>
          <w:tcPr>
            <w:tcW w:w="2600" w:type="dxa"/>
            <w:tcBorders>
              <w:top w:val="single" w:sz="2" w:space="0" w:color="D9D9D9"/>
              <w:left w:val="single" w:sz="2" w:space="0" w:color="D9D9D9"/>
              <w:bottom w:val="single" w:sz="2" w:space="0" w:color="D9D9D9"/>
              <w:right w:val="single" w:sz="2" w:space="0" w:color="D9D9D9"/>
            </w:tcBorders>
            <w:shd w:val="clear" w:color="auto" w:fill="F2F2F2"/>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sz w:val="15"/>
                <w:szCs w:val="15"/>
              </w:rPr>
              <w:t>Backup recovery test not conducted</w:t>
            </w:r>
          </w:p>
        </w:tc>
        <w:tc>
          <w:tcPr>
            <w:tcW w:w="1600" w:type="dxa"/>
            <w:tcBorders>
              <w:top w:val="single" w:sz="2" w:space="0" w:color="D9D9D9"/>
              <w:left w:val="single" w:sz="2" w:space="0" w:color="D9D9D9"/>
              <w:bottom w:val="single" w:sz="2" w:space="0" w:color="D9D9D9"/>
              <w:right w:val="single" w:sz="2" w:space="0" w:color="D9D9D9"/>
            </w:tcBorders>
            <w:shd w:val="clear" w:color="auto" w:fill="F2F2F2"/>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sz w:val="15"/>
                <w:szCs w:val="15"/>
              </w:rPr>
              <w:t>Head of Engineering</w:t>
            </w:r>
          </w:p>
        </w:tc>
        <w:tc>
          <w:tcPr>
            <w:tcW w:w="900" w:type="dxa"/>
            <w:tcBorders>
              <w:top w:val="single" w:sz="2" w:space="0" w:color="D9D9D9"/>
              <w:left w:val="single" w:sz="2" w:space="0" w:color="D9D9D9"/>
              <w:bottom w:val="single" w:sz="2" w:space="0" w:color="D9D9D9"/>
              <w:right w:val="single" w:sz="2" w:space="0" w:color="D9D9D9"/>
            </w:tcBorders>
            <w:shd w:val="clear" w:color="auto" w:fill="F2F2F2"/>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sz w:val="15"/>
                <w:szCs w:val="15"/>
              </w:rPr>
              <w:t>27 Oct 2026</w:t>
            </w:r>
          </w:p>
        </w:tc>
        <w:tc>
          <w:tcPr>
            <w:tcW w:w="1300" w:type="dxa"/>
            <w:tcBorders>
              <w:top w:val="single" w:sz="2" w:space="0" w:color="D9D9D9"/>
              <w:left w:val="single" w:sz="2" w:space="0" w:color="D9D9D9"/>
              <w:bottom w:val="single" w:sz="2" w:space="0" w:color="D9D9D9"/>
              <w:right w:val="single" w:sz="2" w:space="0" w:color="D9D9D9"/>
            </w:tcBorders>
            <w:shd w:val="clear" w:color="auto" w:fill="E3F2FD"/>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b/>
                <w:bCs/>
                <w:color w:val="1565C0"/>
                <w:sz w:val="15"/>
                <w:szCs w:val="15"/>
              </w:rPr>
              <w:t>Open</w:t>
            </w:r>
          </w:p>
        </w:tc>
      </w:tr>
      <w:tr w:rsidR="00AF0A79" w:rsidRPr="006A2F93">
        <w:tc>
          <w:tcPr>
            <w:tcW w:w="800" w:type="dxa"/>
            <w:tcBorders>
              <w:top w:val="single" w:sz="2" w:space="0" w:color="D9D9D9"/>
              <w:left w:val="single" w:sz="2" w:space="0" w:color="D9D9D9"/>
              <w:bottom w:val="single" w:sz="2" w:space="0" w:color="D9D9D9"/>
              <w:right w:val="single" w:sz="2" w:space="0" w:color="D9D9D9"/>
            </w:tcBorders>
            <w:shd w:val="clear" w:color="auto" w:fill="FFFFFF"/>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b/>
                <w:bCs/>
                <w:color w:val="1F3864"/>
                <w:sz w:val="15"/>
                <w:szCs w:val="15"/>
              </w:rPr>
              <w:t>mnc-003</w:t>
            </w:r>
          </w:p>
        </w:tc>
        <w:tc>
          <w:tcPr>
            <w:tcW w:w="1800" w:type="dxa"/>
            <w:tcBorders>
              <w:top w:val="single" w:sz="2" w:space="0" w:color="D9D9D9"/>
              <w:left w:val="single" w:sz="2" w:space="0" w:color="D9D9D9"/>
              <w:bottom w:val="single" w:sz="2" w:space="0" w:color="D9D9D9"/>
              <w:right w:val="single" w:sz="2" w:space="0" w:color="D9D9D9"/>
            </w:tcBorders>
            <w:shd w:val="clear" w:color="auto" w:fill="FFFFFF"/>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color w:val="595959"/>
                <w:sz w:val="15"/>
                <w:szCs w:val="15"/>
              </w:rPr>
              <w:t>A.8.15, Cl.9.1</w:t>
            </w:r>
          </w:p>
        </w:tc>
        <w:tc>
          <w:tcPr>
            <w:tcW w:w="1600" w:type="dxa"/>
            <w:tcBorders>
              <w:top w:val="single" w:sz="2" w:space="0" w:color="D9D9D9"/>
              <w:left w:val="single" w:sz="2" w:space="0" w:color="D9D9D9"/>
              <w:bottom w:val="single" w:sz="2" w:space="0" w:color="D9D9D9"/>
              <w:right w:val="single" w:sz="2" w:space="0" w:color="D9D9D9"/>
            </w:tcBorders>
            <w:shd w:val="clear" w:color="auto" w:fill="FBF1DC"/>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b/>
                <w:bCs/>
                <w:color w:val="E65100"/>
                <w:sz w:val="15"/>
                <w:szCs w:val="15"/>
              </w:rPr>
              <w:t>Minor NC</w:t>
            </w:r>
          </w:p>
        </w:tc>
        <w:tc>
          <w:tcPr>
            <w:tcW w:w="1000" w:type="dxa"/>
            <w:tcBorders>
              <w:top w:val="single" w:sz="2" w:space="0" w:color="D9D9D9"/>
              <w:left w:val="single" w:sz="2" w:space="0" w:color="D9D9D9"/>
              <w:bottom w:val="single" w:sz="2" w:space="0" w:color="D9D9D9"/>
              <w:right w:val="single" w:sz="2" w:space="0" w:color="D9D9D9"/>
            </w:tcBorders>
            <w:shd w:val="clear" w:color="auto" w:fill="FFFFFF"/>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b/>
                <w:bCs/>
                <w:color w:val="E65100"/>
                <w:sz w:val="15"/>
                <w:szCs w:val="15"/>
              </w:rPr>
              <w:t>MEDIUM</w:t>
            </w:r>
          </w:p>
        </w:tc>
        <w:tc>
          <w:tcPr>
            <w:tcW w:w="2600" w:type="dxa"/>
            <w:tcBorders>
              <w:top w:val="single" w:sz="2" w:space="0" w:color="D9D9D9"/>
              <w:left w:val="single" w:sz="2" w:space="0" w:color="D9D9D9"/>
              <w:bottom w:val="single" w:sz="2" w:space="0" w:color="D9D9D9"/>
              <w:right w:val="single" w:sz="2" w:space="0" w:color="D9D9D9"/>
            </w:tcBorders>
            <w:shd w:val="clear" w:color="auto" w:fill="FFFFFF"/>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sz w:val="15"/>
                <w:szCs w:val="15"/>
              </w:rPr>
              <w:t>Logging policy not approved; CloudTrail unverified</w:t>
            </w:r>
          </w:p>
        </w:tc>
        <w:tc>
          <w:tcPr>
            <w:tcW w:w="1600" w:type="dxa"/>
            <w:tcBorders>
              <w:top w:val="single" w:sz="2" w:space="0" w:color="D9D9D9"/>
              <w:left w:val="single" w:sz="2" w:space="0" w:color="D9D9D9"/>
              <w:bottom w:val="single" w:sz="2" w:space="0" w:color="D9D9D9"/>
              <w:right w:val="single" w:sz="2" w:space="0" w:color="D9D9D9"/>
            </w:tcBorders>
            <w:shd w:val="clear" w:color="auto" w:fill="FFFFFF"/>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sz w:val="15"/>
                <w:szCs w:val="15"/>
              </w:rPr>
              <w:t>Head of Engineering</w:t>
            </w:r>
          </w:p>
        </w:tc>
        <w:tc>
          <w:tcPr>
            <w:tcW w:w="900" w:type="dxa"/>
            <w:tcBorders>
              <w:top w:val="single" w:sz="2" w:space="0" w:color="D9D9D9"/>
              <w:left w:val="single" w:sz="2" w:space="0" w:color="D9D9D9"/>
              <w:bottom w:val="single" w:sz="2" w:space="0" w:color="D9D9D9"/>
              <w:right w:val="single" w:sz="2" w:space="0" w:color="D9D9D9"/>
            </w:tcBorders>
            <w:shd w:val="clear" w:color="auto" w:fill="FFFFFF"/>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sz w:val="15"/>
                <w:szCs w:val="15"/>
              </w:rPr>
              <w:t>13 Oct 2026</w:t>
            </w:r>
          </w:p>
        </w:tc>
        <w:tc>
          <w:tcPr>
            <w:tcW w:w="1300" w:type="dxa"/>
            <w:tcBorders>
              <w:top w:val="single" w:sz="2" w:space="0" w:color="D9D9D9"/>
              <w:left w:val="single" w:sz="2" w:space="0" w:color="D9D9D9"/>
              <w:bottom w:val="single" w:sz="2" w:space="0" w:color="D9D9D9"/>
              <w:right w:val="single" w:sz="2" w:space="0" w:color="D9D9D9"/>
            </w:tcBorders>
            <w:shd w:val="clear" w:color="auto" w:fill="E3F2FD"/>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b/>
                <w:bCs/>
                <w:color w:val="1565C0"/>
                <w:sz w:val="15"/>
                <w:szCs w:val="15"/>
              </w:rPr>
              <w:t>Open</w:t>
            </w:r>
          </w:p>
        </w:tc>
      </w:tr>
      <w:tr w:rsidR="00AF0A79" w:rsidRPr="006A2F93">
        <w:tc>
          <w:tcPr>
            <w:tcW w:w="800" w:type="dxa"/>
            <w:tcBorders>
              <w:top w:val="single" w:sz="2" w:space="0" w:color="D9D9D9"/>
              <w:left w:val="single" w:sz="2" w:space="0" w:color="D9D9D9"/>
              <w:bottom w:val="single" w:sz="2" w:space="0" w:color="D9D9D9"/>
              <w:right w:val="single" w:sz="2" w:space="0" w:color="D9D9D9"/>
            </w:tcBorders>
            <w:shd w:val="clear" w:color="auto" w:fill="F2F2F2"/>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b/>
                <w:bCs/>
                <w:color w:val="1F3864"/>
                <w:sz w:val="15"/>
                <w:szCs w:val="15"/>
              </w:rPr>
              <w:t>mnc-004</w:t>
            </w:r>
          </w:p>
        </w:tc>
        <w:tc>
          <w:tcPr>
            <w:tcW w:w="1800" w:type="dxa"/>
            <w:tcBorders>
              <w:top w:val="single" w:sz="2" w:space="0" w:color="D9D9D9"/>
              <w:left w:val="single" w:sz="2" w:space="0" w:color="D9D9D9"/>
              <w:bottom w:val="single" w:sz="2" w:space="0" w:color="D9D9D9"/>
              <w:right w:val="single" w:sz="2" w:space="0" w:color="D9D9D9"/>
            </w:tcBorders>
            <w:shd w:val="clear" w:color="auto" w:fill="F2F2F2"/>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color w:val="595959"/>
                <w:sz w:val="15"/>
                <w:szCs w:val="15"/>
              </w:rPr>
              <w:t>A.5.18, A.6.5</w:t>
            </w:r>
          </w:p>
        </w:tc>
        <w:tc>
          <w:tcPr>
            <w:tcW w:w="1600" w:type="dxa"/>
            <w:tcBorders>
              <w:top w:val="single" w:sz="2" w:space="0" w:color="D9D9D9"/>
              <w:left w:val="single" w:sz="2" w:space="0" w:color="D9D9D9"/>
              <w:bottom w:val="single" w:sz="2" w:space="0" w:color="D9D9D9"/>
              <w:right w:val="single" w:sz="2" w:space="0" w:color="D9D9D9"/>
            </w:tcBorders>
            <w:shd w:val="clear" w:color="auto" w:fill="FBF1DC"/>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b/>
                <w:bCs/>
                <w:color w:val="E65100"/>
                <w:sz w:val="15"/>
                <w:szCs w:val="15"/>
              </w:rPr>
              <w:t>Minor NC</w:t>
            </w:r>
          </w:p>
        </w:tc>
        <w:tc>
          <w:tcPr>
            <w:tcW w:w="1000" w:type="dxa"/>
            <w:tcBorders>
              <w:top w:val="single" w:sz="2" w:space="0" w:color="D9D9D9"/>
              <w:left w:val="single" w:sz="2" w:space="0" w:color="D9D9D9"/>
              <w:bottom w:val="single" w:sz="2" w:space="0" w:color="D9D9D9"/>
              <w:right w:val="single" w:sz="2" w:space="0" w:color="D9D9D9"/>
            </w:tcBorders>
            <w:shd w:val="clear" w:color="auto" w:fill="F2F2F2"/>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b/>
                <w:bCs/>
                <w:color w:val="C62828"/>
                <w:sz w:val="15"/>
                <w:szCs w:val="15"/>
              </w:rPr>
              <w:t>HIGH</w:t>
            </w:r>
          </w:p>
        </w:tc>
        <w:tc>
          <w:tcPr>
            <w:tcW w:w="2600" w:type="dxa"/>
            <w:tcBorders>
              <w:top w:val="single" w:sz="2" w:space="0" w:color="D9D9D9"/>
              <w:left w:val="single" w:sz="2" w:space="0" w:color="D9D9D9"/>
              <w:bottom w:val="single" w:sz="2" w:space="0" w:color="D9D9D9"/>
              <w:right w:val="single" w:sz="2" w:space="0" w:color="D9D9D9"/>
            </w:tcBorders>
            <w:shd w:val="clear" w:color="auto" w:fill="F2F2F2"/>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sz w:val="15"/>
                <w:szCs w:val="15"/>
              </w:rPr>
              <w:t>Access review not conducted post-policy</w:t>
            </w:r>
          </w:p>
        </w:tc>
        <w:tc>
          <w:tcPr>
            <w:tcW w:w="1600" w:type="dxa"/>
            <w:tcBorders>
              <w:top w:val="single" w:sz="2" w:space="0" w:color="D9D9D9"/>
              <w:left w:val="single" w:sz="2" w:space="0" w:color="D9D9D9"/>
              <w:bottom w:val="single" w:sz="2" w:space="0" w:color="D9D9D9"/>
              <w:right w:val="single" w:sz="2" w:space="0" w:color="D9D9D9"/>
            </w:tcBorders>
            <w:shd w:val="clear" w:color="auto" w:fill="F2F2F2"/>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sz w:val="15"/>
                <w:szCs w:val="15"/>
              </w:rPr>
              <w:t>Head of Engineering</w:t>
            </w:r>
          </w:p>
        </w:tc>
        <w:tc>
          <w:tcPr>
            <w:tcW w:w="900" w:type="dxa"/>
            <w:tcBorders>
              <w:top w:val="single" w:sz="2" w:space="0" w:color="D9D9D9"/>
              <w:left w:val="single" w:sz="2" w:space="0" w:color="D9D9D9"/>
              <w:bottom w:val="single" w:sz="2" w:space="0" w:color="D9D9D9"/>
              <w:right w:val="single" w:sz="2" w:space="0" w:color="D9D9D9"/>
            </w:tcBorders>
            <w:shd w:val="clear" w:color="auto" w:fill="F2F2F2"/>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sz w:val="15"/>
                <w:szCs w:val="15"/>
              </w:rPr>
              <w:t>29 Sep 2026</w:t>
            </w:r>
          </w:p>
        </w:tc>
        <w:tc>
          <w:tcPr>
            <w:tcW w:w="1300" w:type="dxa"/>
            <w:tcBorders>
              <w:top w:val="single" w:sz="2" w:space="0" w:color="D9D9D9"/>
              <w:left w:val="single" w:sz="2" w:space="0" w:color="D9D9D9"/>
              <w:bottom w:val="single" w:sz="2" w:space="0" w:color="D9D9D9"/>
              <w:right w:val="single" w:sz="2" w:space="0" w:color="D9D9D9"/>
            </w:tcBorders>
            <w:shd w:val="clear" w:color="auto" w:fill="E3F2FD"/>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b/>
                <w:bCs/>
                <w:color w:val="1565C0"/>
                <w:sz w:val="15"/>
                <w:szCs w:val="15"/>
              </w:rPr>
              <w:t>Open</w:t>
            </w:r>
          </w:p>
        </w:tc>
      </w:tr>
      <w:tr w:rsidR="00AF0A79" w:rsidRPr="006A2F93">
        <w:tc>
          <w:tcPr>
            <w:tcW w:w="800" w:type="dxa"/>
            <w:tcBorders>
              <w:top w:val="single" w:sz="2" w:space="0" w:color="D9D9D9"/>
              <w:left w:val="single" w:sz="2" w:space="0" w:color="D9D9D9"/>
              <w:bottom w:val="single" w:sz="2" w:space="0" w:color="D9D9D9"/>
              <w:right w:val="single" w:sz="2" w:space="0" w:color="D9D9D9"/>
            </w:tcBorders>
            <w:shd w:val="clear" w:color="auto" w:fill="FFFFFF"/>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b/>
                <w:bCs/>
                <w:color w:val="1F3864"/>
                <w:sz w:val="15"/>
                <w:szCs w:val="15"/>
              </w:rPr>
              <w:t>OFI-001</w:t>
            </w:r>
          </w:p>
        </w:tc>
        <w:tc>
          <w:tcPr>
            <w:tcW w:w="1800" w:type="dxa"/>
            <w:tcBorders>
              <w:top w:val="single" w:sz="2" w:space="0" w:color="D9D9D9"/>
              <w:left w:val="single" w:sz="2" w:space="0" w:color="D9D9D9"/>
              <w:bottom w:val="single" w:sz="2" w:space="0" w:color="D9D9D9"/>
              <w:right w:val="single" w:sz="2" w:space="0" w:color="D9D9D9"/>
            </w:tcBorders>
            <w:shd w:val="clear" w:color="auto" w:fill="FFFFFF"/>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color w:val="595959"/>
                <w:sz w:val="15"/>
                <w:szCs w:val="15"/>
              </w:rPr>
              <w:t>A.5.24, A.5.26</w:t>
            </w:r>
          </w:p>
        </w:tc>
        <w:tc>
          <w:tcPr>
            <w:tcW w:w="1600" w:type="dxa"/>
            <w:tcBorders>
              <w:top w:val="single" w:sz="2" w:space="0" w:color="D9D9D9"/>
              <w:left w:val="single" w:sz="2" w:space="0" w:color="D9D9D9"/>
              <w:bottom w:val="single" w:sz="2" w:space="0" w:color="D9D9D9"/>
              <w:right w:val="single" w:sz="2" w:space="0" w:color="D9D9D9"/>
            </w:tcBorders>
            <w:shd w:val="clear" w:color="auto" w:fill="D6EAD6"/>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b/>
                <w:bCs/>
                <w:color w:val="2E7D32"/>
                <w:sz w:val="15"/>
                <w:szCs w:val="15"/>
              </w:rPr>
              <w:t>OFI</w:t>
            </w:r>
          </w:p>
        </w:tc>
        <w:tc>
          <w:tcPr>
            <w:tcW w:w="1000" w:type="dxa"/>
            <w:tcBorders>
              <w:top w:val="single" w:sz="2" w:space="0" w:color="D9D9D9"/>
              <w:left w:val="single" w:sz="2" w:space="0" w:color="D9D9D9"/>
              <w:bottom w:val="single" w:sz="2" w:space="0" w:color="D9D9D9"/>
              <w:right w:val="single" w:sz="2" w:space="0" w:color="D9D9D9"/>
            </w:tcBorders>
            <w:shd w:val="clear" w:color="auto" w:fill="FFFFFF"/>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b/>
                <w:bCs/>
                <w:color w:val="E65100"/>
                <w:sz w:val="15"/>
                <w:szCs w:val="15"/>
              </w:rPr>
              <w:t>MEDIUM</w:t>
            </w:r>
          </w:p>
        </w:tc>
        <w:tc>
          <w:tcPr>
            <w:tcW w:w="2600" w:type="dxa"/>
            <w:tcBorders>
              <w:top w:val="single" w:sz="2" w:space="0" w:color="D9D9D9"/>
              <w:left w:val="single" w:sz="2" w:space="0" w:color="D9D9D9"/>
              <w:bottom w:val="single" w:sz="2" w:space="0" w:color="D9D9D9"/>
              <w:right w:val="single" w:sz="2" w:space="0" w:color="D9D9D9"/>
            </w:tcBorders>
            <w:shd w:val="clear" w:color="auto" w:fill="FFFFFF"/>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sz w:val="15"/>
                <w:szCs w:val="15"/>
              </w:rPr>
              <w:t>IR tabletop exercise not scheduled</w:t>
            </w:r>
          </w:p>
        </w:tc>
        <w:tc>
          <w:tcPr>
            <w:tcW w:w="1600" w:type="dxa"/>
            <w:tcBorders>
              <w:top w:val="single" w:sz="2" w:space="0" w:color="D9D9D9"/>
              <w:left w:val="single" w:sz="2" w:space="0" w:color="D9D9D9"/>
              <w:bottom w:val="single" w:sz="2" w:space="0" w:color="D9D9D9"/>
              <w:right w:val="single" w:sz="2" w:space="0" w:color="D9D9D9"/>
            </w:tcBorders>
            <w:shd w:val="clear" w:color="auto" w:fill="FFFFFF"/>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sz w:val="15"/>
                <w:szCs w:val="15"/>
              </w:rPr>
              <w:t>ISMS Lead</w:t>
            </w:r>
          </w:p>
        </w:tc>
        <w:tc>
          <w:tcPr>
            <w:tcW w:w="900" w:type="dxa"/>
            <w:tcBorders>
              <w:top w:val="single" w:sz="2" w:space="0" w:color="D9D9D9"/>
              <w:left w:val="single" w:sz="2" w:space="0" w:color="D9D9D9"/>
              <w:bottom w:val="single" w:sz="2" w:space="0" w:color="D9D9D9"/>
              <w:right w:val="single" w:sz="2" w:space="0" w:color="D9D9D9"/>
            </w:tcBorders>
            <w:shd w:val="clear" w:color="auto" w:fill="FFFFFF"/>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sz w:val="15"/>
                <w:szCs w:val="15"/>
              </w:rPr>
              <w:t>Nov 2026</w:t>
            </w:r>
          </w:p>
        </w:tc>
        <w:tc>
          <w:tcPr>
            <w:tcW w:w="1300" w:type="dxa"/>
            <w:tcBorders>
              <w:top w:val="single" w:sz="2" w:space="0" w:color="D9D9D9"/>
              <w:left w:val="single" w:sz="2" w:space="0" w:color="D9D9D9"/>
              <w:bottom w:val="single" w:sz="2" w:space="0" w:color="D9D9D9"/>
              <w:right w:val="single" w:sz="2" w:space="0" w:color="D9D9D9"/>
            </w:tcBorders>
            <w:shd w:val="clear" w:color="auto" w:fill="E3F2FD"/>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b/>
                <w:bCs/>
                <w:color w:val="1565C0"/>
                <w:sz w:val="15"/>
                <w:szCs w:val="15"/>
              </w:rPr>
              <w:t>Open</w:t>
            </w:r>
          </w:p>
        </w:tc>
      </w:tr>
      <w:tr w:rsidR="00AF0A79" w:rsidRPr="006A2F93">
        <w:tc>
          <w:tcPr>
            <w:tcW w:w="800" w:type="dxa"/>
            <w:tcBorders>
              <w:top w:val="single" w:sz="2" w:space="0" w:color="D9D9D9"/>
              <w:left w:val="single" w:sz="2" w:space="0" w:color="D9D9D9"/>
              <w:bottom w:val="single" w:sz="2" w:space="0" w:color="D9D9D9"/>
              <w:right w:val="single" w:sz="2" w:space="0" w:color="D9D9D9"/>
            </w:tcBorders>
            <w:shd w:val="clear" w:color="auto" w:fill="F2F2F2"/>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b/>
                <w:bCs/>
                <w:color w:val="1F3864"/>
                <w:sz w:val="15"/>
                <w:szCs w:val="15"/>
              </w:rPr>
              <w:t>OFI-002</w:t>
            </w:r>
          </w:p>
        </w:tc>
        <w:tc>
          <w:tcPr>
            <w:tcW w:w="1800" w:type="dxa"/>
            <w:tcBorders>
              <w:top w:val="single" w:sz="2" w:space="0" w:color="D9D9D9"/>
              <w:left w:val="single" w:sz="2" w:space="0" w:color="D9D9D9"/>
              <w:bottom w:val="single" w:sz="2" w:space="0" w:color="D9D9D9"/>
              <w:right w:val="single" w:sz="2" w:space="0" w:color="D9D9D9"/>
            </w:tcBorders>
            <w:shd w:val="clear" w:color="auto" w:fill="F2F2F2"/>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color w:val="595959"/>
                <w:sz w:val="15"/>
                <w:szCs w:val="15"/>
              </w:rPr>
              <w:t>A.7.1, A.7.2</w:t>
            </w:r>
          </w:p>
        </w:tc>
        <w:tc>
          <w:tcPr>
            <w:tcW w:w="1600" w:type="dxa"/>
            <w:tcBorders>
              <w:top w:val="single" w:sz="2" w:space="0" w:color="D9D9D9"/>
              <w:left w:val="single" w:sz="2" w:space="0" w:color="D9D9D9"/>
              <w:bottom w:val="single" w:sz="2" w:space="0" w:color="D9D9D9"/>
              <w:right w:val="single" w:sz="2" w:space="0" w:color="D9D9D9"/>
            </w:tcBorders>
            <w:shd w:val="clear" w:color="auto" w:fill="D6EAD6"/>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b/>
                <w:bCs/>
                <w:color w:val="2E7D32"/>
                <w:sz w:val="15"/>
                <w:szCs w:val="15"/>
              </w:rPr>
              <w:t>OFI</w:t>
            </w:r>
          </w:p>
        </w:tc>
        <w:tc>
          <w:tcPr>
            <w:tcW w:w="1000" w:type="dxa"/>
            <w:tcBorders>
              <w:top w:val="single" w:sz="2" w:space="0" w:color="D9D9D9"/>
              <w:left w:val="single" w:sz="2" w:space="0" w:color="D9D9D9"/>
              <w:bottom w:val="single" w:sz="2" w:space="0" w:color="D9D9D9"/>
              <w:right w:val="single" w:sz="2" w:space="0" w:color="D9D9D9"/>
            </w:tcBorders>
            <w:shd w:val="clear" w:color="auto" w:fill="F2F2F2"/>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b/>
                <w:bCs/>
                <w:color w:val="2E7D32"/>
                <w:sz w:val="15"/>
                <w:szCs w:val="15"/>
              </w:rPr>
              <w:t>LOW</w:t>
            </w:r>
          </w:p>
        </w:tc>
        <w:tc>
          <w:tcPr>
            <w:tcW w:w="2600" w:type="dxa"/>
            <w:tcBorders>
              <w:top w:val="single" w:sz="2" w:space="0" w:color="D9D9D9"/>
              <w:left w:val="single" w:sz="2" w:space="0" w:color="D9D9D9"/>
              <w:bottom w:val="single" w:sz="2" w:space="0" w:color="D9D9D9"/>
              <w:right w:val="single" w:sz="2" w:space="0" w:color="D9D9D9"/>
            </w:tcBorders>
            <w:shd w:val="clear" w:color="auto" w:fill="F2F2F2"/>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sz w:val="15"/>
                <w:szCs w:val="15"/>
              </w:rPr>
              <w:t>Kisumu physical assessment not initiated</w:t>
            </w:r>
          </w:p>
        </w:tc>
        <w:tc>
          <w:tcPr>
            <w:tcW w:w="1600" w:type="dxa"/>
            <w:tcBorders>
              <w:top w:val="single" w:sz="2" w:space="0" w:color="D9D9D9"/>
              <w:left w:val="single" w:sz="2" w:space="0" w:color="D9D9D9"/>
              <w:bottom w:val="single" w:sz="2" w:space="0" w:color="D9D9D9"/>
              <w:right w:val="single" w:sz="2" w:space="0" w:color="D9D9D9"/>
            </w:tcBorders>
            <w:shd w:val="clear" w:color="auto" w:fill="F2F2F2"/>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sz w:val="15"/>
                <w:szCs w:val="15"/>
              </w:rPr>
              <w:t>Head of Operations</w:t>
            </w:r>
          </w:p>
        </w:tc>
        <w:tc>
          <w:tcPr>
            <w:tcW w:w="900" w:type="dxa"/>
            <w:tcBorders>
              <w:top w:val="single" w:sz="2" w:space="0" w:color="D9D9D9"/>
              <w:left w:val="single" w:sz="2" w:space="0" w:color="D9D9D9"/>
              <w:bottom w:val="single" w:sz="2" w:space="0" w:color="D9D9D9"/>
              <w:right w:val="single" w:sz="2" w:space="0" w:color="D9D9D9"/>
            </w:tcBorders>
            <w:shd w:val="clear" w:color="auto" w:fill="F2F2F2"/>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sz w:val="15"/>
                <w:szCs w:val="15"/>
              </w:rPr>
              <w:t>Nov 2026</w:t>
            </w:r>
          </w:p>
        </w:tc>
        <w:tc>
          <w:tcPr>
            <w:tcW w:w="1300" w:type="dxa"/>
            <w:tcBorders>
              <w:top w:val="single" w:sz="2" w:space="0" w:color="D9D9D9"/>
              <w:left w:val="single" w:sz="2" w:space="0" w:color="D9D9D9"/>
              <w:bottom w:val="single" w:sz="2" w:space="0" w:color="D9D9D9"/>
              <w:right w:val="single" w:sz="2" w:space="0" w:color="D9D9D9"/>
            </w:tcBorders>
            <w:shd w:val="clear" w:color="auto" w:fill="E3F2FD"/>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b/>
                <w:bCs/>
                <w:color w:val="1565C0"/>
                <w:sz w:val="15"/>
                <w:szCs w:val="15"/>
              </w:rPr>
              <w:t>Open</w:t>
            </w:r>
          </w:p>
        </w:tc>
      </w:tr>
      <w:tr w:rsidR="00AF0A79" w:rsidRPr="006A2F93">
        <w:tc>
          <w:tcPr>
            <w:tcW w:w="800" w:type="dxa"/>
            <w:tcBorders>
              <w:top w:val="single" w:sz="2" w:space="0" w:color="D9D9D9"/>
              <w:left w:val="single" w:sz="2" w:space="0" w:color="D9D9D9"/>
              <w:bottom w:val="single" w:sz="2" w:space="0" w:color="D9D9D9"/>
              <w:right w:val="single" w:sz="2" w:space="0" w:color="D9D9D9"/>
            </w:tcBorders>
            <w:shd w:val="clear" w:color="auto" w:fill="FFFFFF"/>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b/>
                <w:bCs/>
                <w:color w:val="1F3864"/>
                <w:sz w:val="15"/>
                <w:szCs w:val="15"/>
              </w:rPr>
              <w:t>OFI-003</w:t>
            </w:r>
          </w:p>
        </w:tc>
        <w:tc>
          <w:tcPr>
            <w:tcW w:w="1800" w:type="dxa"/>
            <w:tcBorders>
              <w:top w:val="single" w:sz="2" w:space="0" w:color="D9D9D9"/>
              <w:left w:val="single" w:sz="2" w:space="0" w:color="D9D9D9"/>
              <w:bottom w:val="single" w:sz="2" w:space="0" w:color="D9D9D9"/>
              <w:right w:val="single" w:sz="2" w:space="0" w:color="D9D9D9"/>
            </w:tcBorders>
            <w:shd w:val="clear" w:color="auto" w:fill="FFFFFF"/>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color w:val="595959"/>
                <w:sz w:val="15"/>
                <w:szCs w:val="15"/>
              </w:rPr>
              <w:t>Cl.9.1</w:t>
            </w:r>
          </w:p>
        </w:tc>
        <w:tc>
          <w:tcPr>
            <w:tcW w:w="1600" w:type="dxa"/>
            <w:tcBorders>
              <w:top w:val="single" w:sz="2" w:space="0" w:color="D9D9D9"/>
              <w:left w:val="single" w:sz="2" w:space="0" w:color="D9D9D9"/>
              <w:bottom w:val="single" w:sz="2" w:space="0" w:color="D9D9D9"/>
              <w:right w:val="single" w:sz="2" w:space="0" w:color="D9D9D9"/>
            </w:tcBorders>
            <w:shd w:val="clear" w:color="auto" w:fill="D6EAD6"/>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b/>
                <w:bCs/>
                <w:color w:val="2E7D32"/>
                <w:sz w:val="15"/>
                <w:szCs w:val="15"/>
              </w:rPr>
              <w:t>OFI</w:t>
            </w:r>
          </w:p>
        </w:tc>
        <w:tc>
          <w:tcPr>
            <w:tcW w:w="1000" w:type="dxa"/>
            <w:tcBorders>
              <w:top w:val="single" w:sz="2" w:space="0" w:color="D9D9D9"/>
              <w:left w:val="single" w:sz="2" w:space="0" w:color="D9D9D9"/>
              <w:bottom w:val="single" w:sz="2" w:space="0" w:color="D9D9D9"/>
              <w:right w:val="single" w:sz="2" w:space="0" w:color="D9D9D9"/>
            </w:tcBorders>
            <w:shd w:val="clear" w:color="auto" w:fill="FFFFFF"/>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b/>
                <w:bCs/>
                <w:color w:val="E65100"/>
                <w:sz w:val="15"/>
                <w:szCs w:val="15"/>
              </w:rPr>
              <w:t>MEDIUM</w:t>
            </w:r>
          </w:p>
        </w:tc>
        <w:tc>
          <w:tcPr>
            <w:tcW w:w="2600" w:type="dxa"/>
            <w:tcBorders>
              <w:top w:val="single" w:sz="2" w:space="0" w:color="D9D9D9"/>
              <w:left w:val="single" w:sz="2" w:space="0" w:color="D9D9D9"/>
              <w:bottom w:val="single" w:sz="2" w:space="0" w:color="D9D9D9"/>
              <w:right w:val="single" w:sz="2" w:space="0" w:color="D9D9D9"/>
            </w:tcBorders>
            <w:shd w:val="clear" w:color="auto" w:fill="FFFFFF"/>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sz w:val="15"/>
                <w:szCs w:val="15"/>
              </w:rPr>
              <w:t>IS metrics not being collected</w:t>
            </w:r>
          </w:p>
        </w:tc>
        <w:tc>
          <w:tcPr>
            <w:tcW w:w="1600" w:type="dxa"/>
            <w:tcBorders>
              <w:top w:val="single" w:sz="2" w:space="0" w:color="D9D9D9"/>
              <w:left w:val="single" w:sz="2" w:space="0" w:color="D9D9D9"/>
              <w:bottom w:val="single" w:sz="2" w:space="0" w:color="D9D9D9"/>
              <w:right w:val="single" w:sz="2" w:space="0" w:color="D9D9D9"/>
            </w:tcBorders>
            <w:shd w:val="clear" w:color="auto" w:fill="FFFFFF"/>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sz w:val="15"/>
                <w:szCs w:val="15"/>
              </w:rPr>
              <w:t>ISMS Lead</w:t>
            </w:r>
          </w:p>
        </w:tc>
        <w:tc>
          <w:tcPr>
            <w:tcW w:w="900" w:type="dxa"/>
            <w:tcBorders>
              <w:top w:val="single" w:sz="2" w:space="0" w:color="D9D9D9"/>
              <w:left w:val="single" w:sz="2" w:space="0" w:color="D9D9D9"/>
              <w:bottom w:val="single" w:sz="2" w:space="0" w:color="D9D9D9"/>
              <w:right w:val="single" w:sz="2" w:space="0" w:color="D9D9D9"/>
            </w:tcBorders>
            <w:shd w:val="clear" w:color="auto" w:fill="FFFFFF"/>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sz w:val="15"/>
                <w:szCs w:val="15"/>
              </w:rPr>
              <w:t>Oct 2026</w:t>
            </w:r>
          </w:p>
        </w:tc>
        <w:tc>
          <w:tcPr>
            <w:tcW w:w="1300" w:type="dxa"/>
            <w:tcBorders>
              <w:top w:val="single" w:sz="2" w:space="0" w:color="D9D9D9"/>
              <w:left w:val="single" w:sz="2" w:space="0" w:color="D9D9D9"/>
              <w:bottom w:val="single" w:sz="2" w:space="0" w:color="D9D9D9"/>
              <w:right w:val="single" w:sz="2" w:space="0" w:color="D9D9D9"/>
            </w:tcBorders>
            <w:shd w:val="clear" w:color="auto" w:fill="E3F2FD"/>
            <w:tcMar>
              <w:top w:w="60" w:type="dxa"/>
              <w:left w:w="80" w:type="dxa"/>
              <w:bottom w:w="60" w:type="dxa"/>
              <w:right w:w="80" w:type="dxa"/>
            </w:tcMar>
          </w:tcPr>
          <w:p w:rsidR="00AF0A79" w:rsidRPr="006A2F93" w:rsidRDefault="003E0C6C">
            <w:pPr>
              <w:rPr>
                <w:rFonts w:ascii="Times New Roman" w:hAnsi="Times New Roman" w:cs="Times New Roman"/>
              </w:rPr>
            </w:pPr>
            <w:r w:rsidRPr="006A2F93">
              <w:rPr>
                <w:rFonts w:ascii="Times New Roman" w:hAnsi="Times New Roman" w:cs="Times New Roman"/>
                <w:b/>
                <w:bCs/>
                <w:color w:val="1565C0"/>
                <w:sz w:val="15"/>
                <w:szCs w:val="15"/>
              </w:rPr>
              <w:t>Open</w:t>
            </w:r>
          </w:p>
        </w:tc>
      </w:tr>
    </w:tbl>
    <w:p w:rsidR="00AF0A79" w:rsidRPr="006A2F93" w:rsidRDefault="00AF0A79">
      <w:pPr>
        <w:spacing w:after="80"/>
        <w:rPr>
          <w:rFonts w:ascii="Times New Roman" w:hAnsi="Times New Roman" w:cs="Times New Roman"/>
        </w:rPr>
      </w:pPr>
    </w:p>
    <w:p w:rsidR="00AF0A79" w:rsidRPr="0040076C" w:rsidRDefault="003E0C6C" w:rsidP="0040076C">
      <w:pPr>
        <w:pBdr>
          <w:bottom w:val="single" w:sz="6" w:space="0" w:color="B8923A"/>
          <w:right w:val="single" w:sz="22" w:space="0" w:color="1F3864"/>
        </w:pBdr>
        <w:spacing w:before="240" w:after="70"/>
        <w:jc w:val="both"/>
        <w:rPr>
          <w:rFonts w:ascii="Times New Roman" w:hAnsi="Times New Roman" w:cs="Times New Roman"/>
          <w:sz w:val="24"/>
          <w:szCs w:val="24"/>
        </w:rPr>
      </w:pPr>
      <w:r w:rsidRPr="0040076C">
        <w:rPr>
          <w:rFonts w:ascii="Times New Roman" w:hAnsi="Times New Roman" w:cs="Times New Roman"/>
          <w:b/>
          <w:bCs/>
          <w:color w:val="B8923A"/>
          <w:sz w:val="24"/>
          <w:szCs w:val="24"/>
        </w:rPr>
        <w:t xml:space="preserve">7.  </w:t>
      </w:r>
      <w:r w:rsidRPr="0040076C">
        <w:rPr>
          <w:rFonts w:ascii="Times New Roman" w:hAnsi="Times New Roman" w:cs="Times New Roman"/>
          <w:b/>
          <w:bCs/>
          <w:color w:val="1F3864"/>
          <w:sz w:val="24"/>
          <w:szCs w:val="24"/>
        </w:rPr>
        <w:t>AUDIT CONCLUSION</w:t>
      </w:r>
    </w:p>
    <w:p w:rsidR="00AF0A79" w:rsidRPr="0040076C" w:rsidRDefault="003E0C6C" w:rsidP="0040076C">
      <w:pPr>
        <w:spacing w:after="80"/>
        <w:jc w:val="both"/>
        <w:rPr>
          <w:rFonts w:ascii="Times New Roman" w:hAnsi="Times New Roman" w:cs="Times New Roman"/>
          <w:sz w:val="24"/>
          <w:szCs w:val="24"/>
        </w:rPr>
      </w:pPr>
      <w:r w:rsidRPr="0040076C">
        <w:rPr>
          <w:rFonts w:ascii="Times New Roman" w:hAnsi="Times New Roman" w:cs="Times New Roman"/>
          <w:sz w:val="24"/>
          <w:szCs w:val="24"/>
        </w:rPr>
        <w:t xml:space="preserve">The ISMS is substantively under development and the foundational artefacts — context, scope, risk assessment, risk treatment plan, policies, and Statement of Applicability — are present and demonstrate a well-reasoned approach to the standard's requirements. The quality of documentation produced to date gives confidence that the </w:t>
      </w:r>
      <w:r w:rsidR="0040076C" w:rsidRPr="0040076C">
        <w:rPr>
          <w:rFonts w:ascii="Times New Roman" w:hAnsi="Times New Roman" w:cs="Times New Roman"/>
          <w:sz w:val="24"/>
          <w:szCs w:val="24"/>
        </w:rPr>
        <w:t>organization</w:t>
      </w:r>
      <w:r w:rsidRPr="0040076C">
        <w:rPr>
          <w:rFonts w:ascii="Times New Roman" w:hAnsi="Times New Roman" w:cs="Times New Roman"/>
          <w:sz w:val="24"/>
          <w:szCs w:val="24"/>
        </w:rPr>
        <w:t xml:space="preserve"> understands its information security risk landscape and has made credible decisions about how to address it.</w:t>
      </w:r>
    </w:p>
    <w:p w:rsidR="00AF0A79" w:rsidRPr="0040076C" w:rsidRDefault="003E0C6C" w:rsidP="0040076C">
      <w:pPr>
        <w:spacing w:after="80"/>
        <w:jc w:val="both"/>
        <w:rPr>
          <w:rFonts w:ascii="Times New Roman" w:hAnsi="Times New Roman" w:cs="Times New Roman"/>
          <w:sz w:val="24"/>
          <w:szCs w:val="24"/>
        </w:rPr>
      </w:pPr>
      <w:r w:rsidRPr="0040076C">
        <w:rPr>
          <w:rFonts w:ascii="Times New Roman" w:hAnsi="Times New Roman" w:cs="Times New Roman"/>
          <w:sz w:val="24"/>
          <w:szCs w:val="24"/>
        </w:rPr>
        <w:t xml:space="preserve">The three Major Nonconformities are primarily administrative rather than substantive: the policies and </w:t>
      </w:r>
      <w:proofErr w:type="spellStart"/>
      <w:r w:rsidRPr="0040076C">
        <w:rPr>
          <w:rFonts w:ascii="Times New Roman" w:hAnsi="Times New Roman" w:cs="Times New Roman"/>
          <w:sz w:val="24"/>
          <w:szCs w:val="24"/>
        </w:rPr>
        <w:t>SoA</w:t>
      </w:r>
      <w:proofErr w:type="spellEnd"/>
      <w:r w:rsidRPr="0040076C">
        <w:rPr>
          <w:rFonts w:ascii="Times New Roman" w:hAnsi="Times New Roman" w:cs="Times New Roman"/>
          <w:sz w:val="24"/>
          <w:szCs w:val="24"/>
        </w:rPr>
        <w:t xml:space="preserve"> exist as documents; they simply have not been formally signed off. This is correctable within weeks. The absence of security awareness training is the most operationally significant gap and requires priority attention given that staff are the primary control for several of the highest-rated risks.</w:t>
      </w:r>
    </w:p>
    <w:p w:rsidR="00AF0A79" w:rsidRPr="0040076C" w:rsidRDefault="003E0C6C" w:rsidP="0040076C">
      <w:pPr>
        <w:spacing w:after="80"/>
        <w:jc w:val="both"/>
        <w:rPr>
          <w:rFonts w:ascii="Times New Roman" w:hAnsi="Times New Roman" w:cs="Times New Roman"/>
          <w:sz w:val="24"/>
          <w:szCs w:val="24"/>
        </w:rPr>
      </w:pPr>
      <w:r w:rsidRPr="0040076C">
        <w:rPr>
          <w:rFonts w:ascii="Times New Roman" w:hAnsi="Times New Roman" w:cs="Times New Roman"/>
          <w:sz w:val="24"/>
          <w:szCs w:val="24"/>
        </w:rPr>
        <w:lastRenderedPageBreak/>
        <w:t>The Stage 1 certification audit is recommended to proceed on the planned November 2026 date, conditional on all three Major Nonconformity corrective actions being closed and evidenced before that date.</w:t>
      </w:r>
    </w:p>
    <w:p w:rsidR="00AF0A79" w:rsidRPr="006A2F93" w:rsidRDefault="00AF0A79">
      <w:pPr>
        <w:spacing w:after="60"/>
        <w:rPr>
          <w:rFonts w:ascii="Times New Roman" w:hAnsi="Times New Roman" w:cs="Times New Roman"/>
        </w:rP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3200"/>
      </w:tblGrid>
      <w:tr w:rsidR="00AF0A79" w:rsidRPr="006A2F93">
        <w:trPr>
          <w:tblHeader/>
        </w:trPr>
        <w:tc>
          <w:tcPr>
            <w:tcW w:w="320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00" w:type="dxa"/>
              <w:bottom w:w="80" w:type="dxa"/>
              <w:right w:w="100" w:type="dxa"/>
            </w:tcMar>
          </w:tcPr>
          <w:p w:rsidR="00AF0A79" w:rsidRPr="006A2F93" w:rsidRDefault="003E0C6C">
            <w:pPr>
              <w:rPr>
                <w:rFonts w:ascii="Times New Roman" w:hAnsi="Times New Roman" w:cs="Times New Roman"/>
              </w:rPr>
            </w:pPr>
            <w:r w:rsidRPr="006A2F93">
              <w:rPr>
                <w:rFonts w:ascii="Times New Roman" w:hAnsi="Times New Roman" w:cs="Times New Roman"/>
                <w:b/>
                <w:bCs/>
                <w:color w:val="FFFFFF"/>
                <w:sz w:val="17"/>
                <w:szCs w:val="17"/>
              </w:rPr>
              <w:t>Role</w:t>
            </w:r>
          </w:p>
        </w:tc>
        <w:tc>
          <w:tcPr>
            <w:tcW w:w="320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00" w:type="dxa"/>
              <w:bottom w:w="80" w:type="dxa"/>
              <w:right w:w="100" w:type="dxa"/>
            </w:tcMar>
          </w:tcPr>
          <w:p w:rsidR="00AF0A79" w:rsidRPr="006A2F93" w:rsidRDefault="003E0C6C">
            <w:pPr>
              <w:rPr>
                <w:rFonts w:ascii="Times New Roman" w:hAnsi="Times New Roman" w:cs="Times New Roman"/>
              </w:rPr>
            </w:pPr>
            <w:r w:rsidRPr="006A2F93">
              <w:rPr>
                <w:rFonts w:ascii="Times New Roman" w:hAnsi="Times New Roman" w:cs="Times New Roman"/>
                <w:b/>
                <w:bCs/>
                <w:color w:val="FFFFFF"/>
                <w:sz w:val="17"/>
                <w:szCs w:val="17"/>
              </w:rPr>
              <w:t>Name &amp; Signature</w:t>
            </w:r>
          </w:p>
        </w:tc>
        <w:tc>
          <w:tcPr>
            <w:tcW w:w="320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00" w:type="dxa"/>
              <w:bottom w:w="80" w:type="dxa"/>
              <w:right w:w="100" w:type="dxa"/>
            </w:tcMar>
          </w:tcPr>
          <w:p w:rsidR="00AF0A79" w:rsidRPr="006A2F93" w:rsidRDefault="003E0C6C">
            <w:pPr>
              <w:rPr>
                <w:rFonts w:ascii="Times New Roman" w:hAnsi="Times New Roman" w:cs="Times New Roman"/>
              </w:rPr>
            </w:pPr>
            <w:r w:rsidRPr="006A2F93">
              <w:rPr>
                <w:rFonts w:ascii="Times New Roman" w:hAnsi="Times New Roman" w:cs="Times New Roman"/>
                <w:b/>
                <w:bCs/>
                <w:color w:val="FFFFFF"/>
                <w:sz w:val="17"/>
                <w:szCs w:val="17"/>
              </w:rPr>
              <w:t>Date</w:t>
            </w:r>
          </w:p>
        </w:tc>
      </w:tr>
      <w:tr w:rsidR="00AF0A79" w:rsidRPr="006A2F93">
        <w:tc>
          <w:tcPr>
            <w:tcW w:w="3200" w:type="dxa"/>
            <w:tcBorders>
              <w:top w:val="single" w:sz="2" w:space="0" w:color="D9D9D9"/>
              <w:left w:val="single" w:sz="2" w:space="0" w:color="D9D9D9"/>
              <w:bottom w:val="single" w:sz="2" w:space="0" w:color="D9D9D9"/>
              <w:right w:val="single" w:sz="2" w:space="0" w:color="D9D9D9"/>
            </w:tcBorders>
            <w:shd w:val="clear" w:color="auto" w:fill="D6E0EE"/>
            <w:tcMar>
              <w:top w:w="80" w:type="dxa"/>
              <w:left w:w="100" w:type="dxa"/>
              <w:bottom w:w="80" w:type="dxa"/>
              <w:right w:w="100" w:type="dxa"/>
            </w:tcMar>
          </w:tcPr>
          <w:p w:rsidR="00AF0A79" w:rsidRPr="006A2F93" w:rsidRDefault="003E0C6C">
            <w:pPr>
              <w:rPr>
                <w:rFonts w:ascii="Times New Roman" w:hAnsi="Times New Roman" w:cs="Times New Roman"/>
              </w:rPr>
            </w:pPr>
            <w:r w:rsidRPr="006A2F93">
              <w:rPr>
                <w:rFonts w:ascii="Times New Roman" w:hAnsi="Times New Roman" w:cs="Times New Roman"/>
                <w:b/>
                <w:bCs/>
                <w:color w:val="1F3864"/>
                <w:sz w:val="17"/>
                <w:szCs w:val="17"/>
              </w:rPr>
              <w:t>Independent Internal Auditor (appointed separately from ISMS implementation)</w:t>
            </w:r>
          </w:p>
        </w:tc>
        <w:tc>
          <w:tcPr>
            <w:tcW w:w="32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tcPr>
          <w:p w:rsidR="00AF0A79" w:rsidRPr="006A2F93" w:rsidRDefault="00AF0A79">
            <w:pPr>
              <w:rPr>
                <w:rFonts w:ascii="Times New Roman" w:hAnsi="Times New Roman" w:cs="Times New Roman"/>
              </w:rPr>
            </w:pPr>
          </w:p>
        </w:tc>
        <w:tc>
          <w:tcPr>
            <w:tcW w:w="32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tcPr>
          <w:p w:rsidR="00AF0A79" w:rsidRPr="006A2F93" w:rsidRDefault="00AF0A79">
            <w:pPr>
              <w:rPr>
                <w:rFonts w:ascii="Times New Roman" w:hAnsi="Times New Roman" w:cs="Times New Roman"/>
              </w:rPr>
            </w:pPr>
          </w:p>
        </w:tc>
      </w:tr>
      <w:tr w:rsidR="00AF0A79" w:rsidRPr="006A2F93">
        <w:tc>
          <w:tcPr>
            <w:tcW w:w="3200" w:type="dxa"/>
            <w:tcBorders>
              <w:top w:val="single" w:sz="2" w:space="0" w:color="D9D9D9"/>
              <w:left w:val="single" w:sz="2" w:space="0" w:color="D9D9D9"/>
              <w:bottom w:val="single" w:sz="2" w:space="0" w:color="D9D9D9"/>
              <w:right w:val="single" w:sz="2" w:space="0" w:color="D9D9D9"/>
            </w:tcBorders>
            <w:shd w:val="clear" w:color="auto" w:fill="D6E0EE"/>
            <w:tcMar>
              <w:top w:w="80" w:type="dxa"/>
              <w:left w:w="100" w:type="dxa"/>
              <w:bottom w:w="80" w:type="dxa"/>
              <w:right w:w="100" w:type="dxa"/>
            </w:tcMar>
          </w:tcPr>
          <w:p w:rsidR="00AF0A79" w:rsidRPr="006A2F93" w:rsidRDefault="003E0C6C">
            <w:pPr>
              <w:rPr>
                <w:rFonts w:ascii="Times New Roman" w:hAnsi="Times New Roman" w:cs="Times New Roman"/>
              </w:rPr>
            </w:pPr>
            <w:r w:rsidRPr="006A2F93">
              <w:rPr>
                <w:rFonts w:ascii="Times New Roman" w:hAnsi="Times New Roman" w:cs="Times New Roman"/>
                <w:b/>
                <w:bCs/>
                <w:color w:val="1F3864"/>
                <w:sz w:val="17"/>
                <w:szCs w:val="17"/>
              </w:rPr>
              <w:t>ISMS Lead (Report Recipient — not the auditor)</w:t>
            </w:r>
          </w:p>
        </w:tc>
        <w:tc>
          <w:tcPr>
            <w:tcW w:w="32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tcPr>
          <w:p w:rsidR="00AF0A79" w:rsidRPr="006A2F93" w:rsidRDefault="00AF0A79">
            <w:pPr>
              <w:rPr>
                <w:rFonts w:ascii="Times New Roman" w:hAnsi="Times New Roman" w:cs="Times New Roman"/>
              </w:rPr>
            </w:pPr>
          </w:p>
        </w:tc>
        <w:tc>
          <w:tcPr>
            <w:tcW w:w="32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tcPr>
          <w:p w:rsidR="00AF0A79" w:rsidRPr="006A2F93" w:rsidRDefault="00AF0A79">
            <w:pPr>
              <w:rPr>
                <w:rFonts w:ascii="Times New Roman" w:hAnsi="Times New Roman" w:cs="Times New Roman"/>
              </w:rPr>
            </w:pPr>
          </w:p>
        </w:tc>
      </w:tr>
      <w:tr w:rsidR="00AF0A79" w:rsidRPr="006A2F93">
        <w:tc>
          <w:tcPr>
            <w:tcW w:w="3200" w:type="dxa"/>
            <w:tcBorders>
              <w:top w:val="single" w:sz="2" w:space="0" w:color="D9D9D9"/>
              <w:left w:val="single" w:sz="2" w:space="0" w:color="D9D9D9"/>
              <w:bottom w:val="single" w:sz="2" w:space="0" w:color="D9D9D9"/>
              <w:right w:val="single" w:sz="2" w:space="0" w:color="D9D9D9"/>
            </w:tcBorders>
            <w:shd w:val="clear" w:color="auto" w:fill="D6E0EE"/>
            <w:tcMar>
              <w:top w:w="80" w:type="dxa"/>
              <w:left w:w="100" w:type="dxa"/>
              <w:bottom w:w="80" w:type="dxa"/>
              <w:right w:w="100" w:type="dxa"/>
            </w:tcMar>
          </w:tcPr>
          <w:p w:rsidR="00AF0A79" w:rsidRPr="006A2F93" w:rsidRDefault="003E0C6C">
            <w:pPr>
              <w:rPr>
                <w:rFonts w:ascii="Times New Roman" w:hAnsi="Times New Roman" w:cs="Times New Roman"/>
              </w:rPr>
            </w:pPr>
            <w:r w:rsidRPr="006A2F93">
              <w:rPr>
                <w:rFonts w:ascii="Times New Roman" w:hAnsi="Times New Roman" w:cs="Times New Roman"/>
                <w:b/>
                <w:bCs/>
                <w:color w:val="1F3864"/>
                <w:sz w:val="17"/>
                <w:szCs w:val="17"/>
              </w:rPr>
              <w:t>CEO (For Information)</w:t>
            </w:r>
          </w:p>
        </w:tc>
        <w:tc>
          <w:tcPr>
            <w:tcW w:w="32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tcPr>
          <w:p w:rsidR="00AF0A79" w:rsidRPr="006A2F93" w:rsidRDefault="00AF0A79">
            <w:pPr>
              <w:rPr>
                <w:rFonts w:ascii="Times New Roman" w:hAnsi="Times New Roman" w:cs="Times New Roman"/>
              </w:rPr>
            </w:pPr>
          </w:p>
        </w:tc>
        <w:tc>
          <w:tcPr>
            <w:tcW w:w="3200"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tcPr>
          <w:p w:rsidR="00AF0A79" w:rsidRPr="006A2F93" w:rsidRDefault="00AF0A79">
            <w:pPr>
              <w:rPr>
                <w:rFonts w:ascii="Times New Roman" w:hAnsi="Times New Roman" w:cs="Times New Roman"/>
              </w:rPr>
            </w:pPr>
          </w:p>
        </w:tc>
      </w:tr>
    </w:tbl>
    <w:p w:rsidR="00AF0A79" w:rsidRPr="006A2F93" w:rsidRDefault="00AF0A79">
      <w:pPr>
        <w:spacing w:after="80"/>
        <w:rPr>
          <w:rFonts w:ascii="Times New Roman" w:hAnsi="Times New Roman" w:cs="Times New Roman"/>
        </w:rPr>
      </w:pPr>
    </w:p>
    <w:p w:rsidR="00AF0A79" w:rsidRPr="006A2F93" w:rsidRDefault="003E0C6C">
      <w:pPr>
        <w:pBdr>
          <w:top w:val="single" w:sz="4" w:space="0" w:color="D9D9D9"/>
        </w:pBdr>
        <w:spacing w:before="120"/>
        <w:jc w:val="center"/>
        <w:rPr>
          <w:rFonts w:ascii="Times New Roman" w:hAnsi="Times New Roman" w:cs="Times New Roman"/>
        </w:rPr>
      </w:pPr>
      <w:r w:rsidRPr="006A2F93">
        <w:rPr>
          <w:rFonts w:ascii="Times New Roman" w:hAnsi="Times New Roman" w:cs="Times New Roman"/>
          <w:color w:val="595959"/>
          <w:sz w:val="15"/>
          <w:szCs w:val="15"/>
        </w:rPr>
        <w:t>ISMS-AUD-001 v1.</w:t>
      </w:r>
      <w:proofErr w:type="gramStart"/>
      <w:r w:rsidRPr="006A2F93">
        <w:rPr>
          <w:rFonts w:ascii="Times New Roman" w:hAnsi="Times New Roman" w:cs="Times New Roman"/>
          <w:color w:val="595959"/>
          <w:sz w:val="15"/>
          <w:szCs w:val="15"/>
        </w:rPr>
        <w:t>0  |</w:t>
      </w:r>
      <w:proofErr w:type="gramEnd"/>
      <w:r w:rsidRPr="006A2F93">
        <w:rPr>
          <w:rFonts w:ascii="Times New Roman" w:hAnsi="Times New Roman" w:cs="Times New Roman"/>
          <w:color w:val="595959"/>
          <w:sz w:val="15"/>
          <w:szCs w:val="15"/>
        </w:rPr>
        <w:t xml:space="preserve">  Tumaini Capital Ltd  |  Internal ISMS Audit Report  |  Fictional case study</w:t>
      </w:r>
    </w:p>
    <w:sectPr w:rsidR="00AF0A79" w:rsidRPr="006A2F93">
      <w:pgSz w:w="12240" w:h="15840"/>
      <w:pgMar w:top="700" w:right="800" w:bottom="700" w:left="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5DB534A"/>
    <w:multiLevelType w:val="hybridMultilevel"/>
    <w:tmpl w:val="EA66D4A8"/>
    <w:lvl w:ilvl="0" w:tplc="AEA8CE2E">
      <w:start w:val="1"/>
      <w:numFmt w:val="bullet"/>
      <w:lvlText w:val="●"/>
      <w:lvlJc w:val="left"/>
      <w:pPr>
        <w:ind w:left="720" w:hanging="360"/>
      </w:pPr>
    </w:lvl>
    <w:lvl w:ilvl="1" w:tplc="3856C750">
      <w:start w:val="1"/>
      <w:numFmt w:val="bullet"/>
      <w:lvlText w:val="○"/>
      <w:lvlJc w:val="left"/>
      <w:pPr>
        <w:ind w:left="1440" w:hanging="360"/>
      </w:pPr>
    </w:lvl>
    <w:lvl w:ilvl="2" w:tplc="C6682DBE">
      <w:start w:val="1"/>
      <w:numFmt w:val="bullet"/>
      <w:lvlText w:val="■"/>
      <w:lvlJc w:val="left"/>
      <w:pPr>
        <w:ind w:left="2160" w:hanging="360"/>
      </w:pPr>
    </w:lvl>
    <w:lvl w:ilvl="3" w:tplc="199A9F08">
      <w:start w:val="1"/>
      <w:numFmt w:val="bullet"/>
      <w:lvlText w:val="●"/>
      <w:lvlJc w:val="left"/>
      <w:pPr>
        <w:ind w:left="2880" w:hanging="360"/>
      </w:pPr>
    </w:lvl>
    <w:lvl w:ilvl="4" w:tplc="95404BD8">
      <w:start w:val="1"/>
      <w:numFmt w:val="bullet"/>
      <w:lvlText w:val="○"/>
      <w:lvlJc w:val="left"/>
      <w:pPr>
        <w:ind w:left="3600" w:hanging="360"/>
      </w:pPr>
    </w:lvl>
    <w:lvl w:ilvl="5" w:tplc="03A88730">
      <w:start w:val="1"/>
      <w:numFmt w:val="bullet"/>
      <w:lvlText w:val="■"/>
      <w:lvlJc w:val="left"/>
      <w:pPr>
        <w:ind w:left="4320" w:hanging="360"/>
      </w:pPr>
    </w:lvl>
    <w:lvl w:ilvl="6" w:tplc="9E1C10FA">
      <w:start w:val="1"/>
      <w:numFmt w:val="bullet"/>
      <w:lvlText w:val="●"/>
      <w:lvlJc w:val="left"/>
      <w:pPr>
        <w:ind w:left="5040" w:hanging="360"/>
      </w:pPr>
    </w:lvl>
    <w:lvl w:ilvl="7" w:tplc="BC4E9CFC">
      <w:start w:val="1"/>
      <w:numFmt w:val="bullet"/>
      <w:lvlText w:val="●"/>
      <w:lvlJc w:val="left"/>
      <w:pPr>
        <w:ind w:left="5760" w:hanging="360"/>
      </w:pPr>
    </w:lvl>
    <w:lvl w:ilvl="8" w:tplc="1FB48522">
      <w:start w:val="1"/>
      <w:numFmt w:val="bullet"/>
      <w:lvlText w:val="●"/>
      <w:lvlJc w:val="left"/>
      <w:pPr>
        <w:ind w:left="6480" w:hanging="360"/>
      </w:pPr>
    </w:lvl>
  </w:abstractNum>
  <w:abstractNum w:abstractNumId="1" w15:restartNumberingAfterBreak="0">
    <w:nsid w:val="79AC19B1"/>
    <w:multiLevelType w:val="hybridMultilevel"/>
    <w:tmpl w:val="A49A2E26"/>
    <w:lvl w:ilvl="0" w:tplc="DC600796">
      <w:start w:val="1"/>
      <w:numFmt w:val="bullet"/>
      <w:lvlText w:val="•"/>
      <w:lvlJc w:val="left"/>
      <w:pPr>
        <w:ind w:left="320" w:hanging="220"/>
      </w:pPr>
    </w:lvl>
    <w:lvl w:ilvl="1" w:tplc="7E0AB95C">
      <w:numFmt w:val="decimal"/>
      <w:lvlText w:val=""/>
      <w:lvlJc w:val="left"/>
    </w:lvl>
    <w:lvl w:ilvl="2" w:tplc="B20E33B6">
      <w:numFmt w:val="decimal"/>
      <w:lvlText w:val=""/>
      <w:lvlJc w:val="left"/>
    </w:lvl>
    <w:lvl w:ilvl="3" w:tplc="3D08A5AC">
      <w:numFmt w:val="decimal"/>
      <w:lvlText w:val=""/>
      <w:lvlJc w:val="left"/>
    </w:lvl>
    <w:lvl w:ilvl="4" w:tplc="51B4F520">
      <w:numFmt w:val="decimal"/>
      <w:lvlText w:val=""/>
      <w:lvlJc w:val="left"/>
    </w:lvl>
    <w:lvl w:ilvl="5" w:tplc="61C66698">
      <w:numFmt w:val="decimal"/>
      <w:lvlText w:val=""/>
      <w:lvlJc w:val="left"/>
    </w:lvl>
    <w:lvl w:ilvl="6" w:tplc="35127AB0">
      <w:numFmt w:val="decimal"/>
      <w:lvlText w:val=""/>
      <w:lvlJc w:val="left"/>
    </w:lvl>
    <w:lvl w:ilvl="7" w:tplc="43C40528">
      <w:numFmt w:val="decimal"/>
      <w:lvlText w:val=""/>
      <w:lvlJc w:val="left"/>
    </w:lvl>
    <w:lvl w:ilvl="8" w:tplc="53B6C6EA">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A79"/>
    <w:rsid w:val="003E0C6C"/>
    <w:rsid w:val="0040076C"/>
    <w:rsid w:val="004F7D0D"/>
    <w:rsid w:val="006A2F93"/>
    <w:rsid w:val="00AF0A79"/>
    <w:rsid w:val="00CD04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70C74E9-2D01-4A47-A738-603879CD8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262626"/>
        <w:sz w:val="19"/>
        <w:szCs w:val="19"/>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2879</Words>
  <Characters>16412</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winnie@usiu.ac.ke</dc:creator>
  <cp:lastModifiedBy>Winnie N Kibebe</cp:lastModifiedBy>
  <cp:revision>3</cp:revision>
  <dcterms:created xsi:type="dcterms:W3CDTF">2026-07-20T12:32:00Z</dcterms:created>
  <dcterms:modified xsi:type="dcterms:W3CDTF">2026-07-20T12:33:00Z</dcterms:modified>
</cp:coreProperties>
</file>