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135"/>
        <w:gridCol w:w="3135"/>
        <w:gridCol w:w="3135"/>
      </w:tblGrid>
      <w:tr>
        <w:trPr>
          <w:cantSplit/>
        </w:trPr>
        <w:tc>
          <w:tcPr>
            <w:tcW w:type="dxa" w:w="3135"/>
          </w:tcPr>
          <w:p>
            <w:pPr>
              <w:spacing w:line="240" w:lineRule="auto" w:before="0" w:after="60"/>
              <w:jc w:val="center"/>
            </w:pPr>
            <w:r/>
            <w:r>
              <w:rPr>
                <w:rFonts w:ascii="Times New Roman" w:hAnsi="Times New Roman" w:eastAsia="Times New Roman"/>
                <w:b w:val="0"/>
                <w:i w:val="0"/>
                <w:sz w:val="18"/>
              </w:rPr>
              <w:t>RÉPUBLIQUE DU CAMEROUN</w:t>
            </w:r>
          </w:p>
          <w:p>
            <w:pPr>
              <w:spacing w:line="240" w:lineRule="auto" w:before="0" w:after="60"/>
              <w:jc w:val="center"/>
            </w:pPr>
            <w:r>
              <w:rPr>
                <w:rFonts w:ascii="Times New Roman" w:hAnsi="Times New Roman" w:eastAsia="Times New Roman"/>
                <w:b w:val="0"/>
                <w:i w:val="0"/>
                <w:sz w:val="18"/>
              </w:rPr>
              <w:t>Paix - Travail - Patrie</w:t>
            </w:r>
          </w:p>
          <w:p>
            <w:pPr>
              <w:spacing w:line="240" w:lineRule="auto" w:before="0" w:after="60"/>
              <w:jc w:val="center"/>
            </w:pPr>
            <w:r>
              <w:rPr>
                <w:rFonts w:ascii="Times New Roman" w:hAnsi="Times New Roman" w:eastAsia="Times New Roman"/>
                <w:b w:val="0"/>
                <w:i w:val="0"/>
                <w:sz w:val="18"/>
              </w:rPr>
              <w:t>MINISTÈRE DE L'ENSEIGNEMENT SUPÉRIEUR</w:t>
            </w:r>
          </w:p>
          <w:p>
            <w:pPr>
              <w:spacing w:line="240" w:lineRule="auto" w:before="0" w:after="60"/>
              <w:jc w:val="center"/>
            </w:pPr>
            <w:r>
              <w:rPr>
                <w:rFonts w:ascii="Times New Roman" w:hAnsi="Times New Roman" w:eastAsia="Times New Roman"/>
                <w:b w:val="0"/>
                <w:i w:val="0"/>
                <w:sz w:val="18"/>
              </w:rPr>
              <w:t>UNIVERSITÉ D'ÉBOLOWA</w:t>
            </w:r>
          </w:p>
          <w:p>
            <w:pPr>
              <w:spacing w:line="240" w:lineRule="auto" w:before="0" w:after="60"/>
              <w:jc w:val="center"/>
            </w:pPr>
            <w:r>
              <w:rPr>
                <w:rFonts w:ascii="Times New Roman" w:hAnsi="Times New Roman" w:eastAsia="Times New Roman"/>
                <w:b w:val="0"/>
                <w:i w:val="0"/>
                <w:sz w:val="18"/>
              </w:rPr>
              <w:t>FACULTÉ DES SCIENCES</w:t>
            </w:r>
          </w:p>
        </w:tc>
        <w:tc>
          <w:tcPr>
            <w:tcW w:type="dxa" w:w="3135"/>
          </w:tcPr>
          <w:p>
            <w:pPr>
              <w:spacing w:line="240" w:lineRule="auto" w:before="0" w:after="40"/>
              <w:jc w:val="center"/>
            </w:pPr>
            <w:r/>
            <w:r>
              <w:drawing>
                <wp:inline xmlns:a="http://schemas.openxmlformats.org/drawingml/2006/main" xmlns:pic="http://schemas.openxmlformats.org/drawingml/2006/picture">
                  <wp:extent cx="684000" cy="653538"/>
                  <wp:docPr id="1" name="Picture 1"/>
                  <wp:cNvGraphicFramePr>
                    <a:graphicFrameLocks noChangeAspect="1"/>
                  </wp:cNvGraphicFramePr>
                  <a:graphic>
                    <a:graphicData uri="http://schemas.openxmlformats.org/drawingml/2006/picture">
                      <pic:pic>
                        <pic:nvPicPr>
                          <pic:cNvPr id="0" name="logo_ueb.png"/>
                          <pic:cNvPicPr/>
                        </pic:nvPicPr>
                        <pic:blipFill>
                          <a:blip r:embed="rId10"/>
                          <a:stretch>
                            <a:fillRect/>
                          </a:stretch>
                        </pic:blipFill>
                        <pic:spPr>
                          <a:xfrm>
                            <a:off x="0" y="0"/>
                            <a:ext cx="684000" cy="653538"/>
                          </a:xfrm>
                          <a:prstGeom prst="rect"/>
                        </pic:spPr>
                      </pic:pic>
                    </a:graphicData>
                  </a:graphic>
                </wp:inline>
              </w:drawing>
            </w:r>
          </w:p>
          <w:p>
            <w:pPr>
              <w:spacing w:line="240" w:lineRule="auto" w:before="0" w:after="0"/>
              <w:jc w:val="center"/>
            </w:pPr>
            <w:r>
              <w:drawing>
                <wp:inline xmlns:a="http://schemas.openxmlformats.org/drawingml/2006/main" xmlns:pic="http://schemas.openxmlformats.org/drawingml/2006/picture">
                  <wp:extent cx="684000" cy="684000"/>
                  <wp:docPr id="2" name="Picture 2"/>
                  <wp:cNvGraphicFramePr>
                    <a:graphicFrameLocks noChangeAspect="1"/>
                  </wp:cNvGraphicFramePr>
                  <a:graphic>
                    <a:graphicData uri="http://schemas.openxmlformats.org/drawingml/2006/picture">
                      <pic:pic>
                        <pic:nvPicPr>
                          <pic:cNvPr id="0" name="logo_fs.png"/>
                          <pic:cNvPicPr/>
                        </pic:nvPicPr>
                        <pic:blipFill>
                          <a:blip r:embed="rId11"/>
                          <a:stretch>
                            <a:fillRect/>
                          </a:stretch>
                        </pic:blipFill>
                        <pic:spPr>
                          <a:xfrm>
                            <a:off x="0" y="0"/>
                            <a:ext cx="684000" cy="684000"/>
                          </a:xfrm>
                          <a:prstGeom prst="rect"/>
                        </pic:spPr>
                      </pic:pic>
                    </a:graphicData>
                  </a:graphic>
                </wp:inline>
              </w:drawing>
            </w:r>
          </w:p>
        </w:tc>
        <w:tc>
          <w:tcPr>
            <w:tcW w:type="dxa" w:w="3135"/>
          </w:tcPr>
          <w:p>
            <w:pPr>
              <w:spacing w:line="240" w:lineRule="auto" w:before="0" w:after="60"/>
              <w:jc w:val="center"/>
            </w:pPr>
            <w:r/>
            <w:r>
              <w:rPr>
                <w:rFonts w:ascii="Times New Roman" w:hAnsi="Times New Roman" w:eastAsia="Times New Roman"/>
                <w:b w:val="0"/>
                <w:i w:val="0"/>
                <w:sz w:val="18"/>
              </w:rPr>
              <w:t>REPUBLIC OF CAMEROON</w:t>
            </w:r>
          </w:p>
          <w:p>
            <w:pPr>
              <w:spacing w:line="240" w:lineRule="auto" w:before="0" w:after="60"/>
              <w:jc w:val="center"/>
            </w:pPr>
            <w:r>
              <w:rPr>
                <w:rFonts w:ascii="Times New Roman" w:hAnsi="Times New Roman" w:eastAsia="Times New Roman"/>
                <w:b w:val="0"/>
                <w:i w:val="0"/>
                <w:sz w:val="18"/>
              </w:rPr>
              <w:t>Peace - Work - Fatherland</w:t>
            </w:r>
          </w:p>
          <w:p>
            <w:pPr>
              <w:spacing w:line="240" w:lineRule="auto" w:before="0" w:after="60"/>
              <w:jc w:val="center"/>
            </w:pPr>
            <w:r>
              <w:rPr>
                <w:rFonts w:ascii="Times New Roman" w:hAnsi="Times New Roman" w:eastAsia="Times New Roman"/>
                <w:b w:val="0"/>
                <w:i w:val="0"/>
                <w:sz w:val="18"/>
              </w:rPr>
              <w:t>MINISTRY OF HIGHER EDUCATION</w:t>
            </w:r>
          </w:p>
          <w:p>
            <w:pPr>
              <w:spacing w:line="240" w:lineRule="auto" w:before="0" w:after="60"/>
              <w:jc w:val="center"/>
            </w:pPr>
            <w:r>
              <w:rPr>
                <w:rFonts w:ascii="Times New Roman" w:hAnsi="Times New Roman" w:eastAsia="Times New Roman"/>
                <w:b w:val="0"/>
                <w:i w:val="0"/>
                <w:sz w:val="18"/>
              </w:rPr>
              <w:t>THE UNIVERSITY OF EBOLOWA</w:t>
            </w:r>
          </w:p>
          <w:p>
            <w:pPr>
              <w:spacing w:line="240" w:lineRule="auto" w:before="0" w:after="60"/>
              <w:jc w:val="center"/>
            </w:pPr>
            <w:r>
              <w:rPr>
                <w:rFonts w:ascii="Times New Roman" w:hAnsi="Times New Roman" w:eastAsia="Times New Roman"/>
                <w:b w:val="0"/>
                <w:i w:val="0"/>
                <w:sz w:val="18"/>
              </w:rPr>
              <w:t>FACULTY OF SCIENCE</w:t>
            </w:r>
          </w:p>
        </w:tc>
      </w:tr>
    </w:tbl>
    <w:p>
      <w:pPr>
        <w:spacing w:line="240" w:lineRule="auto" w:before="0" w:after="200"/>
        <w:jc w:val="center"/>
      </w:pPr>
    </w:p>
    <w:p>
      <w:pPr>
        <w:spacing w:line="240" w:lineRule="auto" w:before="0" w:after="40"/>
        <w:jc w:val="center"/>
      </w:pPr>
      <w:r>
        <w:rPr>
          <w:rFonts w:ascii="Times New Roman" w:hAnsi="Times New Roman" w:eastAsia="Times New Roman"/>
          <w:b/>
          <w:i w:val="0"/>
          <w:sz w:val="22"/>
        </w:rPr>
        <w:t>DÉPARTEMENT DES TECHNOLOGIES DE L'INFORMATION ET DE LA COMMUNICATION</w:t>
      </w:r>
    </w:p>
    <w:p>
      <w:pPr>
        <w:spacing w:line="240" w:lineRule="auto" w:before="0" w:after="480"/>
        <w:jc w:val="center"/>
      </w:pPr>
      <w:r>
        <w:rPr>
          <w:rFonts w:ascii="Times New Roman" w:hAnsi="Times New Roman" w:eastAsia="Times New Roman"/>
          <w:b/>
          <w:i/>
          <w:sz w:val="20"/>
        </w:rPr>
        <w:t>DEPARTMENT OF INFORMATION AND COMMUNICATION TECHNOLOGIES</w:t>
      </w:r>
    </w:p>
    <w:p>
      <w:pPr>
        <w:spacing w:line="240" w:lineRule="auto" w:before="0" w:after="120"/>
        <w:jc w:val="center"/>
      </w:pPr>
      <w:r>
        <w:rPr>
          <w:rFonts w:ascii="Times New Roman" w:hAnsi="Times New Roman" w:eastAsia="Times New Roman"/>
          <w:b/>
          <w:i w:val="0"/>
          <w:sz w:val="32"/>
        </w:rPr>
        <w:t>MÉMOIRE</w:t>
      </w:r>
    </w:p>
    <w:p>
      <w:pPr>
        <w:spacing w:line="240" w:lineRule="auto" w:before="0" w:after="480"/>
        <w:jc w:val="center"/>
      </w:pPr>
      <w:r>
        <w:rPr>
          <w:rFonts w:ascii="Times New Roman" w:hAnsi="Times New Roman" w:eastAsia="Times New Roman"/>
          <w:b w:val="0"/>
          <w:i/>
          <w:sz w:val="22"/>
        </w:rPr>
        <w:t>présenté en vue de l'obtention de la Licence en Architecture des Logiciels</w:t>
      </w:r>
    </w:p>
    <w:tbl>
      <w:tblPr>
        <w:tblW w:type="auto" w:w="0"/>
        <w:tblLook w:firstColumn="1" w:firstRow="1" w:lastColumn="0" w:lastRow="0" w:noHBand="0" w:noVBand="1" w:val="04A0"/>
      </w:tblPr>
      <w:tblGrid>
        <w:gridCol w:w="9406"/>
      </w:tblGrid>
      <w:tr>
        <w:trPr>
          <w:cantSplit/>
        </w:trPr>
        <w:tc>
          <w:tcPr>
            <w:tcW w:type="dxa" w:w="9406"/>
            <w:tcBorders>
              <w:top w:val="single" w:sz="8" w:color="000000"/>
              <w:left w:val="single" w:sz="8" w:color="000000"/>
              <w:bottom w:val="single" w:sz="8" w:color="000000"/>
              <w:right w:val="single" w:sz="8" w:color="000000"/>
            </w:tcBorders>
          </w:tcPr>
          <w:p>
            <w:pPr>
              <w:spacing w:line="240" w:lineRule="auto" w:before="120" w:after="120"/>
              <w:jc w:val="center"/>
            </w:pPr>
            <w:r/>
            <w:r>
              <w:rPr>
                <w:rFonts w:ascii="Times New Roman" w:hAnsi="Times New Roman" w:eastAsia="Times New Roman"/>
                <w:b/>
                <w:i w:val="0"/>
                <w:sz w:val="28"/>
              </w:rPr>
              <w:t>CONCEPTION ET RÉALISATION D'UNE APPLICATION WEB DE GÉNÉRATION AUTOMATIQUE DES EMPLOIS DU TEMPS : CAS DE LA FACULTÉ DES SCIENCES DE L'UNIVERSITÉ D'ÉBOLOWA</w:t>
            </w:r>
          </w:p>
        </w:tc>
      </w:tr>
    </w:tbl>
    <w:p>
      <w:pPr>
        <w:spacing w:line="240" w:lineRule="auto" w:before="0" w:after="480"/>
        <w:jc w:val="center"/>
      </w:pPr>
    </w:p>
    <w:p>
      <w:pPr>
        <w:spacing w:line="240" w:lineRule="auto" w:before="0" w:after="80"/>
        <w:jc w:val="center"/>
      </w:pPr>
      <w:r>
        <w:rPr>
          <w:rFonts w:ascii="Times New Roman" w:hAnsi="Times New Roman" w:eastAsia="Times New Roman"/>
          <w:b w:val="0"/>
          <w:i w:val="0"/>
          <w:sz w:val="22"/>
        </w:rPr>
        <w:t>Par</w:t>
      </w:r>
    </w:p>
    <w:p>
      <w:pPr>
        <w:spacing w:line="240" w:lineRule="auto" w:before="0" w:after="80"/>
        <w:jc w:val="center"/>
      </w:pPr>
      <w:r>
        <w:rPr>
          <w:rFonts w:ascii="Times New Roman" w:hAnsi="Times New Roman" w:eastAsia="Times New Roman"/>
          <w:b/>
          <w:i w:val="0"/>
          <w:sz w:val="26"/>
        </w:rPr>
        <w:t>TCHAMBA NJILO FERDINAND</w:t>
      </w:r>
    </w:p>
    <w:p>
      <w:pPr>
        <w:spacing w:line="240" w:lineRule="auto" w:before="0" w:after="400"/>
        <w:jc w:val="center"/>
      </w:pPr>
      <w:r>
        <w:rPr>
          <w:rFonts w:ascii="Times New Roman" w:hAnsi="Times New Roman" w:eastAsia="Times New Roman"/>
          <w:b w:val="0"/>
          <w:i/>
          <w:sz w:val="20"/>
        </w:rPr>
        <w:t xml:space="preserve">Matricule : </w:t>
      </w:r>
      <w:r>
        <w:rPr>
          <w:rFonts w:ascii="Times New Roman" w:hAnsi="Times New Roman" w:eastAsia="Times New Roman"/>
          <w:b/>
          <w:i w:val="0"/>
          <w:sz w:val="20"/>
        </w:rPr>
        <w:t>23I0076FS</w:t>
      </w:r>
    </w:p>
    <w:p>
      <w:pPr>
        <w:spacing w:line="240" w:lineRule="auto" w:before="0" w:after="160"/>
        <w:jc w:val="center"/>
      </w:pPr>
      <w:r>
        <w:rPr>
          <w:rFonts w:ascii="Times New Roman" w:hAnsi="Times New Roman" w:eastAsia="Times New Roman"/>
          <w:b w:val="0"/>
          <w:i w:val="0"/>
          <w:sz w:val="22"/>
        </w:rPr>
        <w:t>Sous la direction de</w:t>
      </w:r>
    </w:p>
    <w:tbl>
      <w:tblPr>
        <w:tblW w:type="auto" w:w="0"/>
        <w:tblLook w:firstColumn="1" w:firstRow="1" w:lastColumn="0" w:lastRow="0" w:noHBand="0" w:noVBand="1" w:val="04A0"/>
        <w:tblBorders>
          <w:top w:val="nil"/>
          <w:left w:val="nil"/>
          <w:bottom w:val="nil"/>
          <w:right w:val="nil"/>
          <w:insideH w:val="nil"/>
          <w:insideV w:val="nil"/>
        </w:tblBorders>
      </w:tblPr>
      <w:tblGrid>
        <w:gridCol w:w="4703"/>
        <w:gridCol w:w="4703"/>
      </w:tblGrid>
      <w:tr>
        <w:trPr>
          <w:cantSplit/>
        </w:trPr>
        <w:tc>
          <w:tcPr>
            <w:tcW w:type="dxa" w:w="4703"/>
          </w:tcPr>
          <w:p>
            <w:pPr>
              <w:spacing w:line="240" w:lineRule="auto" w:before="0" w:after="40"/>
              <w:jc w:val="center"/>
            </w:pPr>
            <w:r/>
            <w:r>
              <w:rPr>
                <w:rFonts w:ascii="Times New Roman" w:hAnsi="Times New Roman" w:eastAsia="Times New Roman"/>
                <w:b/>
                <w:i w:val="0"/>
                <w:sz w:val="22"/>
              </w:rPr>
              <w:t>Dr KENGNI OLGA</w:t>
            </w:r>
          </w:p>
        </w:tc>
        <w:tc>
          <w:tcPr>
            <w:tcW w:type="dxa" w:w="4703"/>
          </w:tcPr>
          <w:p>
            <w:pPr>
              <w:spacing w:line="240" w:lineRule="auto" w:before="0" w:after="40"/>
              <w:jc w:val="center"/>
            </w:pPr>
            <w:r/>
            <w:r>
              <w:rPr>
                <w:rFonts w:ascii="Times New Roman" w:hAnsi="Times New Roman" w:eastAsia="Times New Roman"/>
                <w:b/>
                <w:i w:val="0"/>
                <w:sz w:val="22"/>
              </w:rPr>
              <w:t>Dr NYABEYE DORIS</w:t>
            </w:r>
          </w:p>
        </w:tc>
      </w:tr>
      <w:tr>
        <w:trPr>
          <w:cantSplit/>
        </w:trPr>
        <w:tc>
          <w:tcPr>
            <w:tcW w:type="dxa" w:w="4703"/>
          </w:tcPr>
          <w:p>
            <w:pPr>
              <w:spacing w:line="240" w:lineRule="auto" w:before="0" w:after="0"/>
              <w:jc w:val="center"/>
            </w:pPr>
            <w:r/>
            <w:r>
              <w:rPr>
                <w:rFonts w:ascii="Times New Roman" w:hAnsi="Times New Roman" w:eastAsia="Times New Roman"/>
                <w:b w:val="0"/>
                <w:i/>
                <w:sz w:val="20"/>
              </w:rPr>
              <w:t>Chargée de Cours</w:t>
            </w:r>
          </w:p>
        </w:tc>
        <w:tc>
          <w:tcPr>
            <w:tcW w:type="dxa" w:w="4703"/>
          </w:tcPr>
          <w:p>
            <w:pPr>
              <w:spacing w:line="240" w:lineRule="auto" w:before="0" w:after="0"/>
              <w:jc w:val="center"/>
            </w:pPr>
            <w:r/>
            <w:r>
              <w:rPr>
                <w:rFonts w:ascii="Times New Roman" w:hAnsi="Times New Roman" w:eastAsia="Times New Roman"/>
                <w:b w:val="0"/>
                <w:i/>
                <w:sz w:val="20"/>
              </w:rPr>
              <w:t>Assistante</w:t>
            </w:r>
          </w:p>
        </w:tc>
      </w:tr>
    </w:tbl>
    <w:p>
      <w:pPr>
        <w:spacing w:line="240" w:lineRule="auto" w:before="0" w:after="480"/>
        <w:jc w:val="center"/>
      </w:pPr>
    </w:p>
    <w:p>
      <w:pPr>
        <w:spacing w:line="240" w:lineRule="auto" w:before="0" w:after="120"/>
        <w:jc w:val="center"/>
      </w:pPr>
      <w:r>
        <w:rPr>
          <w:rFonts w:ascii="Times New Roman" w:hAnsi="Times New Roman" w:eastAsia="Times New Roman"/>
          <w:b/>
          <w:i w:val="0"/>
          <w:sz w:val="22"/>
        </w:rPr>
        <w:t>Année académique : 2025 - 2026</w:t>
      </w:r>
    </w:p>
    <w:p>
      <w:r>
        <w:br w:type="page"/>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135"/>
        <w:gridCol w:w="3135"/>
        <w:gridCol w:w="3135"/>
      </w:tblGrid>
      <w:tr>
        <w:trPr>
          <w:cantSplit/>
        </w:trPr>
        <w:tc>
          <w:tcPr>
            <w:tcW w:type="dxa" w:w="3135"/>
          </w:tcPr>
          <w:p>
            <w:pPr>
              <w:spacing w:line="240" w:lineRule="auto" w:before="0" w:after="60"/>
              <w:jc w:val="center"/>
            </w:pPr>
            <w:r/>
            <w:r>
              <w:rPr>
                <w:rFonts w:ascii="Times New Roman" w:hAnsi="Times New Roman" w:eastAsia="Times New Roman"/>
                <w:b w:val="0"/>
                <w:i w:val="0"/>
                <w:sz w:val="18"/>
              </w:rPr>
              <w:t>RÉPUBLIQUE DU CAMEROUN</w:t>
            </w:r>
          </w:p>
          <w:p>
            <w:pPr>
              <w:spacing w:line="240" w:lineRule="auto" w:before="0" w:after="60"/>
              <w:jc w:val="center"/>
            </w:pPr>
            <w:r>
              <w:rPr>
                <w:rFonts w:ascii="Times New Roman" w:hAnsi="Times New Roman" w:eastAsia="Times New Roman"/>
                <w:b w:val="0"/>
                <w:i w:val="0"/>
                <w:sz w:val="18"/>
              </w:rPr>
              <w:t>Paix - Travail - Patrie</w:t>
            </w:r>
          </w:p>
          <w:p>
            <w:pPr>
              <w:spacing w:line="240" w:lineRule="auto" w:before="0" w:after="60"/>
              <w:jc w:val="center"/>
            </w:pPr>
            <w:r>
              <w:rPr>
                <w:rFonts w:ascii="Times New Roman" w:hAnsi="Times New Roman" w:eastAsia="Times New Roman"/>
                <w:b w:val="0"/>
                <w:i w:val="0"/>
                <w:sz w:val="18"/>
              </w:rPr>
              <w:t>MINISTÈRE DE L'ENSEIGNEMENT SUPÉRIEUR</w:t>
            </w:r>
          </w:p>
          <w:p>
            <w:pPr>
              <w:spacing w:line="240" w:lineRule="auto" w:before="0" w:after="60"/>
              <w:jc w:val="center"/>
            </w:pPr>
            <w:r>
              <w:rPr>
                <w:rFonts w:ascii="Times New Roman" w:hAnsi="Times New Roman" w:eastAsia="Times New Roman"/>
                <w:b w:val="0"/>
                <w:i w:val="0"/>
                <w:sz w:val="18"/>
              </w:rPr>
              <w:t>UNIVERSITÉ D'ÉBOLOWA</w:t>
            </w:r>
          </w:p>
          <w:p>
            <w:pPr>
              <w:spacing w:line="240" w:lineRule="auto" w:before="0" w:after="60"/>
              <w:jc w:val="center"/>
            </w:pPr>
            <w:r>
              <w:rPr>
                <w:rFonts w:ascii="Times New Roman" w:hAnsi="Times New Roman" w:eastAsia="Times New Roman"/>
                <w:b w:val="0"/>
                <w:i w:val="0"/>
                <w:sz w:val="18"/>
              </w:rPr>
              <w:t>FACULTÉ DES SCIENCES</w:t>
            </w:r>
          </w:p>
        </w:tc>
        <w:tc>
          <w:tcPr>
            <w:tcW w:type="dxa" w:w="3135"/>
          </w:tcPr>
          <w:p>
            <w:pPr>
              <w:spacing w:line="240" w:lineRule="auto" w:before="0" w:after="40"/>
              <w:jc w:val="center"/>
            </w:pPr>
            <w:r/>
            <w:r>
              <w:drawing>
                <wp:inline xmlns:a="http://schemas.openxmlformats.org/drawingml/2006/main" xmlns:pic="http://schemas.openxmlformats.org/drawingml/2006/picture">
                  <wp:extent cx="684000" cy="653538"/>
                  <wp:docPr id="3" name="Picture 3"/>
                  <wp:cNvGraphicFramePr>
                    <a:graphicFrameLocks noChangeAspect="1"/>
                  </wp:cNvGraphicFramePr>
                  <a:graphic>
                    <a:graphicData uri="http://schemas.openxmlformats.org/drawingml/2006/picture">
                      <pic:pic>
                        <pic:nvPicPr>
                          <pic:cNvPr id="0" name="logo_ueb.png"/>
                          <pic:cNvPicPr/>
                        </pic:nvPicPr>
                        <pic:blipFill>
                          <a:blip r:embed="rId10"/>
                          <a:stretch>
                            <a:fillRect/>
                          </a:stretch>
                        </pic:blipFill>
                        <pic:spPr>
                          <a:xfrm>
                            <a:off x="0" y="0"/>
                            <a:ext cx="684000" cy="653538"/>
                          </a:xfrm>
                          <a:prstGeom prst="rect"/>
                        </pic:spPr>
                      </pic:pic>
                    </a:graphicData>
                  </a:graphic>
                </wp:inline>
              </w:drawing>
            </w:r>
          </w:p>
          <w:p>
            <w:pPr>
              <w:spacing w:line="240" w:lineRule="auto" w:before="0" w:after="0"/>
              <w:jc w:val="center"/>
            </w:pPr>
            <w:r>
              <w:drawing>
                <wp:inline xmlns:a="http://schemas.openxmlformats.org/drawingml/2006/main" xmlns:pic="http://schemas.openxmlformats.org/drawingml/2006/picture">
                  <wp:extent cx="684000" cy="684000"/>
                  <wp:docPr id="4" name="Picture 4"/>
                  <wp:cNvGraphicFramePr>
                    <a:graphicFrameLocks noChangeAspect="1"/>
                  </wp:cNvGraphicFramePr>
                  <a:graphic>
                    <a:graphicData uri="http://schemas.openxmlformats.org/drawingml/2006/picture">
                      <pic:pic>
                        <pic:nvPicPr>
                          <pic:cNvPr id="0" name="logo_fs.png"/>
                          <pic:cNvPicPr/>
                        </pic:nvPicPr>
                        <pic:blipFill>
                          <a:blip r:embed="rId11"/>
                          <a:stretch>
                            <a:fillRect/>
                          </a:stretch>
                        </pic:blipFill>
                        <pic:spPr>
                          <a:xfrm>
                            <a:off x="0" y="0"/>
                            <a:ext cx="684000" cy="684000"/>
                          </a:xfrm>
                          <a:prstGeom prst="rect"/>
                        </pic:spPr>
                      </pic:pic>
                    </a:graphicData>
                  </a:graphic>
                </wp:inline>
              </w:drawing>
            </w:r>
          </w:p>
        </w:tc>
        <w:tc>
          <w:tcPr>
            <w:tcW w:type="dxa" w:w="3135"/>
          </w:tcPr>
          <w:p>
            <w:pPr>
              <w:spacing w:line="240" w:lineRule="auto" w:before="0" w:after="60"/>
              <w:jc w:val="center"/>
            </w:pPr>
            <w:r/>
            <w:r>
              <w:rPr>
                <w:rFonts w:ascii="Times New Roman" w:hAnsi="Times New Roman" w:eastAsia="Times New Roman"/>
                <w:b w:val="0"/>
                <w:i w:val="0"/>
                <w:sz w:val="18"/>
              </w:rPr>
              <w:t>REPUBLIC OF CAMEROON</w:t>
            </w:r>
          </w:p>
          <w:p>
            <w:pPr>
              <w:spacing w:line="240" w:lineRule="auto" w:before="0" w:after="60"/>
              <w:jc w:val="center"/>
            </w:pPr>
            <w:r>
              <w:rPr>
                <w:rFonts w:ascii="Times New Roman" w:hAnsi="Times New Roman" w:eastAsia="Times New Roman"/>
                <w:b w:val="0"/>
                <w:i w:val="0"/>
                <w:sz w:val="18"/>
              </w:rPr>
              <w:t>Peace - Work - Fatherland</w:t>
            </w:r>
          </w:p>
          <w:p>
            <w:pPr>
              <w:spacing w:line="240" w:lineRule="auto" w:before="0" w:after="60"/>
              <w:jc w:val="center"/>
            </w:pPr>
            <w:r>
              <w:rPr>
                <w:rFonts w:ascii="Times New Roman" w:hAnsi="Times New Roman" w:eastAsia="Times New Roman"/>
                <w:b w:val="0"/>
                <w:i w:val="0"/>
                <w:sz w:val="18"/>
              </w:rPr>
              <w:t>MINISTRY OF HIGHER EDUCATION</w:t>
            </w:r>
          </w:p>
          <w:p>
            <w:pPr>
              <w:spacing w:line="240" w:lineRule="auto" w:before="0" w:after="60"/>
              <w:jc w:val="center"/>
            </w:pPr>
            <w:r>
              <w:rPr>
                <w:rFonts w:ascii="Times New Roman" w:hAnsi="Times New Roman" w:eastAsia="Times New Roman"/>
                <w:b w:val="0"/>
                <w:i w:val="0"/>
                <w:sz w:val="18"/>
              </w:rPr>
              <w:t>THE UNIVERSITY OF EBOLOWA</w:t>
            </w:r>
          </w:p>
          <w:p>
            <w:pPr>
              <w:spacing w:line="240" w:lineRule="auto" w:before="0" w:after="60"/>
              <w:jc w:val="center"/>
            </w:pPr>
            <w:r>
              <w:rPr>
                <w:rFonts w:ascii="Times New Roman" w:hAnsi="Times New Roman" w:eastAsia="Times New Roman"/>
                <w:b w:val="0"/>
                <w:i w:val="0"/>
                <w:sz w:val="18"/>
              </w:rPr>
              <w:t>FACULTY OF SCIENCE</w:t>
            </w:r>
          </w:p>
        </w:tc>
      </w:tr>
    </w:tbl>
    <w:p>
      <w:pPr>
        <w:spacing w:line="240" w:lineRule="auto" w:before="0" w:after="200"/>
        <w:jc w:val="center"/>
      </w:pPr>
    </w:p>
    <w:p>
      <w:pPr>
        <w:spacing w:line="240" w:lineRule="auto" w:before="0" w:after="40"/>
        <w:jc w:val="center"/>
      </w:pPr>
      <w:r>
        <w:rPr>
          <w:rFonts w:ascii="Times New Roman" w:hAnsi="Times New Roman" w:eastAsia="Times New Roman"/>
          <w:b/>
          <w:i w:val="0"/>
          <w:sz w:val="22"/>
        </w:rPr>
        <w:t>DÉPARTEMENT DES TECHNOLOGIES DE L'INFORMATION ET DE LA COMMUNICATION</w:t>
      </w:r>
    </w:p>
    <w:p>
      <w:pPr>
        <w:spacing w:line="240" w:lineRule="auto" w:before="0" w:after="480"/>
        <w:jc w:val="center"/>
      </w:pPr>
      <w:r>
        <w:rPr>
          <w:rFonts w:ascii="Times New Roman" w:hAnsi="Times New Roman" w:eastAsia="Times New Roman"/>
          <w:b/>
          <w:i/>
          <w:sz w:val="20"/>
        </w:rPr>
        <w:t>DEPARTMENT OF INFORMATION AND COMMUNICATION TECHNOLOGIES</w:t>
      </w:r>
    </w:p>
    <w:p>
      <w:pPr>
        <w:spacing w:line="240" w:lineRule="auto" w:before="0" w:after="120"/>
        <w:jc w:val="center"/>
      </w:pPr>
      <w:r>
        <w:rPr>
          <w:rFonts w:ascii="Times New Roman" w:hAnsi="Times New Roman" w:eastAsia="Times New Roman"/>
          <w:b/>
          <w:i w:val="0"/>
          <w:sz w:val="32"/>
        </w:rPr>
        <w:t>MÉMOIRE</w:t>
      </w:r>
    </w:p>
    <w:p>
      <w:pPr>
        <w:spacing w:line="240" w:lineRule="auto" w:before="0" w:after="480"/>
        <w:jc w:val="center"/>
      </w:pPr>
      <w:r>
        <w:rPr>
          <w:rFonts w:ascii="Times New Roman" w:hAnsi="Times New Roman" w:eastAsia="Times New Roman"/>
          <w:b w:val="0"/>
          <w:i/>
          <w:sz w:val="22"/>
        </w:rPr>
        <w:t>présenté en vue de l'obtention de la Licence en Architecture des Logiciels</w:t>
      </w:r>
    </w:p>
    <w:tbl>
      <w:tblPr>
        <w:tblW w:type="auto" w:w="0"/>
        <w:tblLook w:firstColumn="1" w:firstRow="1" w:lastColumn="0" w:lastRow="0" w:noHBand="0" w:noVBand="1" w:val="04A0"/>
      </w:tblPr>
      <w:tblGrid>
        <w:gridCol w:w="9406"/>
      </w:tblGrid>
      <w:tr>
        <w:trPr>
          <w:cantSplit/>
        </w:trPr>
        <w:tc>
          <w:tcPr>
            <w:tcW w:type="dxa" w:w="9406"/>
            <w:tcBorders>
              <w:top w:val="single" w:sz="8" w:color="000000"/>
              <w:left w:val="single" w:sz="8" w:color="000000"/>
              <w:bottom w:val="single" w:sz="8" w:color="000000"/>
              <w:right w:val="single" w:sz="8" w:color="000000"/>
            </w:tcBorders>
          </w:tcPr>
          <w:p>
            <w:pPr>
              <w:spacing w:line="240" w:lineRule="auto" w:before="120" w:after="120"/>
              <w:jc w:val="center"/>
            </w:pPr>
            <w:r/>
            <w:r>
              <w:rPr>
                <w:rFonts w:ascii="Times New Roman" w:hAnsi="Times New Roman" w:eastAsia="Times New Roman"/>
                <w:b/>
                <w:i w:val="0"/>
                <w:sz w:val="28"/>
              </w:rPr>
              <w:t>CONCEPTION ET RÉALISATION D'UNE APPLICATION WEB DE GÉNÉRATION AUTOMATIQUE DES EMPLOIS DU TEMPS : CAS DE LA FACULTÉ DES SCIENCES DE L'UNIVERSITÉ D'ÉBOLOWA</w:t>
            </w:r>
          </w:p>
        </w:tc>
      </w:tr>
    </w:tbl>
    <w:p>
      <w:pPr>
        <w:spacing w:line="240" w:lineRule="auto" w:before="0" w:after="480"/>
        <w:jc w:val="center"/>
      </w:pPr>
    </w:p>
    <w:p>
      <w:pPr>
        <w:spacing w:line="240" w:lineRule="auto" w:before="0" w:after="80"/>
        <w:jc w:val="center"/>
      </w:pPr>
      <w:r>
        <w:rPr>
          <w:rFonts w:ascii="Times New Roman" w:hAnsi="Times New Roman" w:eastAsia="Times New Roman"/>
          <w:b w:val="0"/>
          <w:i w:val="0"/>
          <w:sz w:val="22"/>
        </w:rPr>
        <w:t>Par</w:t>
      </w:r>
    </w:p>
    <w:p>
      <w:pPr>
        <w:spacing w:line="240" w:lineRule="auto" w:before="0" w:after="80"/>
        <w:jc w:val="center"/>
      </w:pPr>
      <w:r>
        <w:rPr>
          <w:rFonts w:ascii="Times New Roman" w:hAnsi="Times New Roman" w:eastAsia="Times New Roman"/>
          <w:b/>
          <w:i w:val="0"/>
          <w:sz w:val="26"/>
        </w:rPr>
        <w:t>TCHAMBA NJILO FERDINAND</w:t>
      </w:r>
    </w:p>
    <w:p>
      <w:pPr>
        <w:spacing w:line="240" w:lineRule="auto" w:before="0" w:after="400"/>
        <w:jc w:val="center"/>
      </w:pPr>
      <w:r>
        <w:rPr>
          <w:rFonts w:ascii="Times New Roman" w:hAnsi="Times New Roman" w:eastAsia="Times New Roman"/>
          <w:b w:val="0"/>
          <w:i/>
          <w:sz w:val="20"/>
        </w:rPr>
        <w:t xml:space="preserve">Matricule : </w:t>
      </w:r>
      <w:r>
        <w:rPr>
          <w:rFonts w:ascii="Times New Roman" w:hAnsi="Times New Roman" w:eastAsia="Times New Roman"/>
          <w:b/>
          <w:i w:val="0"/>
          <w:sz w:val="20"/>
        </w:rPr>
        <w:t>23I0076FS</w:t>
      </w:r>
    </w:p>
    <w:p>
      <w:pPr>
        <w:spacing w:line="240" w:lineRule="auto" w:before="0" w:after="160"/>
        <w:jc w:val="center"/>
      </w:pPr>
      <w:r>
        <w:rPr>
          <w:rFonts w:ascii="Times New Roman" w:hAnsi="Times New Roman" w:eastAsia="Times New Roman"/>
          <w:b w:val="0"/>
          <w:i w:val="0"/>
          <w:sz w:val="22"/>
        </w:rPr>
        <w:t>Sous la direction de</w:t>
      </w:r>
    </w:p>
    <w:tbl>
      <w:tblPr>
        <w:tblW w:type="auto" w:w="0"/>
        <w:tblLook w:firstColumn="1" w:firstRow="1" w:lastColumn="0" w:lastRow="0" w:noHBand="0" w:noVBand="1" w:val="04A0"/>
        <w:tblBorders>
          <w:top w:val="nil"/>
          <w:left w:val="nil"/>
          <w:bottom w:val="nil"/>
          <w:right w:val="nil"/>
          <w:insideH w:val="nil"/>
          <w:insideV w:val="nil"/>
        </w:tblBorders>
      </w:tblPr>
      <w:tblGrid>
        <w:gridCol w:w="4703"/>
        <w:gridCol w:w="4703"/>
      </w:tblGrid>
      <w:tr>
        <w:trPr>
          <w:cantSplit/>
        </w:trPr>
        <w:tc>
          <w:tcPr>
            <w:tcW w:type="dxa" w:w="4703"/>
          </w:tcPr>
          <w:p>
            <w:pPr>
              <w:spacing w:line="240" w:lineRule="auto" w:before="0" w:after="40"/>
              <w:jc w:val="center"/>
            </w:pPr>
            <w:r/>
            <w:r>
              <w:rPr>
                <w:rFonts w:ascii="Times New Roman" w:hAnsi="Times New Roman" w:eastAsia="Times New Roman"/>
                <w:b/>
                <w:i w:val="0"/>
                <w:sz w:val="22"/>
              </w:rPr>
              <w:t>Dr KENGNI OLGA</w:t>
            </w:r>
          </w:p>
        </w:tc>
        <w:tc>
          <w:tcPr>
            <w:tcW w:type="dxa" w:w="4703"/>
          </w:tcPr>
          <w:p>
            <w:pPr>
              <w:spacing w:line="240" w:lineRule="auto" w:before="0" w:after="40"/>
              <w:jc w:val="center"/>
            </w:pPr>
            <w:r/>
            <w:r>
              <w:rPr>
                <w:rFonts w:ascii="Times New Roman" w:hAnsi="Times New Roman" w:eastAsia="Times New Roman"/>
                <w:b/>
                <w:i w:val="0"/>
                <w:sz w:val="22"/>
              </w:rPr>
              <w:t>Dr NYABEYE DORIS</w:t>
            </w:r>
          </w:p>
        </w:tc>
      </w:tr>
      <w:tr>
        <w:trPr>
          <w:cantSplit/>
        </w:trPr>
        <w:tc>
          <w:tcPr>
            <w:tcW w:type="dxa" w:w="4703"/>
          </w:tcPr>
          <w:p>
            <w:pPr>
              <w:spacing w:line="240" w:lineRule="auto" w:before="0" w:after="0"/>
              <w:jc w:val="center"/>
            </w:pPr>
            <w:r/>
            <w:r>
              <w:rPr>
                <w:rFonts w:ascii="Times New Roman" w:hAnsi="Times New Roman" w:eastAsia="Times New Roman"/>
                <w:b w:val="0"/>
                <w:i/>
                <w:sz w:val="20"/>
              </w:rPr>
              <w:t>Chargée de Cours</w:t>
            </w:r>
          </w:p>
        </w:tc>
        <w:tc>
          <w:tcPr>
            <w:tcW w:type="dxa" w:w="4703"/>
          </w:tcPr>
          <w:p>
            <w:pPr>
              <w:spacing w:line="240" w:lineRule="auto" w:before="0" w:after="0"/>
              <w:jc w:val="center"/>
            </w:pPr>
            <w:r/>
            <w:r>
              <w:rPr>
                <w:rFonts w:ascii="Times New Roman" w:hAnsi="Times New Roman" w:eastAsia="Times New Roman"/>
                <w:b w:val="0"/>
                <w:i/>
                <w:sz w:val="20"/>
              </w:rPr>
              <w:t>Assistante</w:t>
            </w:r>
          </w:p>
        </w:tc>
      </w:tr>
    </w:tbl>
    <w:p>
      <w:pPr>
        <w:spacing w:line="240" w:lineRule="auto" w:before="0" w:after="480"/>
        <w:jc w:val="center"/>
      </w:pPr>
    </w:p>
    <w:p>
      <w:pPr>
        <w:spacing w:line="240" w:lineRule="auto" w:before="0" w:after="120"/>
        <w:jc w:val="center"/>
      </w:pPr>
      <w:r>
        <w:rPr>
          <w:rFonts w:ascii="Times New Roman" w:hAnsi="Times New Roman" w:eastAsia="Times New Roman"/>
          <w:b/>
          <w:i w:val="0"/>
          <w:sz w:val="22"/>
        </w:rPr>
        <w:t>Année académique : 2025 - 2026</w:t>
      </w:r>
    </w:p>
    <w:p>
      <w:pPr>
        <w:sectPr>
          <w:footerReference w:type="default" r:id="rId9"/>
          <w:pgSz w:w="12240" w:h="15840"/>
          <w:pgMar w:top="1417" w:right="1417" w:bottom="1417" w:left="1417" w:header="720" w:footer="720" w:gutter="0"/>
          <w:cols w:space="720"/>
          <w:docGrid w:linePitch="360"/>
        </w:sectPr>
      </w:pPr>
    </w:p>
    <w:p>
      <w:pPr>
        <w:pStyle w:val="Heading1"/>
      </w:pPr>
      <w:r>
        <w:t>REMERCIEMENTS</w:t>
      </w:r>
    </w:p>
    <w:p>
      <w:pPr>
        <w:spacing w:line="360" w:lineRule="auto" w:after="160"/>
        <w:jc w:val="both"/>
      </w:pPr>
      <w:r>
        <w:rPr>
          <w:rFonts w:ascii="Times New Roman" w:hAnsi="Times New Roman" w:eastAsia="Times New Roman"/>
          <w:b w:val="0"/>
          <w:i w:val="0"/>
          <w:sz w:val="24"/>
        </w:rPr>
        <w:t>La réalisation de ce mémoire n'aurait pas été possible sans le concours de plusieurs personnes, auxquelles il convient d'exprimer ici toute sa gratitude.</w:t>
      </w:r>
    </w:p>
    <w:p>
      <w:pPr>
        <w:spacing w:line="360" w:lineRule="auto" w:after="160"/>
        <w:jc w:val="both"/>
      </w:pPr>
      <w:r>
        <w:rPr>
          <w:rFonts w:ascii="Times New Roman" w:hAnsi="Times New Roman" w:eastAsia="Times New Roman"/>
          <w:b w:val="0"/>
          <w:i w:val="0"/>
          <w:sz w:val="24"/>
        </w:rPr>
        <w:t>Que Dr KENGNI OLGA et Dr NYABEYE DORIS, encadreurs de ce travail, trouvent ici l'expression d'une sincère reconnaissance pour la disponibilité, la rigueur et les orientations apportées tout au long de sa réalisation.</w:t>
      </w:r>
    </w:p>
    <w:p>
      <w:pPr>
        <w:spacing w:line="360" w:lineRule="auto" w:after="160"/>
        <w:jc w:val="both"/>
      </w:pPr>
      <w:r>
        <w:rPr>
          <w:rFonts w:ascii="Times New Roman" w:hAnsi="Times New Roman" w:eastAsia="Times New Roman"/>
          <w:b w:val="0"/>
          <w:i w:val="0"/>
          <w:sz w:val="24"/>
        </w:rPr>
        <w:t>Que le corps enseignant et administratif du département des Technologies de l'Information et de la Communication de la Faculté des Sciences de l'Université d'Ébolowa soit remercié pour la formation dispensée durant tout le cursus de licence.</w:t>
      </w:r>
    </w:p>
    <w:p>
      <w:pPr>
        <w:spacing w:line="360" w:lineRule="auto" w:after="160"/>
        <w:jc w:val="both"/>
      </w:pPr>
      <w:r>
        <w:rPr>
          <w:rFonts w:ascii="Times New Roman" w:hAnsi="Times New Roman" w:eastAsia="Times New Roman"/>
          <w:b w:val="0"/>
          <w:i w:val="0"/>
          <w:sz w:val="24"/>
        </w:rPr>
        <w:t>Que la Division des Affaires Académiques et de la Recherche et les chefs de département ayant accepté de partager les données et pratiques de planification en vigueur à la Faculté soient également remerciés, leur contribution ayant permis d'ancrer ce travail dans une réalité de terrain.</w:t>
      </w:r>
    </w:p>
    <w:p>
      <w:pPr>
        <w:spacing w:line="360" w:lineRule="auto" w:after="160"/>
        <w:jc w:val="both"/>
      </w:pPr>
      <w:r>
        <w:rPr>
          <w:rFonts w:ascii="Times New Roman" w:hAnsi="Times New Roman" w:eastAsia="Times New Roman"/>
          <w:b w:val="0"/>
          <w:i w:val="0"/>
          <w:sz w:val="24"/>
        </w:rPr>
        <w:t>Enfin, que la famille et les proches ayant apporté un soutien constant durant la réalisation de ce travail soient chaleureusement remerciés.</w:t>
      </w:r>
    </w:p>
    <w:p>
      <w:r>
        <w:br w:type="page"/>
      </w:r>
    </w:p>
    <w:p>
      <w:pPr>
        <w:pStyle w:val="Heading1"/>
      </w:pPr>
      <w:r>
        <w:t>TABLE DES MATIÈRES</w:t>
      </w:r>
    </w:p>
    <w:p>
      <w:r>
        <w:rPr>
          <w:rFonts w:ascii="Times New Roman" w:hAnsi="Times New Roman" w:eastAsia="Times New Roman"/>
          <w:b w:val="0"/>
          <w:i w:val="0"/>
          <w:sz w:val="24"/>
        </w:rPr>
        <w:fldChar w:fldCharType="begin"/>
        <w:instrText xml:space="preserve">TOC \o "1-3" \h \z \u</w:instrText>
        <w:fldChar w:fldCharType="separate"/>
        <w:t>Sommaire à générer : clic droit → Mettre à jour les champs (ou F9).</w:t>
        <w:fldChar w:fldCharType="end"/>
      </w:r>
    </w:p>
    <w:p>
      <w:r>
        <w:br w:type="page"/>
      </w:r>
    </w:p>
    <w:p>
      <w:pPr>
        <w:pStyle w:val="Heading1"/>
      </w:pPr>
      <w:r>
        <w:t>LISTE DES FIGURES</w:t>
      </w:r>
    </w:p>
    <w:p>
      <w:r>
        <w:rPr>
          <w:rFonts w:ascii="Times New Roman" w:hAnsi="Times New Roman" w:eastAsia="Times New Roman"/>
          <w:b w:val="0"/>
          <w:i w:val="0"/>
          <w:sz w:val="24"/>
        </w:rPr>
        <w:fldChar w:fldCharType="begin"/>
        <w:instrText xml:space="preserve">TOC \c "Figure"</w:instrText>
        <w:fldChar w:fldCharType="separate"/>
        <w:t>Liste à générer : clic droit → Mettre à jour les champs (ou F9).</w:t>
        <w:fldChar w:fldCharType="end"/>
      </w:r>
    </w:p>
    <w:p>
      <w:r>
        <w:br w:type="page"/>
      </w:r>
    </w:p>
    <w:p>
      <w:pPr>
        <w:pStyle w:val="Heading1"/>
      </w:pPr>
      <w:r>
        <w:t>LISTE DES TABLEAUX</w:t>
      </w:r>
    </w:p>
    <w:p>
      <w:r>
        <w:rPr>
          <w:rFonts w:ascii="Times New Roman" w:hAnsi="Times New Roman" w:eastAsia="Times New Roman"/>
          <w:b w:val="0"/>
          <w:i w:val="0"/>
          <w:sz w:val="24"/>
        </w:rPr>
        <w:fldChar w:fldCharType="begin"/>
        <w:instrText xml:space="preserve">TOC \c "Tableau"</w:instrText>
        <w:fldChar w:fldCharType="separate"/>
        <w:t>Liste à générer : clic droit → Mettre à jour les champs (ou F9).</w:t>
        <w:fldChar w:fldCharType="end"/>
      </w:r>
    </w:p>
    <w:p>
      <w:r>
        <w:br w:type="page"/>
      </w:r>
    </w:p>
    <w:p>
      <w:pPr>
        <w:pStyle w:val="Heading1"/>
      </w:pPr>
      <w:r>
        <w:t>LISTE DES ABRÉVIATIONS, SIGLES ET ACRONYMES</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eastAsia="Times New Roman"/>
                <w:b/>
                <w:i w:val="0"/>
                <w:sz w:val="22"/>
              </w:rPr>
              <w:t>Sigle</w:t>
            </w:r>
          </w:p>
        </w:tc>
        <w:tc>
          <w:tcPr>
            <w:tcW w:type="dxa" w:w="4703"/>
          </w:tcPr>
          <w:p>
            <w:r/>
            <w:r>
              <w:rPr>
                <w:rFonts w:ascii="Times New Roman" w:hAnsi="Times New Roman" w:eastAsia="Times New Roman"/>
                <w:b/>
                <w:i w:val="0"/>
                <w:sz w:val="22"/>
              </w:rPr>
              <w:t>Signification</w:t>
            </w:r>
          </w:p>
        </w:tc>
      </w:tr>
      <w:tr>
        <w:tc>
          <w:tcPr>
            <w:tcW w:type="dxa" w:w="4703"/>
          </w:tcPr>
          <w:p>
            <w:r/>
            <w:r>
              <w:rPr>
                <w:rFonts w:ascii="Times New Roman" w:hAnsi="Times New Roman" w:eastAsia="Times New Roman"/>
                <w:b w:val="0"/>
                <w:i w:val="0"/>
                <w:sz w:val="22"/>
              </w:rPr>
              <w:t>API</w:t>
            </w:r>
          </w:p>
        </w:tc>
        <w:tc>
          <w:tcPr>
            <w:tcW w:type="dxa" w:w="4703"/>
          </w:tcPr>
          <w:p>
            <w:r/>
            <w:r>
              <w:rPr>
                <w:rFonts w:ascii="Times New Roman" w:hAnsi="Times New Roman" w:eastAsia="Times New Roman"/>
                <w:b w:val="0"/>
                <w:i w:val="0"/>
                <w:sz w:val="22"/>
              </w:rPr>
              <w:t>Application Programming Interface (interface de programmation)</w:t>
            </w:r>
          </w:p>
        </w:tc>
      </w:tr>
      <w:tr>
        <w:tc>
          <w:tcPr>
            <w:tcW w:type="dxa" w:w="4703"/>
          </w:tcPr>
          <w:p>
            <w:r/>
            <w:r>
              <w:rPr>
                <w:rFonts w:ascii="Times New Roman" w:hAnsi="Times New Roman" w:eastAsia="Times New Roman"/>
                <w:b w:val="0"/>
                <w:i w:val="0"/>
                <w:sz w:val="22"/>
              </w:rPr>
              <w:t>CA</w:t>
            </w:r>
          </w:p>
        </w:tc>
        <w:tc>
          <w:tcPr>
            <w:tcW w:type="dxa" w:w="4703"/>
          </w:tcPr>
          <w:p>
            <w:r/>
            <w:r>
              <w:rPr>
                <w:rFonts w:ascii="Times New Roman" w:hAnsi="Times New Roman" w:eastAsia="Times New Roman"/>
                <w:b w:val="0"/>
                <w:i w:val="0"/>
                <w:sz w:val="22"/>
              </w:rPr>
              <w:t>Département de Chimie Appliquée</w:t>
            </w:r>
          </w:p>
        </w:tc>
      </w:tr>
      <w:tr>
        <w:tc>
          <w:tcPr>
            <w:tcW w:type="dxa" w:w="4703"/>
          </w:tcPr>
          <w:p>
            <w:r/>
            <w:r>
              <w:rPr>
                <w:rFonts w:ascii="Times New Roman" w:hAnsi="Times New Roman" w:eastAsia="Times New Roman"/>
                <w:b w:val="0"/>
                <w:i w:val="0"/>
                <w:sz w:val="22"/>
              </w:rPr>
              <w:t>CM</w:t>
            </w:r>
          </w:p>
        </w:tc>
        <w:tc>
          <w:tcPr>
            <w:tcW w:type="dxa" w:w="4703"/>
          </w:tcPr>
          <w:p>
            <w:r/>
            <w:r>
              <w:rPr>
                <w:rFonts w:ascii="Times New Roman" w:hAnsi="Times New Roman" w:eastAsia="Times New Roman"/>
                <w:b w:val="0"/>
                <w:i w:val="0"/>
                <w:sz w:val="22"/>
              </w:rPr>
              <w:t>Cours Magistral</w:t>
            </w:r>
          </w:p>
        </w:tc>
      </w:tr>
      <w:tr>
        <w:tc>
          <w:tcPr>
            <w:tcW w:type="dxa" w:w="4703"/>
          </w:tcPr>
          <w:p>
            <w:r/>
            <w:r>
              <w:rPr>
                <w:rFonts w:ascii="Times New Roman" w:hAnsi="Times New Roman" w:eastAsia="Times New Roman"/>
                <w:b w:val="0"/>
                <w:i w:val="0"/>
                <w:sz w:val="22"/>
              </w:rPr>
              <w:t>CP</w:t>
            </w:r>
          </w:p>
        </w:tc>
        <w:tc>
          <w:tcPr>
            <w:tcW w:type="dxa" w:w="4703"/>
          </w:tcPr>
          <w:p>
            <w:r/>
            <w:r>
              <w:rPr>
                <w:rFonts w:ascii="Times New Roman" w:hAnsi="Times New Roman" w:eastAsia="Times New Roman"/>
                <w:b w:val="0"/>
                <w:i w:val="0"/>
                <w:sz w:val="22"/>
              </w:rPr>
              <w:t>Constraint Programming (programmation par contraintes)</w:t>
            </w:r>
          </w:p>
        </w:tc>
      </w:tr>
      <w:tr>
        <w:tc>
          <w:tcPr>
            <w:tcW w:type="dxa" w:w="4703"/>
          </w:tcPr>
          <w:p>
            <w:r/>
            <w:r>
              <w:rPr>
                <w:rFonts w:ascii="Times New Roman" w:hAnsi="Times New Roman" w:eastAsia="Times New Roman"/>
                <w:b w:val="0"/>
                <w:i w:val="0"/>
                <w:sz w:val="22"/>
              </w:rPr>
              <w:t>CP-SAT</w:t>
            </w:r>
          </w:p>
        </w:tc>
        <w:tc>
          <w:tcPr>
            <w:tcW w:type="dxa" w:w="4703"/>
          </w:tcPr>
          <w:p>
            <w:r/>
            <w:r>
              <w:rPr>
                <w:rFonts w:ascii="Times New Roman" w:hAnsi="Times New Roman" w:eastAsia="Times New Roman"/>
                <w:b w:val="0"/>
                <w:i w:val="0"/>
                <w:sz w:val="22"/>
              </w:rPr>
              <w:t>Constraint Programming – Satisfiability (solveur de contraintes d'OR-Tools)</w:t>
            </w:r>
          </w:p>
        </w:tc>
      </w:tr>
      <w:tr>
        <w:tc>
          <w:tcPr>
            <w:tcW w:type="dxa" w:w="4703"/>
          </w:tcPr>
          <w:p>
            <w:r/>
            <w:r>
              <w:rPr>
                <w:rFonts w:ascii="Times New Roman" w:hAnsi="Times New Roman" w:eastAsia="Times New Roman"/>
                <w:b w:val="0"/>
                <w:i w:val="0"/>
                <w:sz w:val="22"/>
              </w:rPr>
              <w:t>CSP</w:t>
            </w:r>
          </w:p>
        </w:tc>
        <w:tc>
          <w:tcPr>
            <w:tcW w:type="dxa" w:w="4703"/>
          </w:tcPr>
          <w:p>
            <w:r/>
            <w:r>
              <w:rPr>
                <w:rFonts w:ascii="Times New Roman" w:hAnsi="Times New Roman" w:eastAsia="Times New Roman"/>
                <w:b w:val="0"/>
                <w:i w:val="0"/>
                <w:sz w:val="22"/>
              </w:rPr>
              <w:t>Constraint Satisfaction Problem (problème de satisfaction de contraintes)</w:t>
            </w:r>
          </w:p>
        </w:tc>
      </w:tr>
      <w:tr>
        <w:tc>
          <w:tcPr>
            <w:tcW w:type="dxa" w:w="4703"/>
          </w:tcPr>
          <w:p>
            <w:r/>
            <w:r>
              <w:rPr>
                <w:rFonts w:ascii="Times New Roman" w:hAnsi="Times New Roman" w:eastAsia="Times New Roman"/>
                <w:b w:val="0"/>
                <w:i w:val="0"/>
                <w:sz w:val="22"/>
              </w:rPr>
              <w:t>DAR</w:t>
            </w:r>
          </w:p>
        </w:tc>
        <w:tc>
          <w:tcPr>
            <w:tcW w:type="dxa" w:w="4703"/>
          </w:tcPr>
          <w:p>
            <w:r/>
            <w:r>
              <w:rPr>
                <w:rFonts w:ascii="Times New Roman" w:hAnsi="Times New Roman" w:eastAsia="Times New Roman"/>
                <w:b w:val="0"/>
                <w:i w:val="0"/>
                <w:sz w:val="22"/>
              </w:rPr>
              <w:t>Division des Affaires Académiques et de la Recherche</w:t>
            </w:r>
          </w:p>
        </w:tc>
      </w:tr>
      <w:tr>
        <w:tc>
          <w:tcPr>
            <w:tcW w:type="dxa" w:w="4703"/>
          </w:tcPr>
          <w:p>
            <w:r/>
            <w:r>
              <w:rPr>
                <w:rFonts w:ascii="Times New Roman" w:hAnsi="Times New Roman" w:eastAsia="Times New Roman"/>
                <w:b w:val="0"/>
                <w:i w:val="0"/>
                <w:sz w:val="22"/>
              </w:rPr>
              <w:t>DRF</w:t>
            </w:r>
          </w:p>
        </w:tc>
        <w:tc>
          <w:tcPr>
            <w:tcW w:type="dxa" w:w="4703"/>
          </w:tcPr>
          <w:p>
            <w:r/>
            <w:r>
              <w:rPr>
                <w:rFonts w:ascii="Times New Roman" w:hAnsi="Times New Roman" w:eastAsia="Times New Roman"/>
                <w:b w:val="0"/>
                <w:i w:val="0"/>
                <w:sz w:val="22"/>
              </w:rPr>
              <w:t>Django REST Framework</w:t>
            </w:r>
          </w:p>
        </w:tc>
      </w:tr>
      <w:tr>
        <w:tc>
          <w:tcPr>
            <w:tcW w:type="dxa" w:w="4703"/>
          </w:tcPr>
          <w:p>
            <w:r/>
            <w:r>
              <w:rPr>
                <w:rFonts w:ascii="Times New Roman" w:hAnsi="Times New Roman" w:eastAsia="Times New Roman"/>
                <w:b w:val="0"/>
                <w:i w:val="0"/>
                <w:sz w:val="22"/>
              </w:rPr>
              <w:t>FS-UEB</w:t>
            </w:r>
          </w:p>
        </w:tc>
        <w:tc>
          <w:tcPr>
            <w:tcW w:type="dxa" w:w="4703"/>
          </w:tcPr>
          <w:p>
            <w:r/>
            <w:r>
              <w:rPr>
                <w:rFonts w:ascii="Times New Roman" w:hAnsi="Times New Roman" w:eastAsia="Times New Roman"/>
                <w:b w:val="0"/>
                <w:i w:val="0"/>
                <w:sz w:val="22"/>
              </w:rPr>
              <w:t>Faculté des Sciences de l'Université d'Ébolowa</w:t>
            </w:r>
          </w:p>
        </w:tc>
      </w:tr>
      <w:tr>
        <w:tc>
          <w:tcPr>
            <w:tcW w:type="dxa" w:w="4703"/>
          </w:tcPr>
          <w:p>
            <w:r/>
            <w:r>
              <w:rPr>
                <w:rFonts w:ascii="Times New Roman" w:hAnsi="Times New Roman" w:eastAsia="Times New Roman"/>
                <w:b w:val="0"/>
                <w:i w:val="0"/>
                <w:sz w:val="22"/>
              </w:rPr>
              <w:t>JWT</w:t>
            </w:r>
          </w:p>
        </w:tc>
        <w:tc>
          <w:tcPr>
            <w:tcW w:type="dxa" w:w="4703"/>
          </w:tcPr>
          <w:p>
            <w:r/>
            <w:r>
              <w:rPr>
                <w:rFonts w:ascii="Times New Roman" w:hAnsi="Times New Roman" w:eastAsia="Times New Roman"/>
                <w:b w:val="0"/>
                <w:i w:val="0"/>
                <w:sz w:val="22"/>
              </w:rPr>
              <w:t>JSON Web Token</w:t>
            </w:r>
          </w:p>
        </w:tc>
      </w:tr>
      <w:tr>
        <w:tc>
          <w:tcPr>
            <w:tcW w:type="dxa" w:w="4703"/>
          </w:tcPr>
          <w:p>
            <w:r/>
            <w:r>
              <w:rPr>
                <w:rFonts w:ascii="Times New Roman" w:hAnsi="Times New Roman" w:eastAsia="Times New Roman"/>
                <w:b w:val="0"/>
                <w:i w:val="0"/>
                <w:sz w:val="22"/>
              </w:rPr>
              <w:t>MRV</w:t>
            </w:r>
          </w:p>
        </w:tc>
        <w:tc>
          <w:tcPr>
            <w:tcW w:type="dxa" w:w="4703"/>
          </w:tcPr>
          <w:p>
            <w:r/>
            <w:r>
              <w:rPr>
                <w:rFonts w:ascii="Times New Roman" w:hAnsi="Times New Roman" w:eastAsia="Times New Roman"/>
                <w:b w:val="0"/>
                <w:i w:val="0"/>
                <w:sz w:val="22"/>
              </w:rPr>
              <w:t>Minimum Remaining Values</w:t>
            </w:r>
          </w:p>
        </w:tc>
      </w:tr>
      <w:tr>
        <w:tc>
          <w:tcPr>
            <w:tcW w:type="dxa" w:w="4703"/>
          </w:tcPr>
          <w:p>
            <w:r/>
            <w:r>
              <w:rPr>
                <w:rFonts w:ascii="Times New Roman" w:hAnsi="Times New Roman" w:eastAsia="Times New Roman"/>
                <w:b w:val="0"/>
                <w:i w:val="0"/>
                <w:sz w:val="22"/>
              </w:rPr>
              <w:t>ORM</w:t>
            </w:r>
          </w:p>
        </w:tc>
        <w:tc>
          <w:tcPr>
            <w:tcW w:type="dxa" w:w="4703"/>
          </w:tcPr>
          <w:p>
            <w:r/>
            <w:r>
              <w:rPr>
                <w:rFonts w:ascii="Times New Roman" w:hAnsi="Times New Roman" w:eastAsia="Times New Roman"/>
                <w:b w:val="0"/>
                <w:i w:val="0"/>
                <w:sz w:val="22"/>
              </w:rPr>
              <w:t>Object-Relational Mapping (mapping objet-relationnel)</w:t>
            </w:r>
          </w:p>
        </w:tc>
      </w:tr>
      <w:tr>
        <w:tc>
          <w:tcPr>
            <w:tcW w:type="dxa" w:w="4703"/>
          </w:tcPr>
          <w:p>
            <w:r/>
            <w:r>
              <w:rPr>
                <w:rFonts w:ascii="Times New Roman" w:hAnsi="Times New Roman" w:eastAsia="Times New Roman"/>
                <w:b w:val="0"/>
                <w:i w:val="0"/>
                <w:sz w:val="22"/>
              </w:rPr>
              <w:t>PA</w:t>
            </w:r>
          </w:p>
        </w:tc>
        <w:tc>
          <w:tcPr>
            <w:tcW w:type="dxa" w:w="4703"/>
          </w:tcPr>
          <w:p>
            <w:r/>
            <w:r>
              <w:rPr>
                <w:rFonts w:ascii="Times New Roman" w:hAnsi="Times New Roman" w:eastAsia="Times New Roman"/>
                <w:b w:val="0"/>
                <w:i w:val="0"/>
                <w:sz w:val="22"/>
              </w:rPr>
              <w:t>Département de Physique Appliquée</w:t>
            </w:r>
          </w:p>
        </w:tc>
      </w:tr>
      <w:tr>
        <w:tc>
          <w:tcPr>
            <w:tcW w:type="dxa" w:w="4703"/>
          </w:tcPr>
          <w:p>
            <w:r/>
            <w:r>
              <w:rPr>
                <w:rFonts w:ascii="Times New Roman" w:hAnsi="Times New Roman" w:eastAsia="Times New Roman"/>
                <w:b w:val="0"/>
                <w:i w:val="0"/>
                <w:sz w:val="22"/>
              </w:rPr>
              <w:t>PDF</w:t>
            </w:r>
          </w:p>
        </w:tc>
        <w:tc>
          <w:tcPr>
            <w:tcW w:type="dxa" w:w="4703"/>
          </w:tcPr>
          <w:p>
            <w:r/>
            <w:r>
              <w:rPr>
                <w:rFonts w:ascii="Times New Roman" w:hAnsi="Times New Roman" w:eastAsia="Times New Roman"/>
                <w:b w:val="0"/>
                <w:i w:val="0"/>
                <w:sz w:val="22"/>
              </w:rPr>
              <w:t>Portable Document Format</w:t>
            </w:r>
          </w:p>
        </w:tc>
      </w:tr>
      <w:tr>
        <w:tc>
          <w:tcPr>
            <w:tcW w:type="dxa" w:w="4703"/>
          </w:tcPr>
          <w:p>
            <w:r/>
            <w:r>
              <w:rPr>
                <w:rFonts w:ascii="Times New Roman" w:hAnsi="Times New Roman" w:eastAsia="Times New Roman"/>
                <w:b w:val="0"/>
                <w:i w:val="0"/>
                <w:sz w:val="22"/>
              </w:rPr>
              <w:t>PLNE</w:t>
            </w:r>
          </w:p>
        </w:tc>
        <w:tc>
          <w:tcPr>
            <w:tcW w:type="dxa" w:w="4703"/>
          </w:tcPr>
          <w:p>
            <w:r/>
            <w:r>
              <w:rPr>
                <w:rFonts w:ascii="Times New Roman" w:hAnsi="Times New Roman" w:eastAsia="Times New Roman"/>
                <w:b w:val="0"/>
                <w:i w:val="0"/>
                <w:sz w:val="22"/>
              </w:rPr>
              <w:t>Programmation Linéaire en Nombres Entiers</w:t>
            </w:r>
          </w:p>
        </w:tc>
      </w:tr>
      <w:tr>
        <w:tc>
          <w:tcPr>
            <w:tcW w:type="dxa" w:w="4703"/>
          </w:tcPr>
          <w:p>
            <w:r/>
            <w:r>
              <w:rPr>
                <w:rFonts w:ascii="Times New Roman" w:hAnsi="Times New Roman" w:eastAsia="Times New Roman"/>
                <w:b w:val="0"/>
                <w:i w:val="0"/>
                <w:sz w:val="22"/>
              </w:rPr>
              <w:t>PWA</w:t>
            </w:r>
          </w:p>
        </w:tc>
        <w:tc>
          <w:tcPr>
            <w:tcW w:type="dxa" w:w="4703"/>
          </w:tcPr>
          <w:p>
            <w:r/>
            <w:r>
              <w:rPr>
                <w:rFonts w:ascii="Times New Roman" w:hAnsi="Times New Roman" w:eastAsia="Times New Roman"/>
                <w:b w:val="0"/>
                <w:i w:val="0"/>
                <w:sz w:val="22"/>
              </w:rPr>
              <w:t>Progressive Web Application (application web progressive)</w:t>
            </w:r>
          </w:p>
        </w:tc>
      </w:tr>
      <w:tr>
        <w:tc>
          <w:tcPr>
            <w:tcW w:type="dxa" w:w="4703"/>
          </w:tcPr>
          <w:p>
            <w:r/>
            <w:r>
              <w:rPr>
                <w:rFonts w:ascii="Times New Roman" w:hAnsi="Times New Roman" w:eastAsia="Times New Roman"/>
                <w:b w:val="0"/>
                <w:i w:val="0"/>
                <w:sz w:val="22"/>
              </w:rPr>
              <w:t>REST</w:t>
            </w:r>
          </w:p>
        </w:tc>
        <w:tc>
          <w:tcPr>
            <w:tcW w:type="dxa" w:w="4703"/>
          </w:tcPr>
          <w:p>
            <w:r/>
            <w:r>
              <w:rPr>
                <w:rFonts w:ascii="Times New Roman" w:hAnsi="Times New Roman" w:eastAsia="Times New Roman"/>
                <w:b w:val="0"/>
                <w:i w:val="0"/>
                <w:sz w:val="22"/>
              </w:rPr>
              <w:t>Representational State Transfer</w:t>
            </w:r>
          </w:p>
        </w:tc>
      </w:tr>
      <w:tr>
        <w:tc>
          <w:tcPr>
            <w:tcW w:type="dxa" w:w="4703"/>
          </w:tcPr>
          <w:p>
            <w:r/>
            <w:r>
              <w:rPr>
                <w:rFonts w:ascii="Times New Roman" w:hAnsi="Times New Roman" w:eastAsia="Times New Roman"/>
                <w:b w:val="0"/>
                <w:i w:val="0"/>
                <w:sz w:val="22"/>
              </w:rPr>
              <w:t>ROSE</w:t>
            </w:r>
          </w:p>
        </w:tc>
        <w:tc>
          <w:tcPr>
            <w:tcW w:type="dxa" w:w="4703"/>
          </w:tcPr>
          <w:p>
            <w:r/>
            <w:r>
              <w:rPr>
                <w:rFonts w:ascii="Times New Roman" w:hAnsi="Times New Roman" w:eastAsia="Times New Roman"/>
                <w:b w:val="0"/>
                <w:i w:val="0"/>
                <w:sz w:val="22"/>
              </w:rPr>
              <w:t>Département de Recherche Opérationnelle, Statistique et Économétrie</w:t>
            </w:r>
          </w:p>
        </w:tc>
      </w:tr>
      <w:tr>
        <w:tc>
          <w:tcPr>
            <w:tcW w:type="dxa" w:w="4703"/>
          </w:tcPr>
          <w:p>
            <w:r/>
            <w:r>
              <w:rPr>
                <w:rFonts w:ascii="Times New Roman" w:hAnsi="Times New Roman" w:eastAsia="Times New Roman"/>
                <w:b w:val="0"/>
                <w:i w:val="0"/>
                <w:sz w:val="22"/>
              </w:rPr>
              <w:t>SBAA</w:t>
            </w:r>
          </w:p>
        </w:tc>
        <w:tc>
          <w:tcPr>
            <w:tcW w:type="dxa" w:w="4703"/>
          </w:tcPr>
          <w:p>
            <w:r/>
            <w:r>
              <w:rPr>
                <w:rFonts w:ascii="Times New Roman" w:hAnsi="Times New Roman" w:eastAsia="Times New Roman"/>
                <w:b w:val="0"/>
                <w:i w:val="0"/>
                <w:sz w:val="22"/>
              </w:rPr>
              <w:t>Département des Sciences Biologiques et Agronomie Appliquée</w:t>
            </w:r>
          </w:p>
        </w:tc>
      </w:tr>
      <w:tr>
        <w:tc>
          <w:tcPr>
            <w:tcW w:type="dxa" w:w="4703"/>
          </w:tcPr>
          <w:p>
            <w:r/>
            <w:r>
              <w:rPr>
                <w:rFonts w:ascii="Times New Roman" w:hAnsi="Times New Roman" w:eastAsia="Times New Roman"/>
                <w:b w:val="0"/>
                <w:i w:val="0"/>
                <w:sz w:val="22"/>
              </w:rPr>
              <w:t>SBM</w:t>
            </w:r>
          </w:p>
        </w:tc>
        <w:tc>
          <w:tcPr>
            <w:tcW w:type="dxa" w:w="4703"/>
          </w:tcPr>
          <w:p>
            <w:r/>
            <w:r>
              <w:rPr>
                <w:rFonts w:ascii="Times New Roman" w:hAnsi="Times New Roman" w:eastAsia="Times New Roman"/>
                <w:b w:val="0"/>
                <w:i w:val="0"/>
                <w:sz w:val="22"/>
              </w:rPr>
              <w:t>Département des Sciences Biomédicales</w:t>
            </w:r>
          </w:p>
        </w:tc>
      </w:tr>
      <w:tr>
        <w:tc>
          <w:tcPr>
            <w:tcW w:type="dxa" w:w="4703"/>
          </w:tcPr>
          <w:p>
            <w:r/>
            <w:r>
              <w:rPr>
                <w:rFonts w:ascii="Times New Roman" w:hAnsi="Times New Roman" w:eastAsia="Times New Roman"/>
                <w:b w:val="0"/>
                <w:i w:val="0"/>
                <w:sz w:val="22"/>
              </w:rPr>
              <w:t>TD</w:t>
            </w:r>
          </w:p>
        </w:tc>
        <w:tc>
          <w:tcPr>
            <w:tcW w:type="dxa" w:w="4703"/>
          </w:tcPr>
          <w:p>
            <w:r/>
            <w:r>
              <w:rPr>
                <w:rFonts w:ascii="Times New Roman" w:hAnsi="Times New Roman" w:eastAsia="Times New Roman"/>
                <w:b w:val="0"/>
                <w:i w:val="0"/>
                <w:sz w:val="22"/>
              </w:rPr>
              <w:t>Travaux Dirigés</w:t>
            </w:r>
          </w:p>
        </w:tc>
      </w:tr>
      <w:tr>
        <w:tc>
          <w:tcPr>
            <w:tcW w:type="dxa" w:w="4703"/>
          </w:tcPr>
          <w:p>
            <w:r/>
            <w:r>
              <w:rPr>
                <w:rFonts w:ascii="Times New Roman" w:hAnsi="Times New Roman" w:eastAsia="Times New Roman"/>
                <w:b w:val="0"/>
                <w:i w:val="0"/>
                <w:sz w:val="22"/>
              </w:rPr>
              <w:t>TIC</w:t>
            </w:r>
          </w:p>
        </w:tc>
        <w:tc>
          <w:tcPr>
            <w:tcW w:type="dxa" w:w="4703"/>
          </w:tcPr>
          <w:p>
            <w:r/>
            <w:r>
              <w:rPr>
                <w:rFonts w:ascii="Times New Roman" w:hAnsi="Times New Roman" w:eastAsia="Times New Roman"/>
                <w:b w:val="0"/>
                <w:i w:val="0"/>
                <w:sz w:val="22"/>
              </w:rPr>
              <w:t>Département des Technologies de l'Information et de la Communication</w:t>
            </w:r>
          </w:p>
        </w:tc>
      </w:tr>
      <w:tr>
        <w:tc>
          <w:tcPr>
            <w:tcW w:type="dxa" w:w="4703"/>
          </w:tcPr>
          <w:p>
            <w:r/>
            <w:r>
              <w:rPr>
                <w:rFonts w:ascii="Times New Roman" w:hAnsi="Times New Roman" w:eastAsia="Times New Roman"/>
                <w:b w:val="0"/>
                <w:i w:val="0"/>
                <w:sz w:val="22"/>
              </w:rPr>
              <w:t>TP</w:t>
            </w:r>
          </w:p>
        </w:tc>
        <w:tc>
          <w:tcPr>
            <w:tcW w:type="dxa" w:w="4703"/>
          </w:tcPr>
          <w:p>
            <w:r/>
            <w:r>
              <w:rPr>
                <w:rFonts w:ascii="Times New Roman" w:hAnsi="Times New Roman" w:eastAsia="Times New Roman"/>
                <w:b w:val="0"/>
                <w:i w:val="0"/>
                <w:sz w:val="22"/>
              </w:rPr>
              <w:t>Travaux Pratiques</w:t>
            </w:r>
          </w:p>
        </w:tc>
      </w:tr>
      <w:tr>
        <w:tc>
          <w:tcPr>
            <w:tcW w:type="dxa" w:w="4703"/>
          </w:tcPr>
          <w:p>
            <w:r/>
            <w:r>
              <w:rPr>
                <w:rFonts w:ascii="Times New Roman" w:hAnsi="Times New Roman" w:eastAsia="Times New Roman"/>
                <w:b w:val="0"/>
                <w:i w:val="0"/>
                <w:sz w:val="22"/>
              </w:rPr>
              <w:t>UE</w:t>
            </w:r>
          </w:p>
        </w:tc>
        <w:tc>
          <w:tcPr>
            <w:tcW w:type="dxa" w:w="4703"/>
          </w:tcPr>
          <w:p>
            <w:r/>
            <w:r>
              <w:rPr>
                <w:rFonts w:ascii="Times New Roman" w:hAnsi="Times New Roman" w:eastAsia="Times New Roman"/>
                <w:b w:val="0"/>
                <w:i w:val="0"/>
                <w:sz w:val="22"/>
              </w:rPr>
              <w:t>Unité d'Enseignement</w:t>
            </w:r>
          </w:p>
        </w:tc>
      </w:tr>
      <w:tr>
        <w:tc>
          <w:tcPr>
            <w:tcW w:type="dxa" w:w="4703"/>
          </w:tcPr>
          <w:p>
            <w:r/>
            <w:r>
              <w:rPr>
                <w:rFonts w:ascii="Times New Roman" w:hAnsi="Times New Roman" w:eastAsia="Times New Roman"/>
                <w:b w:val="0"/>
                <w:i w:val="0"/>
                <w:sz w:val="22"/>
              </w:rPr>
              <w:t>UML</w:t>
            </w:r>
          </w:p>
        </w:tc>
        <w:tc>
          <w:tcPr>
            <w:tcW w:type="dxa" w:w="4703"/>
          </w:tcPr>
          <w:p>
            <w:r/>
            <w:r>
              <w:rPr>
                <w:rFonts w:ascii="Times New Roman" w:hAnsi="Times New Roman" w:eastAsia="Times New Roman"/>
                <w:b w:val="0"/>
                <w:i w:val="0"/>
                <w:sz w:val="22"/>
              </w:rPr>
              <w:t>Unified Modeling Language</w:t>
            </w:r>
          </w:p>
        </w:tc>
      </w:tr>
      <w:tr>
        <w:tc>
          <w:tcPr>
            <w:tcW w:type="dxa" w:w="4703"/>
          </w:tcPr>
          <w:p>
            <w:r/>
            <w:r>
              <w:rPr>
                <w:rFonts w:ascii="Times New Roman" w:hAnsi="Times New Roman" w:eastAsia="Times New Roman"/>
                <w:b w:val="0"/>
                <w:i w:val="0"/>
                <w:sz w:val="22"/>
              </w:rPr>
              <w:t>UTP</w:t>
            </w:r>
          </w:p>
        </w:tc>
        <w:tc>
          <w:tcPr>
            <w:tcW w:type="dxa" w:w="4703"/>
          </w:tcPr>
          <w:p>
            <w:r/>
            <w:r>
              <w:rPr>
                <w:rFonts w:ascii="Times New Roman" w:hAnsi="Times New Roman" w:eastAsia="Times New Roman"/>
                <w:b w:val="0"/>
                <w:i w:val="0"/>
                <w:sz w:val="22"/>
              </w:rPr>
              <w:t>University Timetabling Problem (problème d'emploi du temps universitaire)</w:t>
            </w:r>
          </w:p>
        </w:tc>
      </w:tr>
    </w:tbl>
    <w:p>
      <w:pPr>
        <w:spacing w:after="200"/>
      </w:pPr>
    </w:p>
    <w:p>
      <w:r>
        <w:br w:type="page"/>
      </w:r>
    </w:p>
    <w:p>
      <w:pPr>
        <w:pStyle w:val="Heading1"/>
      </w:pPr>
      <w:r>
        <w:t>LISTE DES DÉFINITIONS</w:t>
      </w:r>
    </w:p>
    <w:p>
      <w:pPr>
        <w:pStyle w:val="ListBullet"/>
        <w:spacing w:line="360" w:lineRule="auto" w:after="160"/>
        <w:jc w:val="both"/>
      </w:pPr>
      <w:r>
        <w:rPr>
          <w:rFonts w:ascii="Times New Roman" w:hAnsi="Times New Roman" w:eastAsia="Times New Roman"/>
          <w:b/>
          <w:i w:val="0"/>
          <w:sz w:val="24"/>
        </w:rPr>
        <w:t>Contrainte dure :</w:t>
      </w:r>
      <w:r>
        <w:rPr>
          <w:rFonts w:ascii="Times New Roman" w:hAnsi="Times New Roman" w:eastAsia="Times New Roman"/>
          <w:b w:val="0"/>
          <w:i w:val="0"/>
          <w:sz w:val="24"/>
        </w:rPr>
        <w:t xml:space="preserve"> règle de planification dont la violation rend un emploi du temps inutilisable (ex. : un enseignant sur deux cours simultanés).</w:t>
      </w:r>
    </w:p>
    <w:p>
      <w:pPr>
        <w:pStyle w:val="ListBullet"/>
        <w:spacing w:line="360" w:lineRule="auto" w:after="160"/>
        <w:jc w:val="both"/>
      </w:pPr>
      <w:r>
        <w:rPr>
          <w:rFonts w:ascii="Times New Roman" w:hAnsi="Times New Roman" w:eastAsia="Times New Roman"/>
          <w:b/>
          <w:i w:val="0"/>
          <w:sz w:val="24"/>
        </w:rPr>
        <w:t>Contrainte souple :</w:t>
      </w:r>
      <w:r>
        <w:rPr>
          <w:rFonts w:ascii="Times New Roman" w:hAnsi="Times New Roman" w:eastAsia="Times New Roman"/>
          <w:b w:val="0"/>
          <w:i w:val="0"/>
          <w:sz w:val="24"/>
        </w:rPr>
        <w:t xml:space="preserve"> règle de planification dont le respect est souhaitable mais non impératif (ex. : continuité de salle d'une classe).</w:t>
      </w:r>
    </w:p>
    <w:p>
      <w:pPr>
        <w:pStyle w:val="ListBullet"/>
        <w:spacing w:line="360" w:lineRule="auto" w:after="160"/>
        <w:jc w:val="both"/>
      </w:pPr>
      <w:r>
        <w:rPr>
          <w:rFonts w:ascii="Times New Roman" w:hAnsi="Times New Roman" w:eastAsia="Times New Roman"/>
          <w:b/>
          <w:i w:val="0"/>
          <w:sz w:val="24"/>
        </w:rPr>
        <w:t>Créneau :</w:t>
      </w:r>
      <w:r>
        <w:rPr>
          <w:rFonts w:ascii="Times New Roman" w:hAnsi="Times New Roman" w:eastAsia="Times New Roman"/>
          <w:b w:val="0"/>
          <w:i w:val="0"/>
          <w:sz w:val="24"/>
        </w:rPr>
        <w:t xml:space="preserve"> plage horaire fixe (07h30–10h00, 10h15–12h45, 13h00–15h30 ou 15h45–18h15) au sein d'une journée de cours.</w:t>
      </w:r>
    </w:p>
    <w:p>
      <w:pPr>
        <w:pStyle w:val="ListBullet"/>
        <w:spacing w:line="360" w:lineRule="auto" w:after="160"/>
        <w:jc w:val="both"/>
      </w:pPr>
      <w:r>
        <w:rPr>
          <w:rFonts w:ascii="Times New Roman" w:hAnsi="Times New Roman" w:eastAsia="Times New Roman"/>
          <w:b/>
          <w:i w:val="0"/>
          <w:sz w:val="24"/>
        </w:rPr>
        <w:t>Emploi du temps (planning) :</w:t>
      </w:r>
      <w:r>
        <w:rPr>
          <w:rFonts w:ascii="Times New Roman" w:hAnsi="Times New Roman" w:eastAsia="Times New Roman"/>
          <w:b w:val="0"/>
          <w:i w:val="0"/>
          <w:sz w:val="24"/>
        </w:rPr>
        <w:t xml:space="preserve"> affectation complète des cours d'une semaine aux couples (salle, créneau) disponibles.</w:t>
      </w:r>
    </w:p>
    <w:p>
      <w:pPr>
        <w:pStyle w:val="ListBullet"/>
        <w:spacing w:line="360" w:lineRule="auto" w:after="160"/>
        <w:jc w:val="both"/>
      </w:pPr>
      <w:r>
        <w:rPr>
          <w:rFonts w:ascii="Times New Roman" w:hAnsi="Times New Roman" w:eastAsia="Times New Roman"/>
          <w:b/>
          <w:i w:val="0"/>
          <w:sz w:val="24"/>
        </w:rPr>
        <w:t>Filière :</w:t>
      </w:r>
      <w:r>
        <w:rPr>
          <w:rFonts w:ascii="Times New Roman" w:hAnsi="Times New Roman" w:eastAsia="Times New Roman"/>
          <w:b w:val="0"/>
          <w:i w:val="0"/>
          <w:sz w:val="24"/>
        </w:rPr>
        <w:t xml:space="preserve"> parcours de formation rattaché à un département, décliné en niveaux (L1 à M2).</w:t>
      </w:r>
    </w:p>
    <w:p>
      <w:pPr>
        <w:pStyle w:val="ListBullet"/>
        <w:spacing w:line="360" w:lineRule="auto" w:after="160"/>
        <w:jc w:val="both"/>
      </w:pPr>
      <w:r>
        <w:rPr>
          <w:rFonts w:ascii="Times New Roman" w:hAnsi="Times New Roman" w:eastAsia="Times New Roman"/>
          <w:b/>
          <w:i w:val="0"/>
          <w:sz w:val="24"/>
        </w:rPr>
        <w:t>Séance :</w:t>
      </w:r>
      <w:r>
        <w:rPr>
          <w:rFonts w:ascii="Times New Roman" w:hAnsi="Times New Roman" w:eastAsia="Times New Roman"/>
          <w:b w:val="0"/>
          <w:i w:val="0"/>
          <w:sz w:val="24"/>
        </w:rPr>
        <w:t xml:space="preserve"> occurrence effective d'un cours, résultant du placement d'une demande de cours par le solveur ou d'un ajustement manuel.</w:t>
      </w:r>
    </w:p>
    <w:p>
      <w:pPr>
        <w:pStyle w:val="ListBullet"/>
        <w:spacing w:line="360" w:lineRule="auto" w:after="160"/>
        <w:jc w:val="both"/>
      </w:pPr>
      <w:r>
        <w:rPr>
          <w:rFonts w:ascii="Times New Roman" w:hAnsi="Times New Roman" w:eastAsia="Times New Roman"/>
          <w:b/>
          <w:i w:val="0"/>
          <w:sz w:val="24"/>
        </w:rPr>
        <w:t>Semaine de planification :</w:t>
      </w:r>
      <w:r>
        <w:rPr>
          <w:rFonts w:ascii="Times New Roman" w:hAnsi="Times New Roman" w:eastAsia="Times New Roman"/>
          <w:b w:val="0"/>
          <w:i w:val="0"/>
          <w:sz w:val="24"/>
        </w:rPr>
        <w:t xml:space="preserve"> unité de temps sur laquelle porte un cycle complet de collecte, génération et publication d'un emploi du temps.</w:t>
      </w:r>
    </w:p>
    <w:p>
      <w:pPr>
        <w:pStyle w:val="ListBullet"/>
        <w:spacing w:line="360" w:lineRule="auto" w:after="160"/>
        <w:jc w:val="both"/>
      </w:pPr>
      <w:r>
        <w:rPr>
          <w:rFonts w:ascii="Times New Roman" w:hAnsi="Times New Roman" w:eastAsia="Times New Roman"/>
          <w:b/>
          <w:i w:val="0"/>
          <w:sz w:val="24"/>
        </w:rPr>
        <w:t>Solveur :</w:t>
      </w:r>
      <w:r>
        <w:rPr>
          <w:rFonts w:ascii="Times New Roman" w:hAnsi="Times New Roman" w:eastAsia="Times New Roman"/>
          <w:b w:val="0"/>
          <w:i w:val="0"/>
          <w:sz w:val="24"/>
        </w:rPr>
        <w:t xml:space="preserve"> programme chargé de rechercher une solution satisfaisant un ensemble de contraintes, éventuellement en optimisant une fonction objectif.</w:t>
      </w:r>
    </w:p>
    <w:p>
      <w:r>
        <w:br w:type="page"/>
      </w:r>
    </w:p>
    <w:p>
      <w:pPr>
        <w:pStyle w:val="Heading1"/>
        <w:spacing w:before="0"/>
      </w:pPr>
      <w:r>
        <w:t>RÉSUMÉ</w:t>
      </w:r>
    </w:p>
    <w:p>
      <w:pPr>
        <w:spacing w:line="240" w:lineRule="auto" w:after="120"/>
        <w:jc w:val="both"/>
      </w:pPr>
      <w:r>
        <w:rPr>
          <w:rFonts w:ascii="Times New Roman" w:hAnsi="Times New Roman" w:eastAsia="Times New Roman"/>
          <w:b w:val="0"/>
          <w:i w:val="0"/>
          <w:sz w:val="22"/>
        </w:rPr>
        <w:t>ChronoFS est une application web conçue et réalisée pour automatiser la génération des emplois du temps hebdomadaires de la Faculté des Sciences de l'Université d'Ébolowa (FS-UEB), un établissement réparti sur deux campus (Ébolowa et Monatélé) dont la planification reposait jusqu'ici sur des tableurs renseignés manuellement. Le problème est modélisé comme un problème de satisfaction de contraintes : neuf contraintes dures — dont deux propres à la répartition géographique de la Faculté — encadrent l'affectation d'une salle à chaque cours, tandis qu'une fonction objectif lexicographique arbitre entre les solutions admissibles restantes (taux de placement, priorité aux vacataires, équité entre filières, continuité de salle, adéquation capacité-effectif). La résolution est confiée au solveur de programmation par contraintes CP-SAT de la bibliothèque OR-Tools, intégré dans une architecture à trois niveaux : interface web progressive (React), API REST (Django REST Framework) et base de données relationnelle (PostgreSQL). L'application offre des espaces de travail différenciés à la Division des Affaires Académiques et de la Recherche et aux chefs de département, et produit des documents conformes aux formats officiels de l'établissement (PDF, Excel, Word). Sur les données réelles de la Faculté, la génération d'une semaine complète de cours s'exécute en quelques secondes et respecte l'ensemble des contraintes dures posées. Les limites identifiées — dépendance à la qualité des imports, référentiel de salles spéciales encore restreint — ouvrent des perspectives d'amélioration.</w:t>
      </w:r>
    </w:p>
    <w:p>
      <w:pPr>
        <w:spacing w:line="240" w:lineRule="auto" w:after="120"/>
        <w:jc w:val="both"/>
      </w:pPr>
      <w:r>
        <w:rPr>
          <w:rFonts w:ascii="Times New Roman" w:hAnsi="Times New Roman" w:eastAsia="Times New Roman"/>
          <w:b/>
          <w:i w:val="0"/>
          <w:sz w:val="22"/>
        </w:rPr>
        <w:t>Mots-clés :</w:t>
      </w:r>
      <w:r>
        <w:rPr>
          <w:rFonts w:ascii="Times New Roman" w:hAnsi="Times New Roman" w:eastAsia="Times New Roman"/>
          <w:b w:val="0"/>
          <w:i w:val="0"/>
          <w:sz w:val="22"/>
        </w:rPr>
        <w:t xml:space="preserve"> emploi du temps, programmation par contraintes, OR-Tools, planification universitaire, application web, FS-UEB.</w:t>
      </w:r>
    </w:p>
    <w:p>
      <w:pPr>
        <w:pStyle w:val="Heading1"/>
        <w:spacing w:before="200"/>
      </w:pPr>
      <w:r>
        <w:t>ABSTRACT</w:t>
      </w:r>
    </w:p>
    <w:p>
      <w:pPr>
        <w:spacing w:line="240" w:lineRule="auto" w:after="120"/>
        <w:jc w:val="both"/>
      </w:pPr>
      <w:r>
        <w:rPr>
          <w:rFonts w:ascii="Times New Roman" w:hAnsi="Times New Roman" w:eastAsia="Times New Roman"/>
          <w:b w:val="0"/>
          <w:i w:val="0"/>
          <w:sz w:val="22"/>
        </w:rPr>
        <w:t>ChronoFS is a web application designed and developed to automate the generation of weekly timetables for the Faculty of Science of the University of Ebolowa (FS-UEB), an institution spread across two campuses (Ebolowa and Monatélé) whose scheduling previously relied on manually maintained spreadsheets. The problem is modelled as a constraint satisfaction problem: nine hard constraints — two of which are specific to the Faculty's geographic distribution — govern room assignment for each course, while a lexicographic objective function arbitrates between the remaining feasible solutions (placement rate, priority to part-time lecturers, fairness across programmes, room continuity, capacity-to-headcount fit). Resolution is delegated to the CP-SAT constraint programming solver from the OR-Tools library, embedded in a three-tier architecture: progressive web app front end (React), REST API (Django REST Framework) and relational database (PostgreSQL). The application provides dedicated workspaces for the Academic Affairs and Research Division and for department heads, and produces documents compliant with the institution's official formats (PDF, Excel, Word). On real Faculty data, generating a full week of courses runs in a few seconds and satisfies all hard constraints. Identified limitations — dependency on import data quality, a still-limited pool of special-purpose rooms — open avenues for further improvement.</w:t>
      </w:r>
    </w:p>
    <w:p>
      <w:pPr>
        <w:spacing w:line="240" w:lineRule="auto" w:after="120"/>
        <w:jc w:val="both"/>
      </w:pPr>
      <w:r>
        <w:rPr>
          <w:rFonts w:ascii="Times New Roman" w:hAnsi="Times New Roman" w:eastAsia="Times New Roman"/>
          <w:b/>
          <w:i w:val="0"/>
          <w:sz w:val="22"/>
        </w:rPr>
        <w:t>Keywords:</w:t>
      </w:r>
      <w:r>
        <w:rPr>
          <w:rFonts w:ascii="Times New Roman" w:hAnsi="Times New Roman" w:eastAsia="Times New Roman"/>
          <w:b w:val="0"/>
          <w:i w:val="0"/>
          <w:sz w:val="22"/>
        </w:rPr>
        <w:t xml:space="preserve"> timetabling, constraint programming, OR-Tools, university scheduling, web application, FS-UEB.</w:t>
      </w:r>
    </w:p>
    <w:p>
      <w:pPr>
        <w:sectPr>
          <w:footerReference w:type="default" r:id="rId12"/>
          <w:pgSz w:w="12240" w:h="15840"/>
          <w:pgMar w:top="1417" w:right="1417" w:bottom="1417" w:left="1417" w:header="720" w:footer="720" w:gutter="0"/>
          <w:cols w:space="720"/>
          <w:docGrid w:linePitch="360"/>
          <w:pgNumType w:fmt="lowerRoman" w:start="1"/>
        </w:sectPr>
      </w:pPr>
    </w:p>
    <w:p>
      <w:pPr>
        <w:pStyle w:val="Heading1"/>
      </w:pPr>
      <w:r>
        <w:t>INTRODUCTION GÉNÉRALE</w:t>
      </w:r>
    </w:p>
    <w:p>
      <w:pPr>
        <w:spacing w:line="360" w:lineRule="auto" w:after="160"/>
        <w:jc w:val="both"/>
      </w:pPr>
      <w:r>
        <w:rPr>
          <w:rFonts w:ascii="Times New Roman" w:hAnsi="Times New Roman" w:eastAsia="Times New Roman"/>
          <w:b w:val="0"/>
          <w:i w:val="0"/>
          <w:sz w:val="24"/>
        </w:rPr>
        <w:t>À chaque rentrée académique, une même contrainte s'impose aux établissements d'enseignement supérieur : faire tenir, sur une simple grille hebdomadaire, des centaines d'heures de cours sans qu'aucune ne se chevauche. Derrière cette grille en apparence anodine se cache l'un des problèmes d'organisation les plus étudiés en informatique, celui de l'élaboration des emplois du temps universitaires. À la Faculté des Sciences de l'Université d'Ébolowa (FS-UEB), sa résolution se révèle particulièrement ardue en raison de la configuration de l'établissement : une formation répartie sur deux campus, Ébolowa et Monatélé, plusieurs départements aux effectifs inégaux et un parc de salles limité et hétérogène, qui va du petit bureau à l'amphithéâtre.</w:t>
      </w:r>
    </w:p>
    <w:p>
      <w:pPr>
        <w:spacing w:line="360" w:lineRule="auto" w:after="160"/>
        <w:jc w:val="both"/>
      </w:pPr>
      <w:r>
        <w:rPr>
          <w:rFonts w:ascii="Times New Roman" w:hAnsi="Times New Roman" w:eastAsia="Times New Roman"/>
          <w:b w:val="0"/>
          <w:i w:val="0"/>
          <w:sz w:val="24"/>
        </w:rPr>
        <w:t>Construire un emploi du temps consiste alors à satisfaire en même temps une série d'exigences qui, réunies, entrent souvent en conflit. Un enseignant ne peut assurer deux cours au même moment ; une salle ne peut recevoir deux groupes à la fois ; une classe ne suit qu'un seul enseignement à la fois ; la capacité d'une salle doit rester en rapport avec l'effectif qu'elle accueille ; enfin, certaines activités, comme les travaux pratiques de quelques filières, réclament des locaux spécifiques. À ces règles s'ajoute une contrainte propre à la Faculté : dans une même journée, ni un enseignant ni une classe ne peuvent être renvoyés d'un campus à l'autre.</w:t>
      </w:r>
    </w:p>
    <w:p>
      <w:pPr>
        <w:spacing w:line="360" w:lineRule="auto" w:after="160"/>
        <w:jc w:val="both"/>
      </w:pPr>
      <w:r>
        <w:rPr>
          <w:rFonts w:ascii="Times New Roman" w:hAnsi="Times New Roman" w:eastAsia="Times New Roman"/>
          <w:b w:val="0"/>
          <w:i w:val="0"/>
          <w:sz w:val="24"/>
        </w:rPr>
        <w:t>Dans les faits, cette planification demeure très largement artisanale. Elle s'appuie sur des tableurs remplis à la main et sur de multiples échanges entre le responsable des emplois du temps et les chefs de département. Un tel procédé atteint vite ses limites : la moindre modification — un enseignant indisponible, une salle réaffectée — oblige à reprendre la grille entière, les conflits échappent facilement à la vigilance, et le temps englouti dans cette tâche se fait au détriment d'autres missions. Le résultat dépend surtout de l'expérience de la personne qui s'en charge, ce qui le rend difficile à reproduire d'un semestre à l'autre.</w:t>
      </w:r>
    </w:p>
    <w:p>
      <w:pPr>
        <w:spacing w:line="360" w:lineRule="auto" w:after="160"/>
        <w:jc w:val="both"/>
      </w:pPr>
      <w:r>
        <w:rPr>
          <w:rFonts w:ascii="Times New Roman" w:hAnsi="Times New Roman" w:eastAsia="Times New Roman"/>
          <w:b w:val="0"/>
          <w:i w:val="0"/>
          <w:sz w:val="24"/>
        </w:rPr>
        <w:t>De ce constat naît la question à laquelle ce mémoire s'efforce de répondre : comment concevoir un outil informatique capable de produire automatiquement, pour une faculté répartie sur plusieurs campus, des emplois du temps complets et sans conflit, dans le respect des contraintes de salle, d'enseignant et de filière ?</w:t>
      </w:r>
    </w:p>
    <w:p>
      <w:pPr>
        <w:spacing w:line="360" w:lineRule="auto" w:after="160"/>
        <w:jc w:val="both"/>
      </w:pPr>
      <w:r>
        <w:rPr>
          <w:rFonts w:ascii="Times New Roman" w:hAnsi="Times New Roman" w:eastAsia="Times New Roman"/>
          <w:b w:val="0"/>
          <w:i w:val="0"/>
          <w:sz w:val="24"/>
        </w:rPr>
        <w:t>Pour y répondre, ce travail poursuit un objectif principal : concevoir et réaliser une application web, baptisée ChronoFS, dédiée à la génération automatique des emplois du temps hebdomadaires de la FS-UEB. Cet objectif se décline en plusieurs objectifs spécifiques :</w:t>
      </w:r>
    </w:p>
    <w:p>
      <w:pPr>
        <w:pStyle w:val="ListBullet"/>
        <w:spacing w:line="360" w:lineRule="auto" w:after="160"/>
        <w:jc w:val="both"/>
      </w:pPr>
      <w:r>
        <w:rPr>
          <w:rFonts w:ascii="Times New Roman" w:hAnsi="Times New Roman" w:eastAsia="Times New Roman"/>
          <w:b w:val="0"/>
          <w:i w:val="0"/>
          <w:sz w:val="24"/>
        </w:rPr>
        <w:t>modéliser avec précision le problème de planification propre à la Faculté, en séparant les contraintes à respecter impérativement de celles qu'il est seulement souhaitable de satisfaire ;</w:t>
      </w:r>
    </w:p>
    <w:p>
      <w:pPr>
        <w:pStyle w:val="ListBullet"/>
        <w:spacing w:line="360" w:lineRule="auto" w:after="160"/>
        <w:jc w:val="both"/>
      </w:pPr>
      <w:r>
        <w:rPr>
          <w:rFonts w:ascii="Times New Roman" w:hAnsi="Times New Roman" w:eastAsia="Times New Roman"/>
          <w:b w:val="0"/>
          <w:i w:val="0"/>
          <w:sz w:val="24"/>
        </w:rPr>
        <w:t>concevoir une architecture logicielle claire, distinguant l'interface utilisateur, la logique métier et le stockage des données ;</w:t>
      </w:r>
    </w:p>
    <w:p>
      <w:pPr>
        <w:pStyle w:val="ListBullet"/>
        <w:spacing w:line="360" w:lineRule="auto" w:after="160"/>
        <w:jc w:val="both"/>
      </w:pPr>
      <w:r>
        <w:rPr>
          <w:rFonts w:ascii="Times New Roman" w:hAnsi="Times New Roman" w:eastAsia="Times New Roman"/>
          <w:b w:val="0"/>
          <w:i w:val="0"/>
          <w:sz w:val="24"/>
        </w:rPr>
        <w:t>doter l'application d'un moteur de résolution sous contraintes, chargé d'affecter à chaque cours une salle et un créneau appropriés ;</w:t>
      </w:r>
    </w:p>
    <w:p>
      <w:pPr>
        <w:pStyle w:val="ListBullet"/>
        <w:spacing w:line="360" w:lineRule="auto" w:after="160"/>
        <w:jc w:val="both"/>
      </w:pPr>
      <w:r>
        <w:rPr>
          <w:rFonts w:ascii="Times New Roman" w:hAnsi="Times New Roman" w:eastAsia="Times New Roman"/>
          <w:b w:val="0"/>
          <w:i w:val="0"/>
          <w:sz w:val="24"/>
        </w:rPr>
        <w:t>offrir des espaces de travail adaptés à chaque acteur de la planification, en particulier le responsable des emplois du temps et les chefs de département ;</w:t>
      </w:r>
    </w:p>
    <w:p>
      <w:pPr>
        <w:pStyle w:val="ListBullet"/>
        <w:spacing w:line="360" w:lineRule="auto" w:after="160"/>
        <w:jc w:val="both"/>
      </w:pPr>
      <w:r>
        <w:rPr>
          <w:rFonts w:ascii="Times New Roman" w:hAnsi="Times New Roman" w:eastAsia="Times New Roman"/>
          <w:b w:val="0"/>
          <w:i w:val="0"/>
          <w:sz w:val="24"/>
        </w:rPr>
        <w:t>générer, à partir des plannings obtenus, des documents officiels conformes au format attendu par l'établissement.</w:t>
      </w:r>
    </w:p>
    <w:p>
      <w:pPr>
        <w:spacing w:line="360" w:lineRule="auto" w:after="160"/>
        <w:jc w:val="both"/>
      </w:pPr>
      <w:r>
        <w:rPr>
          <w:rFonts w:ascii="Times New Roman" w:hAnsi="Times New Roman" w:eastAsia="Times New Roman"/>
          <w:b w:val="0"/>
          <w:i w:val="0"/>
          <w:sz w:val="24"/>
        </w:rPr>
        <w:t>La suite du document respecte les normes académiques en vigueur. La première partie dresse la revue de la littérature consacrée au problème d'emploi du temps et aux méthodes employées pour le traiter. La deuxième présente le matériel et les méthodes : les technologies retenues, la démarche de conception et la modélisation du problème. La troisième expose et discute les résultats, autrement dit l'application réalisée et son comportement face aux données réelles de la Faculté. Une conclusion générale revient enfin sur les apports de ce travail, ses limites et les perspectives qu'il ouvre.</w:t>
      </w:r>
    </w:p>
    <w:p>
      <w:pPr>
        <w:sectPr>
          <w:footerReference w:type="default" r:id="rId13"/>
          <w:pgSz w:w="12240" w:h="15840"/>
          <w:pgMar w:top="1417" w:right="1417" w:bottom="1417" w:left="1417" w:header="720" w:footer="720" w:gutter="0"/>
          <w:cols w:space="720"/>
          <w:docGrid w:linePitch="360"/>
          <w:pgNumType w:fmt="decimal" w:start="1"/>
        </w:sectPr>
      </w:pPr>
    </w:p>
    <w:p/>
    <w:p/>
    <w:p/>
    <w:p/>
    <w:p/>
    <w:p/>
    <w:p>
      <w:pPr>
        <w:pStyle w:val="Heading1"/>
        <w:jc w:val="center"/>
      </w:pPr>
      <w:r>
        <w:rPr>
          <w:rFonts w:ascii="Times New Roman" w:hAnsi="Times New Roman" w:eastAsia="Times New Roman"/>
          <w:b/>
          <w:i w:val="0"/>
          <w:sz w:val="36"/>
        </w:rPr>
        <w:t>CHAPITRE I : REVUE DE LA LITTÉRATURE</w:t>
      </w:r>
    </w:p>
    <w:p>
      <w:r>
        <w:br w:type="page"/>
      </w:r>
    </w:p>
    <w:p>
      <w:pPr>
        <w:pStyle w:val="Heading2"/>
      </w:pPr>
      <w:r>
        <w:t>I.1. Introduction</w:t>
      </w:r>
    </w:p>
    <w:p>
      <w:pPr>
        <w:spacing w:line="360" w:lineRule="auto" w:after="160"/>
        <w:jc w:val="both"/>
      </w:pPr>
      <w:r>
        <w:rPr>
          <w:rFonts w:ascii="Times New Roman" w:hAnsi="Times New Roman" w:eastAsia="Times New Roman"/>
          <w:b w:val="0"/>
          <w:i w:val="0"/>
          <w:sz w:val="24"/>
        </w:rPr>
        <w:t>Avant de présenter la solution retenue pour la Faculté des Sciences de l'Université d'Ébolowa, il convient de situer le problème de l'emploi du temps universitaire dans le champ scientifique qui l'étudie depuis plus d'un demi-siècle. Ce chapitre définit les concepts fondamentaux du domaine, expose la complexité théorique du problème, passe en revue les grandes familles de méthodes de résolution proposées dans la littérature, puis dégage la position de ChronoFS par rapport à ces travaux.</w:t>
      </w:r>
    </w:p>
    <w:p>
      <w:pPr>
        <w:pStyle w:val="Heading2"/>
      </w:pPr>
      <w:r>
        <w:t>I.2. Concepts fondamentaux</w:t>
      </w:r>
    </w:p>
    <w:p>
      <w:pPr>
        <w:spacing w:line="360" w:lineRule="auto" w:after="160"/>
        <w:jc w:val="both"/>
      </w:pPr>
      <w:r>
        <w:rPr>
          <w:rFonts w:ascii="Times New Roman" w:hAnsi="Times New Roman" w:eastAsia="Times New Roman"/>
          <w:b w:val="0"/>
          <w:i w:val="0"/>
          <w:sz w:val="24"/>
        </w:rPr>
        <w:t>Le problème d'emploi du temps universitaire, désigné dans la littérature anglo-saxonne par l'acronyme UTP (*University Timetabling Problem*), consiste à affecter un ensemble d'activités d'enseignement — cours magistraux, travaux dirigés, travaux pratiques — à des couples (salle, créneau horaire), de manière à satisfaire un ensemble de contraintes (Babaei et al., 2015). Deux catégories de contraintes structurent systématiquement ce type de problème :</w:t>
      </w:r>
    </w:p>
    <w:p>
      <w:pPr>
        <w:pStyle w:val="ListBullet"/>
        <w:spacing w:line="360" w:lineRule="auto" w:after="160"/>
        <w:jc w:val="both"/>
      </w:pPr>
      <w:r>
        <w:rPr>
          <w:rFonts w:ascii="Times New Roman" w:hAnsi="Times New Roman" w:eastAsia="Times New Roman"/>
          <w:b w:val="0"/>
          <w:i w:val="0"/>
          <w:sz w:val="24"/>
        </w:rPr>
        <w:t xml:space="preserve">les </w:t>
      </w:r>
      <w:r>
        <w:rPr>
          <w:rFonts w:ascii="Times New Roman" w:hAnsi="Times New Roman" w:eastAsia="Times New Roman"/>
          <w:b/>
          <w:i w:val="0"/>
          <w:sz w:val="24"/>
        </w:rPr>
        <w:t>contraintes dures</w:t>
      </w:r>
      <w:r>
        <w:rPr>
          <w:rFonts w:ascii="Times New Roman" w:hAnsi="Times New Roman" w:eastAsia="Times New Roman"/>
          <w:b w:val="0"/>
          <w:i w:val="0"/>
          <w:sz w:val="24"/>
        </w:rPr>
        <w:t xml:space="preserve"> (*hard constraints*), dont la violation rend l'emploi du temps inutilisable : un enseignant ou une classe ne peuvent être sollicités deux fois au même moment, une salle ne peut accueillir deux activités simultanément, la capacité d'une salle doit être respectée ;</w:t>
      </w:r>
    </w:p>
    <w:p>
      <w:pPr>
        <w:pStyle w:val="ListBullet"/>
        <w:spacing w:line="360" w:lineRule="auto" w:after="160"/>
        <w:jc w:val="both"/>
      </w:pPr>
      <w:r>
        <w:rPr>
          <w:rFonts w:ascii="Times New Roman" w:hAnsi="Times New Roman" w:eastAsia="Times New Roman"/>
          <w:b w:val="0"/>
          <w:i w:val="0"/>
          <w:sz w:val="24"/>
        </w:rPr>
        <w:t xml:space="preserve">les </w:t>
      </w:r>
      <w:r>
        <w:rPr>
          <w:rFonts w:ascii="Times New Roman" w:hAnsi="Times New Roman" w:eastAsia="Times New Roman"/>
          <w:b/>
          <w:i w:val="0"/>
          <w:sz w:val="24"/>
        </w:rPr>
        <w:t>contraintes souples</w:t>
      </w:r>
      <w:r>
        <w:rPr>
          <w:rFonts w:ascii="Times New Roman" w:hAnsi="Times New Roman" w:eastAsia="Times New Roman"/>
          <w:b w:val="0"/>
          <w:i w:val="0"/>
          <w:sz w:val="24"/>
        </w:rPr>
        <w:t xml:space="preserve"> (*soft constraints*), dont la satisfaction est seulement souhaitable : régularité des horaires, minimisation des trous dans l'emploi du temps d'un enseignant, continuité d'une classe dans une même salle, etc.</w:t>
      </w:r>
    </w:p>
    <w:p>
      <w:pPr>
        <w:spacing w:line="360" w:lineRule="auto" w:after="160"/>
        <w:jc w:val="both"/>
      </w:pPr>
      <w:r>
        <w:rPr>
          <w:rFonts w:ascii="Times New Roman" w:hAnsi="Times New Roman" w:eastAsia="Times New Roman"/>
          <w:b w:val="0"/>
          <w:i w:val="0"/>
          <w:sz w:val="24"/>
        </w:rPr>
        <w:t>Un emploi du temps est dit *faisable* lorsque toutes les contraintes dures sont respectées, et *de bonne qualité* lorsqu'il minimise, en outre, la violation des contraintes souples (de Werra, 1985).</w:t>
      </w:r>
    </w:p>
    <w:p>
      <w:pPr>
        <w:pStyle w:val="Heading2"/>
      </w:pPr>
      <w:r>
        <w:t>I.3. Complexité du problème</w:t>
      </w:r>
    </w:p>
    <w:p>
      <w:pPr>
        <w:spacing w:line="360" w:lineRule="auto" w:after="160"/>
        <w:jc w:val="both"/>
      </w:pPr>
      <w:r>
        <w:rPr>
          <w:rFonts w:ascii="Times New Roman" w:hAnsi="Times New Roman" w:eastAsia="Times New Roman"/>
          <w:b w:val="0"/>
          <w:i w:val="0"/>
          <w:sz w:val="24"/>
        </w:rPr>
        <w:t>La difficulté du problème d'emploi du temps n'est pas seulement pratique : elle est théorique. Even, Itai et Shamir (1976) ont démontré qu'une version, pourtant restreinte, du problème formulé par Gotlieb est NP-complète, ce qui entraîne la NP-complétude de la quasi-totalité des variantes rencontrées en pratique. Concrètement, cela signifie qu'aucun algorithme connu ne permet, dans le cas général, de garantir une solution optimale en un temps qui reste raisonnable lorsque le nombre de cours, de salles et d'enseignants augmente : la taille de l'espace des solutions croît de façon exponentielle. Ce résultat explique pourquoi la recherche s'est très tôt orientée vers deux directions complémentaires : la modélisation du problème sous une forme mathématique exploitable par des solveurs génériques, et la conception d'heuristiques capables de produire de bonnes solutions en un temps limité, sans garantie d'optimalité absolue.</w:t>
      </w:r>
    </w:p>
    <w:p>
      <w:pPr>
        <w:spacing w:line="360" w:lineRule="auto" w:after="160"/>
        <w:jc w:val="both"/>
      </w:pPr>
      <w:r>
        <w:rPr>
          <w:rFonts w:ascii="Times New Roman" w:hAnsi="Times New Roman" w:eastAsia="Times New Roman"/>
          <w:b w:val="0"/>
          <w:i w:val="0"/>
          <w:sz w:val="24"/>
        </w:rPr>
        <w:t>La modélisation par la théorie des graphes a occupé une place historique importante. De Werra (1985) montre qu'une partie du problème d'emploi du temps peut se ramener à une coloration de graphe : chaque activité devient un sommet, une arête relie deux activités qui ne peuvent partager le même créneau (parce qu'elles impliquent le même enseignant, la même classe ou la même salle), et chaque couleur représente un créneau horaire. Si cette réduction éclaire la structure combinatoire du problème, elle ne suffit pas à elle seule à traiter les contraintes de capacité de salle ou les préférences souples propres aux emplois du temps universitaires réels, ce qui a motivé le recours à des formalismes plus expressifs.</w:t>
      </w:r>
    </w:p>
    <w:p>
      <w:pPr>
        <w:pStyle w:val="Heading2"/>
      </w:pPr>
      <w:r>
        <w:t>I.4. Approches de résolution</w:t>
      </w:r>
    </w:p>
    <w:p>
      <w:pPr>
        <w:spacing w:line="360" w:lineRule="auto" w:after="160"/>
        <w:jc w:val="both"/>
      </w:pPr>
      <w:r>
        <w:rPr>
          <w:rFonts w:ascii="Times New Roman" w:hAnsi="Times New Roman" w:eastAsia="Times New Roman"/>
          <w:b w:val="0"/>
          <w:i w:val="0"/>
          <w:sz w:val="24"/>
        </w:rPr>
        <w:t>La littérature distingue traditionnellement trois grandes familles de méthodes pour traiter l'UTP : les approches de recherche opérationnelle, les métaheuristiques, et les méthodes fondées sur l'intelligence artificielle et la satisfaction de contraintes (Babaei et al., 2015 ; Burke et Petrovic, 2002).</w:t>
      </w:r>
    </w:p>
    <w:p>
      <w:pPr>
        <w:pStyle w:val="Heading3"/>
      </w:pPr>
      <w:r>
        <w:t>I.4.1. Approches exactes de recherche opérationnelle</w:t>
      </w:r>
    </w:p>
    <w:p>
      <w:pPr>
        <w:spacing w:line="360" w:lineRule="auto" w:after="160"/>
        <w:jc w:val="both"/>
      </w:pPr>
      <w:r>
        <w:rPr>
          <w:rFonts w:ascii="Times New Roman" w:hAnsi="Times New Roman" w:eastAsia="Times New Roman"/>
          <w:b w:val="0"/>
          <w:i w:val="0"/>
          <w:sz w:val="24"/>
        </w:rPr>
        <w:t>Ces approches modélisent le problème sous forme mathématique — le plus souvent en programmation linéaire en nombres entiers (PLNE) — où des variables booléennes représentent l'affectation d'un cours à un couple (salle, créneau), et où les contraintes dures sont traduites en (in)égalités linéaires. Un solveur générique explore alors l'espace des solutions, par séparation et évaluation (*branch and bound*), jusqu'à trouver une solution optimale ou jusqu'à épuisement du temps imparti. Leur intérêt est de garantir, lorsqu'elles aboutissent, l'optimalité de la solution au regard de la fonction objectif choisie ; leur limite est la croissance du temps de résolution avec la taille de l'instance.</w:t>
      </w:r>
    </w:p>
    <w:p>
      <w:pPr>
        <w:pStyle w:val="Heading3"/>
      </w:pPr>
      <w:r>
        <w:t>I.4.2. Métaheuristiques</w:t>
      </w:r>
    </w:p>
    <w:p>
      <w:pPr>
        <w:spacing w:line="360" w:lineRule="auto" w:after="160"/>
        <w:jc w:val="both"/>
      </w:pPr>
      <w:r>
        <w:rPr>
          <w:rFonts w:ascii="Times New Roman" w:hAnsi="Times New Roman" w:eastAsia="Times New Roman"/>
          <w:b w:val="0"/>
          <w:i w:val="0"/>
          <w:sz w:val="24"/>
        </w:rPr>
        <w:t>Face aux limites de temps des méthodes exactes sur les grandes instances, une large partie des travaux publiés recourt à des métaheuristiques : recuit simulé, recherche tabou, algorithmes génétiques, colonies de fourmis (Burke et Petrovic, 2002). Ces méthodes partent généralement d'une solution admissible ou partiellement admissible, puis l'améliorent par des mouvements locaux (échange de deux cours, déplacement d'un cours vers un autre créneau) guidés par une fonction de coût qui pénalise les violations de contraintes. Elles offrent un bon compromis entre qualité de solution et temps de calcul sur de grandes instances, au prix d'une garantie d'optimalité perdue et d'un réglage de paramètres souvent délicat.</w:t>
      </w:r>
    </w:p>
    <w:p>
      <w:pPr>
        <w:pStyle w:val="Heading3"/>
      </w:pPr>
      <w:r>
        <w:t>I.4.3. Satisfaction de contraintes et heuristiques constructives</w:t>
      </w:r>
    </w:p>
    <w:p>
      <w:pPr>
        <w:spacing w:line="360" w:lineRule="auto" w:after="160"/>
        <w:jc w:val="both"/>
      </w:pPr>
      <w:r>
        <w:rPr>
          <w:rFonts w:ascii="Times New Roman" w:hAnsi="Times New Roman" w:eastAsia="Times New Roman"/>
          <w:b w:val="0"/>
          <w:i w:val="0"/>
          <w:sz w:val="24"/>
        </w:rPr>
        <w:t>Le problème d'emploi du temps peut également être formulé comme un problème de satisfaction de contraintes (CSP) : un ensemble de variables (une par activité à placer), chacune associée à un domaine de valeurs possibles (les couples salle/créneau admissibles), sous un ensemble de contraintes reliant ces variables. La résolution procède alors par construction progressive de l'affectation, complétée par un mécanisme de retour arrière (*backtracking*) lorsqu'une impasse est atteinte. L'efficacité de cette construction dépend fortement de l'ordre dans lequel les variables sont traitées ; l'heuristique dite MRV (*Minimum Remaining Values*), qui consiste à affecter en priorité la variable dont le domaine de valeurs restantes est le plus réduit, est l'une des plus employées pour cela, car elle permet de détecter au plus tôt les échecs et de réduire l'ampleur du retour arrière (Russell et Norvig, 2020).</w:t>
      </w:r>
    </w:p>
    <w:p>
      <w:pPr>
        <w:pStyle w:val="Heading3"/>
      </w:pPr>
      <w:r>
        <w:t>I.4.4. Solveurs modernes de programmation par contraintes</w:t>
      </w:r>
    </w:p>
    <w:p>
      <w:pPr>
        <w:spacing w:line="360" w:lineRule="auto" w:after="160"/>
        <w:jc w:val="both"/>
      </w:pPr>
      <w:r>
        <w:rPr>
          <w:rFonts w:ascii="Times New Roman" w:hAnsi="Times New Roman" w:eastAsia="Times New Roman"/>
          <w:b w:val="0"/>
          <w:i w:val="0"/>
          <w:sz w:val="24"/>
        </w:rPr>
        <w:t>Les deux traditions précédentes — programmation mathématique et satisfaction de contraintes — ont progressivement convergé dans des solveurs hybrides dits de *programmation par contraintes* (CP), qui combinent propagation de contraintes, relaxation linéaire et recherche arborescente. CP-SAT, le solveur de la bibliothèque libre OR-Tools développée par Google, en est une implémentation représentative : il associe un moteur de satisfiabilité booléenne (SAT) à des techniques de programmation par contraintes et de programmation linéaire, ce qui lui permet de traiter efficacement de larges problèmes d'ordonnancement et d'affectation sous contraintes, tout en conservant la possibilité d'exprimer une fonction objectif à optimiser (Google, 2026). C'est ce solveur qui est retenu pour ChronoFS, pour les raisons développées au chapitre suivant.</w:t>
      </w:r>
    </w:p>
    <w:p>
      <w:pPr>
        <w:pStyle w:val="Heading2"/>
      </w:pPr>
      <w:r>
        <w:t>I.5. Outils existants de génération d'emplois du temps</w:t>
      </w:r>
    </w:p>
    <w:p>
      <w:pPr>
        <w:spacing w:line="360" w:lineRule="auto" w:after="160"/>
        <w:jc w:val="both"/>
      </w:pPr>
      <w:r>
        <w:rPr>
          <w:rFonts w:ascii="Times New Roman" w:hAnsi="Times New Roman" w:eastAsia="Times New Roman"/>
          <w:b w:val="0"/>
          <w:i w:val="0"/>
          <w:sz w:val="24"/>
        </w:rPr>
        <w:t>Plusieurs logiciels, commerciaux ou libres, permettent aujourd'hui la génération automatisée d'emplois du temps en milieu scolaire ou universitaire : des solutions propriétaires destinées aux grands établissements, jusqu'à des outils libres plus généralistes conçus pour les établissements secondaires et les petites structures universitaires. Ces outils partagent un socle commun — modélisation des ressources (salles, enseignants, classes), moteur de résolution sous contraintes, interface de saisie et d'édition manuelle — mais restent le plus souvent conçus pour un établissement mono-site, avec un paramétrage générique peu adapté aux contraintes propres d'un établissement précis (répartition géographique, règles locales d'attribution de salle, filières à effectifs très hétérogènes). C'est cet écart entre l'outil générique et le contexte local qui justifie, dans bien des cas, le développement d'une solution sur mesure plutôt que l'adoption d'un produit existant.</w:t>
      </w:r>
    </w:p>
    <w:p>
      <w:pPr>
        <w:pStyle w:val="Heading2"/>
      </w:pPr>
      <w:r>
        <w:t>I.6. Synthèse et positionnement de ChronoFS</w:t>
      </w:r>
    </w:p>
    <w:p>
      <w:pPr>
        <w:spacing w:line="360" w:lineRule="auto" w:after="160"/>
        <w:jc w:val="both"/>
      </w:pPr>
      <w:r>
        <w:rPr>
          <w:rFonts w:ascii="Times New Roman" w:hAnsi="Times New Roman" w:eastAsia="Times New Roman"/>
          <w:b w:val="0"/>
          <w:i w:val="0"/>
          <w:sz w:val="24"/>
        </w:rPr>
        <w:t>Il ressort de cette revue que la résolution du problème d'emploi du temps universitaire est, d'une part, un problème théoriquement difficile (NP-complet), et, d'autre part, un problème dont la formulation concrète varie sensiblement d'un établissement à l'autre en fonction de ses contraintes propres. À la FS-UEB, ces contraintes propres comportent une dimension rarement traitée dans la littérature généraliste : la répartition de la Faculté sur deux campus distants (Ébolowa et Monatélé), qui interdit qu'un enseignant ou qu'une classe change de campus au cours d'une même journée, ainsi que l'existence de salles à vocation exclusive (terrain, laboratoire) réservées à certaines pratiques pédagogiques.</w:t>
      </w:r>
    </w:p>
    <w:p>
      <w:pPr>
        <w:spacing w:line="360" w:lineRule="auto" w:after="160"/>
        <w:jc w:val="both"/>
      </w:pPr>
      <w:r>
        <w:rPr>
          <w:rFonts w:ascii="Times New Roman" w:hAnsi="Times New Roman" w:eastAsia="Times New Roman"/>
          <w:b w:val="0"/>
          <w:i w:val="0"/>
          <w:sz w:val="24"/>
        </w:rPr>
        <w:t>ChronoFS se positionne à l'intersection de la satisfaction de contraintes et de la programmation par contraintes moderne : le problème est modélisé comme un ensemble de variables booléennes soumises à des contraintes dures (au sens de la section 1.4.3), puis confié à un solveur CP-SAT (section 1.4.4) chargé d'en optimiser une fonction objectif lexicographique. Cette approche hybride, détaillée au chapitre 2, permet de bénéficier à la fois de l'expressivité de la modélisation par contraintes et de l'efficacité pratique d'un solveur industriel éprouvé, tout en intégrant nativement les règles propres à la Faculté que ne prévoient pas les outils génériques recensés en 1.5.</w:t>
      </w:r>
    </w:p>
    <w:p>
      <w:pPr>
        <w:pStyle w:val="Heading2"/>
      </w:pPr>
      <w:r>
        <w:t>I.7. Conclusion du chapitre</w:t>
      </w:r>
    </w:p>
    <w:p>
      <w:pPr>
        <w:spacing w:line="360" w:lineRule="auto" w:after="160"/>
        <w:jc w:val="both"/>
      </w:pPr>
      <w:r>
        <w:rPr>
          <w:rFonts w:ascii="Times New Roman" w:hAnsi="Times New Roman" w:eastAsia="Times New Roman"/>
          <w:b w:val="0"/>
          <w:i w:val="0"/>
          <w:sz w:val="24"/>
        </w:rPr>
        <w:t>Ce chapitre a mis en évidence la nature combinatoire et NP-complète du problème d'emploi du temps universitaire, ainsi que les trois grandes familles de méthodes développées pour le traiter : les approches exactes de recherche opérationnelle, les métaheuristiques et les méthodes de satisfaction de contraintes, dont relève l'approche retenue pour ChronoFS. Le chapitre suivant précise le cadre de l'étude, la modélisation détaillée du problème propre à la FS-UEB et l'architecture logicielle mise en œuvre pour le résoudre.</w:t>
      </w:r>
    </w:p>
    <w:p>
      <w:pPr>
        <w:sectPr>
          <w:footerReference w:type="default" r:id="rId14"/>
          <w:footerReference w:type="first" r:id="rId15"/>
          <w:pgSz w:w="12240" w:h="15840"/>
          <w:pgMar w:top="1417" w:right="1417" w:bottom="1417" w:left="1417" w:header="720" w:footer="720" w:gutter="0"/>
          <w:cols w:space="720"/>
          <w:docGrid w:linePitch="360"/>
          <w:pgNumType w:fmt="decimal" w:start="1"/>
          <w:titlePg/>
        </w:sectPr>
      </w:pPr>
    </w:p>
    <w:p/>
    <w:p/>
    <w:p/>
    <w:p/>
    <w:p/>
    <w:p/>
    <w:p>
      <w:pPr>
        <w:pStyle w:val="Heading1"/>
        <w:jc w:val="center"/>
      </w:pPr>
      <w:r>
        <w:rPr>
          <w:rFonts w:ascii="Times New Roman" w:hAnsi="Times New Roman" w:eastAsia="Times New Roman"/>
          <w:b/>
          <w:i w:val="0"/>
          <w:sz w:val="36"/>
        </w:rPr>
        <w:t>CHAPITRE II : MATÉRIEL ET MÉTHODES</w:t>
      </w:r>
    </w:p>
    <w:p>
      <w:r>
        <w:br w:type="page"/>
      </w:r>
    </w:p>
    <w:p>
      <w:pPr>
        <w:pStyle w:val="Heading2"/>
      </w:pPr>
      <w:r>
        <w:t>II.1. Introduction</w:t>
      </w:r>
    </w:p>
    <w:p>
      <w:pPr>
        <w:spacing w:line="360" w:lineRule="auto" w:after="160"/>
        <w:jc w:val="both"/>
      </w:pPr>
      <w:r>
        <w:rPr>
          <w:rFonts w:ascii="Times New Roman" w:hAnsi="Times New Roman" w:eastAsia="Times New Roman"/>
          <w:b w:val="0"/>
          <w:i w:val="0"/>
          <w:sz w:val="24"/>
        </w:rPr>
        <w:t>Ce chapitre présente le cadre dans lequel s'inscrit le travail, la modélisation retenue pour le problème de planification de la FS-UEB, la démarche de conception suivie ainsi que l'architecture logicielle et les technologies mobilisées pour la réalisation de ChronoFS.</w:t>
      </w:r>
    </w:p>
    <w:p>
      <w:pPr>
        <w:pStyle w:val="Heading2"/>
      </w:pPr>
      <w:r>
        <w:t>II.2. Cadre de l'étude</w:t>
      </w:r>
    </w:p>
    <w:p>
      <w:pPr>
        <w:spacing w:line="360" w:lineRule="auto" w:after="160"/>
        <w:jc w:val="both"/>
      </w:pPr>
      <w:r>
        <w:rPr>
          <w:rFonts w:ascii="Times New Roman" w:hAnsi="Times New Roman" w:eastAsia="Times New Roman"/>
          <w:b w:val="0"/>
          <w:i w:val="0"/>
          <w:sz w:val="24"/>
        </w:rPr>
        <w:t>La Faculté des Sciences de l'Université d'Ébolowa (FS-UEB) organise ses enseignements sur deux campus distants, à Ébolowa (site principal) et à Monatélé, répartis en six départements : Technologies de l'Information et de la Communication (TIC), Physique Appliquée (PA), Chimie Appliquée (CA), Sciences Biologiques et Agronomie Appliquée (SBAA), Sciences Biomédicales (SBM) et Recherche Opérationnelle, Statistique et Économétrie (ROSE). Chaque département regroupe plusieurs filières, elles-mêmes réparties en niveaux (Licence 1 à Master 2), aux effectifs très inégaux. Le parc de salles disponibles est tout aussi hétérogène : de petits bureaux d'une quinzaine de places jusqu'à un amphithéâtre de plus de deux cents places, en passant par des salles à vocation spécifique — un laboratoire de chimie et un terrain réservés aux travaux pratiques du département SBAA.</w:t>
      </w:r>
    </w:p>
    <w:p>
      <w:pPr>
        <w:spacing w:line="360" w:lineRule="auto" w:after="160"/>
        <w:jc w:val="both"/>
      </w:pPr>
      <w:r>
        <w:rPr>
          <w:rFonts w:ascii="Times New Roman" w:hAnsi="Times New Roman" w:eastAsia="Times New Roman"/>
          <w:b w:val="0"/>
          <w:i w:val="0"/>
          <w:sz w:val="24"/>
        </w:rPr>
        <w:t>Avant ChronoFS, l'élaboration de l'emploi du temps hebdomadaire reposait sur des tableurs renseignés manuellement par chaque chef de département, centralisés puis arbitrés par la Division des Affaires Académiques et de la Recherche (DAR), qui devait détecter à la main les conflits de salle, d'enseignant ou de classe. C'est ce processus que ChronoFS automatise, sans en changer les acteurs : la DAR conserve la responsabilité de la génération et de la publication du planning, les chefs de département conservent celle de la déclaration des besoins de leur département.</w:t>
      </w:r>
    </w:p>
    <w:p>
      <w:pPr>
        <w:pStyle w:val="Heading2"/>
      </w:pPr>
      <w:r>
        <w:t>II.3. Modélisation du problème de planification</w:t>
      </w:r>
    </w:p>
    <w:p>
      <w:pPr>
        <w:pStyle w:val="Heading3"/>
      </w:pPr>
      <w:r>
        <w:t>II.3.1. Objets du domaine</w:t>
      </w:r>
    </w:p>
    <w:p>
      <w:pPr>
        <w:spacing w:line="360" w:lineRule="auto" w:after="160"/>
        <w:jc w:val="both"/>
      </w:pPr>
      <w:r>
        <w:rPr>
          <w:rFonts w:ascii="Times New Roman" w:hAnsi="Times New Roman" w:eastAsia="Times New Roman"/>
          <w:b w:val="0"/>
          <w:i w:val="0"/>
          <w:sz w:val="24"/>
        </w:rPr>
        <w:t xml:space="preserve">Le problème est modélisé autour des entités suivantes, représentées schématiquement dans le diagramme de classes (figure 1) : un </w:t>
      </w:r>
      <w:r>
        <w:rPr>
          <w:rFonts w:ascii="Times New Roman" w:hAnsi="Times New Roman" w:eastAsia="Times New Roman"/>
          <w:b/>
          <w:i w:val="0"/>
          <w:sz w:val="24"/>
        </w:rPr>
        <w:t>Campus</w:t>
      </w:r>
      <w:r>
        <w:rPr>
          <w:rFonts w:ascii="Times New Roman" w:hAnsi="Times New Roman" w:eastAsia="Times New Roman"/>
          <w:b w:val="0"/>
          <w:i w:val="0"/>
          <w:sz w:val="24"/>
        </w:rPr>
        <w:t xml:space="preserve"> (Ébolowa ou Monatélé) regroupe des </w:t>
      </w:r>
      <w:r>
        <w:rPr>
          <w:rFonts w:ascii="Times New Roman" w:hAnsi="Times New Roman" w:eastAsia="Times New Roman"/>
          <w:b/>
          <w:i w:val="0"/>
          <w:sz w:val="24"/>
        </w:rPr>
        <w:t>Salles</w:t>
      </w:r>
      <w:r>
        <w:rPr>
          <w:rFonts w:ascii="Times New Roman" w:hAnsi="Times New Roman" w:eastAsia="Times New Roman"/>
          <w:b w:val="0"/>
          <w:i w:val="0"/>
          <w:sz w:val="24"/>
        </w:rPr>
        <w:t xml:space="preserve">, chacune caractérisée par sa capacité et son type ; un </w:t>
      </w:r>
      <w:r>
        <w:rPr>
          <w:rFonts w:ascii="Times New Roman" w:hAnsi="Times New Roman" w:eastAsia="Times New Roman"/>
          <w:b/>
          <w:i w:val="0"/>
          <w:sz w:val="24"/>
        </w:rPr>
        <w:t>Département</w:t>
      </w:r>
      <w:r>
        <w:rPr>
          <w:rFonts w:ascii="Times New Roman" w:hAnsi="Times New Roman" w:eastAsia="Times New Roman"/>
          <w:b w:val="0"/>
          <w:i w:val="0"/>
          <w:sz w:val="24"/>
        </w:rPr>
        <w:t xml:space="preserve"> regroupe des </w:t>
      </w:r>
      <w:r>
        <w:rPr>
          <w:rFonts w:ascii="Times New Roman" w:hAnsi="Times New Roman" w:eastAsia="Times New Roman"/>
          <w:b/>
          <w:i w:val="0"/>
          <w:sz w:val="24"/>
        </w:rPr>
        <w:t>Filières</w:t>
      </w:r>
      <w:r>
        <w:rPr>
          <w:rFonts w:ascii="Times New Roman" w:hAnsi="Times New Roman" w:eastAsia="Times New Roman"/>
          <w:b w:val="0"/>
          <w:i w:val="0"/>
          <w:sz w:val="24"/>
        </w:rPr>
        <w:t xml:space="preserve">, elles-mêmes réparties en </w:t>
      </w:r>
      <w:r>
        <w:rPr>
          <w:rFonts w:ascii="Times New Roman" w:hAnsi="Times New Roman" w:eastAsia="Times New Roman"/>
          <w:b/>
          <w:i w:val="0"/>
          <w:sz w:val="24"/>
        </w:rPr>
        <w:t>Niveaux</w:t>
      </w:r>
      <w:r>
        <w:rPr>
          <w:rFonts w:ascii="Times New Roman" w:hAnsi="Times New Roman" w:eastAsia="Times New Roman"/>
          <w:b w:val="0"/>
          <w:i w:val="0"/>
          <w:sz w:val="24"/>
        </w:rPr>
        <w:t xml:space="preserve">, chaque niveau portant son propre effectif ; chaque niveau propose des </w:t>
      </w:r>
      <w:r>
        <w:rPr>
          <w:rFonts w:ascii="Times New Roman" w:hAnsi="Times New Roman" w:eastAsia="Times New Roman"/>
          <w:b/>
          <w:i w:val="0"/>
          <w:sz w:val="24"/>
        </w:rPr>
        <w:t>Unités d'Enseignement (UE)</w:t>
      </w:r>
      <w:r>
        <w:rPr>
          <w:rFonts w:ascii="Times New Roman" w:hAnsi="Times New Roman" w:eastAsia="Times New Roman"/>
          <w:b w:val="0"/>
          <w:i w:val="0"/>
          <w:sz w:val="24"/>
        </w:rPr>
        <w:t xml:space="preserve">, assurées par des </w:t>
      </w:r>
      <w:r>
        <w:rPr>
          <w:rFonts w:ascii="Times New Roman" w:hAnsi="Times New Roman" w:eastAsia="Times New Roman"/>
          <w:b/>
          <w:i w:val="0"/>
          <w:sz w:val="24"/>
        </w:rPr>
        <w:t>Enseignants</w:t>
      </w:r>
      <w:r>
        <w:rPr>
          <w:rFonts w:ascii="Times New Roman" w:hAnsi="Times New Roman" w:eastAsia="Times New Roman"/>
          <w:b w:val="0"/>
          <w:i w:val="0"/>
          <w:sz w:val="24"/>
        </w:rPr>
        <w:t xml:space="preserve"> pouvant appartenir à plusieurs départements ; une </w:t>
      </w:r>
      <w:r>
        <w:rPr>
          <w:rFonts w:ascii="Times New Roman" w:hAnsi="Times New Roman" w:eastAsia="Times New Roman"/>
          <w:b/>
          <w:i w:val="0"/>
          <w:sz w:val="24"/>
        </w:rPr>
        <w:t>DemandeCours</w:t>
      </w:r>
      <w:r>
        <w:rPr>
          <w:rFonts w:ascii="Times New Roman" w:hAnsi="Times New Roman" w:eastAsia="Times New Roman"/>
          <w:b w:val="0"/>
          <w:i w:val="0"/>
          <w:sz w:val="24"/>
        </w:rPr>
        <w:t xml:space="preserve">, déposée par un chef de département, précise le jour, le créneau, le type de cours (CM, TD, TP) et l'effectif attendu pour une UE donnée ; le solveur transforme chaque demande retenue en une </w:t>
      </w:r>
      <w:r>
        <w:rPr>
          <w:rFonts w:ascii="Times New Roman" w:hAnsi="Times New Roman" w:eastAsia="Times New Roman"/>
          <w:b/>
          <w:i w:val="0"/>
          <w:sz w:val="24"/>
        </w:rPr>
        <w:t>Séance</w:t>
      </w:r>
      <w:r>
        <w:rPr>
          <w:rFonts w:ascii="Times New Roman" w:hAnsi="Times New Roman" w:eastAsia="Times New Roman"/>
          <w:b w:val="0"/>
          <w:i w:val="0"/>
          <w:sz w:val="24"/>
        </w:rPr>
        <w:t xml:space="preserve">, rattachée à une </w:t>
      </w:r>
      <w:r>
        <w:rPr>
          <w:rFonts w:ascii="Times New Roman" w:hAnsi="Times New Roman" w:eastAsia="Times New Roman"/>
          <w:b/>
          <w:i w:val="0"/>
          <w:sz w:val="24"/>
        </w:rPr>
        <w:t>Semaine</w:t>
      </w:r>
      <w:r>
        <w:rPr>
          <w:rFonts w:ascii="Times New Roman" w:hAnsi="Times New Roman" w:eastAsia="Times New Roman"/>
          <w:b w:val="0"/>
          <w:i w:val="0"/>
          <w:sz w:val="24"/>
        </w:rPr>
        <w:t xml:space="preserve"> de planification dont le statut (collecte, imports clôturés, généré, publié, archivé) trace l'avancement du cycle hebdomadaire.</w:t>
      </w:r>
    </w:p>
    <w:p>
      <w:pPr>
        <w:jc w:val="center"/>
      </w:pPr>
      <w:r>
        <w:drawing>
          <wp:inline xmlns:a="http://schemas.openxmlformats.org/drawingml/2006/main" xmlns:pic="http://schemas.openxmlformats.org/drawingml/2006/picture">
            <wp:extent cx="5040000" cy="7242133"/>
            <wp:docPr id="5" name="Picture 5"/>
            <wp:cNvGraphicFramePr>
              <a:graphicFrameLocks noChangeAspect="1"/>
            </wp:cNvGraphicFramePr>
            <a:graphic>
              <a:graphicData uri="http://schemas.openxmlformats.org/drawingml/2006/picture">
                <pic:pic>
                  <pic:nvPicPr>
                    <pic:cNvPr id="0" name="classes.png"/>
                    <pic:cNvPicPr/>
                  </pic:nvPicPr>
                  <pic:blipFill>
                    <a:blip r:embed="rId18"/>
                    <a:stretch>
                      <a:fillRect/>
                    </a:stretch>
                  </pic:blipFill>
                  <pic:spPr>
                    <a:xfrm>
                      <a:off x="0" y="0"/>
                      <a:ext cx="5040000" cy="7242133"/>
                    </a:xfrm>
                    <a:prstGeom prst="rect"/>
                  </pic:spPr>
                </pic:pic>
              </a:graphicData>
            </a:graphic>
          </wp:inline>
        </w:drawing>
      </w:r>
    </w:p>
    <w:p>
      <w:pPr>
        <w:spacing w:after="240"/>
        <w:jc w:val="center"/>
      </w:pPr>
      <w:r>
        <w:rPr>
          <w:rFonts w:ascii="Times New Roman" w:hAnsi="Times New Roman" w:eastAsia="Times New Roman"/>
          <w:b/>
          <w:i/>
          <w:sz w:val="22"/>
          <w:u w:val="single"/>
        </w:rPr>
        <w:t xml:space="preserve">Figure </w:t>
      </w:r>
      <w:r>
        <w:rPr>
          <w:rFonts w:ascii="Times New Roman" w:hAnsi="Times New Roman" w:eastAsia="Times New Roman"/>
          <w:b/>
          <w:i/>
          <w:sz w:val="22"/>
          <w:u w:val="single"/>
        </w:rPr>
        <w:fldChar w:fldCharType="begin"/>
        <w:instrText xml:space="preserve">SEQ Figure \* ARABIC</w:instrText>
        <w:fldChar w:fldCharType="separate"/>
        <w:t>1</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Diagramme de classes du domaine ChronoFS</w:t>
      </w:r>
    </w:p>
    <w:p>
      <w:pPr>
        <w:pStyle w:val="Heading3"/>
      </w:pPr>
      <w:r>
        <w:t>II.3.2. Contraintes dures</w:t>
      </w:r>
    </w:p>
    <w:p>
      <w:pPr>
        <w:spacing w:line="360" w:lineRule="auto" w:after="160"/>
        <w:jc w:val="both"/>
      </w:pPr>
      <w:r>
        <w:rPr>
          <w:rFonts w:ascii="Times New Roman" w:hAnsi="Times New Roman" w:eastAsia="Times New Roman"/>
          <w:b w:val="0"/>
          <w:i w:val="0"/>
          <w:sz w:val="24"/>
        </w:rPr>
        <w:t>Le chef de département impose, dans son fichier d'import, le jour et le créneau de chaque cours ; le solveur n'a la charge que de choisir la salle. Neuf contraintes dures encadrent ce choix et ne souffrent aucune exception :</w:t>
      </w:r>
    </w:p>
    <w:p>
      <w:pPr>
        <w:spacing w:after="80"/>
        <w:jc w:val="center"/>
      </w:pPr>
      <w:r>
        <w:rPr>
          <w:rFonts w:ascii="Times New Roman" w:hAnsi="Times New Roman" w:eastAsia="Times New Roman"/>
          <w:b/>
          <w:i/>
          <w:sz w:val="22"/>
          <w:u w:val="single"/>
        </w:rPr>
        <w:t xml:space="preserve">Tableau </w:t>
      </w:r>
      <w:r>
        <w:rPr>
          <w:rFonts w:ascii="Times New Roman" w:hAnsi="Times New Roman" w:eastAsia="Times New Roman"/>
          <w:b/>
          <w:i/>
          <w:sz w:val="22"/>
          <w:u w:val="single"/>
        </w:rPr>
        <w:fldChar w:fldCharType="begin"/>
        <w:instrText xml:space="preserve">SEQ Tableau \* ARABIC</w:instrText>
        <w:fldChar w:fldCharType="separate"/>
        <w:t>1</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Contraintes dures du problème de planification ChronoFS</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eastAsia="Times New Roman"/>
                <w:b/>
                <w:i w:val="0"/>
                <w:sz w:val="22"/>
              </w:rPr>
              <w:t>Code</w:t>
            </w:r>
          </w:p>
        </w:tc>
        <w:tc>
          <w:tcPr>
            <w:tcW w:type="dxa" w:w="4703"/>
          </w:tcPr>
          <w:p>
            <w:r/>
            <w:r>
              <w:rPr>
                <w:rFonts w:ascii="Times New Roman" w:hAnsi="Times New Roman" w:eastAsia="Times New Roman"/>
                <w:b/>
                <w:i w:val="0"/>
                <w:sz w:val="22"/>
              </w:rPr>
              <w:t>Contrainte</w:t>
            </w:r>
          </w:p>
        </w:tc>
      </w:tr>
      <w:tr>
        <w:tc>
          <w:tcPr>
            <w:tcW w:type="dxa" w:w="4703"/>
          </w:tcPr>
          <w:p>
            <w:r/>
            <w:r>
              <w:rPr>
                <w:rFonts w:ascii="Times New Roman" w:hAnsi="Times New Roman" w:eastAsia="Times New Roman"/>
                <w:b w:val="0"/>
                <w:i w:val="0"/>
                <w:sz w:val="22"/>
              </w:rPr>
              <w:t>H1</w:t>
            </w:r>
          </w:p>
        </w:tc>
        <w:tc>
          <w:tcPr>
            <w:tcW w:type="dxa" w:w="4703"/>
          </w:tcPr>
          <w:p>
            <w:r/>
            <w:r>
              <w:rPr>
                <w:rFonts w:ascii="Times New Roman" w:hAnsi="Times New Roman" w:eastAsia="Times New Roman"/>
                <w:b w:val="0"/>
                <w:i w:val="0"/>
                <w:sz w:val="22"/>
              </w:rPr>
              <w:t>Une demande de cours ne reçoit au plus qu'une seule salle</w:t>
            </w:r>
          </w:p>
        </w:tc>
      </w:tr>
      <w:tr>
        <w:tc>
          <w:tcPr>
            <w:tcW w:type="dxa" w:w="4703"/>
          </w:tcPr>
          <w:p>
            <w:r/>
            <w:r>
              <w:rPr>
                <w:rFonts w:ascii="Times New Roman" w:hAnsi="Times New Roman" w:eastAsia="Times New Roman"/>
                <w:b w:val="0"/>
                <w:i w:val="0"/>
                <w:sz w:val="22"/>
              </w:rPr>
              <w:t>H2</w:t>
            </w:r>
          </w:p>
        </w:tc>
        <w:tc>
          <w:tcPr>
            <w:tcW w:type="dxa" w:w="4703"/>
          </w:tcPr>
          <w:p>
            <w:r/>
            <w:r>
              <w:rPr>
                <w:rFonts w:ascii="Times New Roman" w:hAnsi="Times New Roman" w:eastAsia="Times New Roman"/>
                <w:b w:val="0"/>
                <w:i w:val="0"/>
                <w:sz w:val="22"/>
              </w:rPr>
              <w:t>Une salle n'accueille qu'un seul cours par (jour, créneau)</w:t>
            </w:r>
          </w:p>
        </w:tc>
      </w:tr>
      <w:tr>
        <w:tc>
          <w:tcPr>
            <w:tcW w:type="dxa" w:w="4703"/>
          </w:tcPr>
          <w:p>
            <w:r/>
            <w:r>
              <w:rPr>
                <w:rFonts w:ascii="Times New Roman" w:hAnsi="Times New Roman" w:eastAsia="Times New Roman"/>
                <w:b w:val="0"/>
                <w:i w:val="0"/>
                <w:sz w:val="22"/>
              </w:rPr>
              <w:t>H3</w:t>
            </w:r>
          </w:p>
        </w:tc>
        <w:tc>
          <w:tcPr>
            <w:tcW w:type="dxa" w:w="4703"/>
          </w:tcPr>
          <w:p>
            <w:r/>
            <w:r>
              <w:rPr>
                <w:rFonts w:ascii="Times New Roman" w:hAnsi="Times New Roman" w:eastAsia="Times New Roman"/>
                <w:b w:val="0"/>
                <w:i w:val="0"/>
                <w:sz w:val="22"/>
              </w:rPr>
              <w:t>Un enseignant n'assure qu'un seul cours par (jour, créneau)</w:t>
            </w:r>
          </w:p>
        </w:tc>
      </w:tr>
      <w:tr>
        <w:tc>
          <w:tcPr>
            <w:tcW w:type="dxa" w:w="4703"/>
          </w:tcPr>
          <w:p>
            <w:r/>
            <w:r>
              <w:rPr>
                <w:rFonts w:ascii="Times New Roman" w:hAnsi="Times New Roman" w:eastAsia="Times New Roman"/>
                <w:b w:val="0"/>
                <w:i w:val="0"/>
                <w:sz w:val="22"/>
              </w:rPr>
              <w:t>H4</w:t>
            </w:r>
          </w:p>
        </w:tc>
        <w:tc>
          <w:tcPr>
            <w:tcW w:type="dxa" w:w="4703"/>
          </w:tcPr>
          <w:p>
            <w:r/>
            <w:r>
              <w:rPr>
                <w:rFonts w:ascii="Times New Roman" w:hAnsi="Times New Roman" w:eastAsia="Times New Roman"/>
                <w:b w:val="0"/>
                <w:i w:val="0"/>
                <w:sz w:val="22"/>
              </w:rPr>
              <w:t>Une filière (classe) ne suit qu'un seul cours par (jour, créneau)</w:t>
            </w:r>
          </w:p>
        </w:tc>
      </w:tr>
      <w:tr>
        <w:tc>
          <w:tcPr>
            <w:tcW w:type="dxa" w:w="4703"/>
          </w:tcPr>
          <w:p>
            <w:r/>
            <w:r>
              <w:rPr>
                <w:rFonts w:ascii="Times New Roman" w:hAnsi="Times New Roman" w:eastAsia="Times New Roman"/>
                <w:b w:val="0"/>
                <w:i w:val="0"/>
                <w:sz w:val="22"/>
              </w:rPr>
              <w:t>H5</w:t>
            </w:r>
          </w:p>
        </w:tc>
        <w:tc>
          <w:tcPr>
            <w:tcW w:type="dxa" w:w="4703"/>
          </w:tcPr>
          <w:p>
            <w:r/>
            <w:r>
              <w:rPr>
                <w:rFonts w:ascii="Times New Roman" w:hAnsi="Times New Roman" w:eastAsia="Times New Roman"/>
                <w:b w:val="0"/>
                <w:i w:val="0"/>
                <w:sz w:val="22"/>
              </w:rPr>
              <w:t>La capacité de la salle est respectée, avec une tolérance de sur-effectif de 40 % au plus, en dernier recours</w:t>
            </w:r>
          </w:p>
        </w:tc>
      </w:tr>
      <w:tr>
        <w:tc>
          <w:tcPr>
            <w:tcW w:type="dxa" w:w="4703"/>
          </w:tcPr>
          <w:p>
            <w:r/>
            <w:r>
              <w:rPr>
                <w:rFonts w:ascii="Times New Roman" w:hAnsi="Times New Roman" w:eastAsia="Times New Roman"/>
                <w:b w:val="0"/>
                <w:i w:val="0"/>
                <w:sz w:val="22"/>
              </w:rPr>
              <w:t>H6</w:t>
            </w:r>
          </w:p>
        </w:tc>
        <w:tc>
          <w:tcPr>
            <w:tcW w:type="dxa" w:w="4703"/>
          </w:tcPr>
          <w:p>
            <w:r/>
            <w:r>
              <w:rPr>
                <w:rFonts w:ascii="Times New Roman" w:hAnsi="Times New Roman" w:eastAsia="Times New Roman"/>
                <w:b w:val="0"/>
                <w:i w:val="0"/>
                <w:sz w:val="22"/>
              </w:rPr>
              <w:t>Le type de salle est compatible avec le type de cours (cas particulier des salles spéciales, cf. 2.3.4)</w:t>
            </w:r>
          </w:p>
        </w:tc>
      </w:tr>
      <w:tr>
        <w:tc>
          <w:tcPr>
            <w:tcW w:type="dxa" w:w="4703"/>
          </w:tcPr>
          <w:p>
            <w:r/>
            <w:r>
              <w:rPr>
                <w:rFonts w:ascii="Times New Roman" w:hAnsi="Times New Roman" w:eastAsia="Times New Roman"/>
                <w:b w:val="0"/>
                <w:i w:val="0"/>
                <w:sz w:val="22"/>
              </w:rPr>
              <w:t>H7</w:t>
            </w:r>
          </w:p>
        </w:tc>
        <w:tc>
          <w:tcPr>
            <w:tcW w:type="dxa" w:w="4703"/>
          </w:tcPr>
          <w:p>
            <w:r/>
            <w:r>
              <w:rPr>
                <w:rFonts w:ascii="Times New Roman" w:hAnsi="Times New Roman" w:eastAsia="Times New Roman"/>
                <w:b w:val="0"/>
                <w:i w:val="0"/>
                <w:sz w:val="22"/>
              </w:rPr>
              <w:t>La ville de la salle correspond à la ville de la filière</w:t>
            </w:r>
          </w:p>
        </w:tc>
      </w:tr>
      <w:tr>
        <w:tc>
          <w:tcPr>
            <w:tcW w:type="dxa" w:w="4703"/>
          </w:tcPr>
          <w:p>
            <w:r/>
            <w:r>
              <w:rPr>
                <w:rFonts w:ascii="Times New Roman" w:hAnsi="Times New Roman" w:eastAsia="Times New Roman"/>
                <w:b w:val="0"/>
                <w:i w:val="0"/>
                <w:sz w:val="22"/>
              </w:rPr>
              <w:t>H7bis</w:t>
            </w:r>
          </w:p>
        </w:tc>
        <w:tc>
          <w:tcPr>
            <w:tcW w:type="dxa" w:w="4703"/>
          </w:tcPr>
          <w:p>
            <w:r/>
            <w:r>
              <w:rPr>
                <w:rFonts w:ascii="Times New Roman" w:hAnsi="Times New Roman" w:eastAsia="Times New Roman"/>
                <w:b w:val="0"/>
                <w:i w:val="0"/>
                <w:sz w:val="22"/>
              </w:rPr>
              <w:t>Le campus imposé par une demande de cours (le cas échéant) est respecté</w:t>
            </w:r>
          </w:p>
        </w:tc>
      </w:tr>
      <w:tr>
        <w:tc>
          <w:tcPr>
            <w:tcW w:type="dxa" w:w="4703"/>
          </w:tcPr>
          <w:p>
            <w:r/>
            <w:r>
              <w:rPr>
                <w:rFonts w:ascii="Times New Roman" w:hAnsi="Times New Roman" w:eastAsia="Times New Roman"/>
                <w:b w:val="0"/>
                <w:i w:val="0"/>
                <w:sz w:val="22"/>
              </w:rPr>
              <w:t>H8</w:t>
            </w:r>
          </w:p>
        </w:tc>
        <w:tc>
          <w:tcPr>
            <w:tcW w:type="dxa" w:w="4703"/>
          </w:tcPr>
          <w:p>
            <w:r/>
            <w:r>
              <w:rPr>
                <w:rFonts w:ascii="Times New Roman" w:hAnsi="Times New Roman" w:eastAsia="Times New Roman"/>
                <w:b w:val="0"/>
                <w:i w:val="0"/>
                <w:sz w:val="22"/>
              </w:rPr>
              <w:t>Un même enseignant n'enseigne que dans une seule ville par jour</w:t>
            </w:r>
          </w:p>
        </w:tc>
      </w:tr>
      <w:tr>
        <w:tc>
          <w:tcPr>
            <w:tcW w:type="dxa" w:w="4703"/>
          </w:tcPr>
          <w:p>
            <w:r/>
            <w:r>
              <w:rPr>
                <w:rFonts w:ascii="Times New Roman" w:hAnsi="Times New Roman" w:eastAsia="Times New Roman"/>
                <w:b w:val="0"/>
                <w:i w:val="0"/>
                <w:sz w:val="22"/>
              </w:rPr>
              <w:t>H9</w:t>
            </w:r>
          </w:p>
        </w:tc>
        <w:tc>
          <w:tcPr>
            <w:tcW w:type="dxa" w:w="4703"/>
          </w:tcPr>
          <w:p>
            <w:r/>
            <w:r>
              <w:rPr>
                <w:rFonts w:ascii="Times New Roman" w:hAnsi="Times New Roman" w:eastAsia="Times New Roman"/>
                <w:b w:val="0"/>
                <w:i w:val="0"/>
                <w:sz w:val="22"/>
              </w:rPr>
              <w:t>Une même filière reste dans un seul campus pour toute la semaine</w:t>
            </w:r>
          </w:p>
        </w:tc>
      </w:tr>
    </w:tbl>
    <w:p>
      <w:pPr>
        <w:spacing w:after="200"/>
      </w:pPr>
    </w:p>
    <w:p>
      <w:pPr>
        <w:spacing w:line="360" w:lineRule="auto" w:after="160"/>
        <w:jc w:val="both"/>
      </w:pPr>
      <w:r>
        <w:rPr>
          <w:rFonts w:ascii="Times New Roman" w:hAnsi="Times New Roman" w:eastAsia="Times New Roman"/>
          <w:b w:val="0"/>
          <w:i w:val="0"/>
          <w:sz w:val="24"/>
        </w:rPr>
        <w:t>Les contraintes H8 et H9 traduisent directement la spécificité géographique de la FS-UEB relevée au chapitre 1 : elles interdisent tout aller-retour d'un enseignant ou d'une classe entre les deux campus, y compris lorsque l'écart entre deux créneaux le permettrait en théorie.</w:t>
      </w:r>
    </w:p>
    <w:p>
      <w:pPr>
        <w:pStyle w:val="Heading3"/>
      </w:pPr>
      <w:r>
        <w:t>II.3.3. Fonction objectif et contraintes souples</w:t>
      </w:r>
    </w:p>
    <w:p>
      <w:pPr>
        <w:spacing w:line="360" w:lineRule="auto" w:after="160"/>
        <w:jc w:val="both"/>
      </w:pPr>
      <w:r>
        <w:rPr>
          <w:rFonts w:ascii="Times New Roman" w:hAnsi="Times New Roman" w:eastAsia="Times New Roman"/>
          <w:b w:val="0"/>
          <w:i w:val="0"/>
          <w:sz w:val="24"/>
        </w:rPr>
        <w:t>Une fois les contraintes dures respectées, plusieurs solutions restent en général possibles. Le solveur les départage à l'aide d'une fonction objectif lexicographique, c'est-à-dire une hiérarchie stricte de priorités où un critère n'est arbitré qu'à égalité sur tous les critères qui le précèdent : premièrement, maximiser le nombre total de cours effectivement placés ; deuxièmement, donner la priorité aux enseignants vacataires, dont la disponibilité est la plus contrainte ; troisièmement, répartir équitablement l'effort de placement entre filières, en sacrifiant en priorité les filières déjà les mieux servies en cas d'arbitrage ; quatrièmement, minimiser le nombre de salles distinctes utilisées par une même filière au cours de la semaine, afin qu'une classe conserve autant que possible la même salle d'un créneau à l'autre ; cinquièmement, ajuster la capacité de la salle à l'effectif réel du cours, afin de limiter à la fois le gaspillage de places et le recours au forçage de sur-effectif.</w:t>
      </w:r>
    </w:p>
    <w:p>
      <w:pPr>
        <w:pStyle w:val="Heading3"/>
      </w:pPr>
      <w:r>
        <w:t>II.3.4. Attribution des salles et salles spéciales</w:t>
      </w:r>
    </w:p>
    <w:p>
      <w:pPr>
        <w:spacing w:line="360" w:lineRule="auto" w:after="160"/>
        <w:jc w:val="both"/>
      </w:pPr>
      <w:r>
        <w:rPr>
          <w:rFonts w:ascii="Times New Roman" w:hAnsi="Times New Roman" w:eastAsia="Times New Roman"/>
          <w:b w:val="0"/>
          <w:i w:val="0"/>
          <w:sz w:val="24"/>
        </w:rPr>
        <w:t>L'attribution d'une salle tient compte, en priorité, de l'effectif du niveau concerné (et non de l'effectif global de la filière, qui peut regrouper plusieurs niveaux) :</w:t>
      </w:r>
    </w:p>
    <w:p>
      <w:pPr>
        <w:spacing w:after="80"/>
        <w:jc w:val="center"/>
      </w:pPr>
      <w:r>
        <w:rPr>
          <w:rFonts w:ascii="Times New Roman" w:hAnsi="Times New Roman" w:eastAsia="Times New Roman"/>
          <w:b/>
          <w:i/>
          <w:sz w:val="22"/>
          <w:u w:val="single"/>
        </w:rPr>
        <w:t xml:space="preserve">Tableau </w:t>
      </w:r>
      <w:r>
        <w:rPr>
          <w:rFonts w:ascii="Times New Roman" w:hAnsi="Times New Roman" w:eastAsia="Times New Roman"/>
          <w:b/>
          <w:i/>
          <w:sz w:val="22"/>
          <w:u w:val="single"/>
        </w:rPr>
        <w:fldChar w:fldCharType="begin"/>
        <w:instrText xml:space="preserve">SEQ Tableau \* ARABIC</w:instrText>
        <w:fldChar w:fldCharType="separate"/>
        <w:t>2</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Règle d'attribution des salles selon l'effectif</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eastAsia="Times New Roman"/>
                <w:b/>
                <w:i w:val="0"/>
                <w:sz w:val="22"/>
              </w:rPr>
              <w:t>Effectif</w:t>
            </w:r>
          </w:p>
        </w:tc>
        <w:tc>
          <w:tcPr>
            <w:tcW w:type="dxa" w:w="4703"/>
          </w:tcPr>
          <w:p>
            <w:r/>
            <w:r>
              <w:rPr>
                <w:rFonts w:ascii="Times New Roman" w:hAnsi="Times New Roman" w:eastAsia="Times New Roman"/>
                <w:b/>
                <w:i w:val="0"/>
                <w:sz w:val="22"/>
              </w:rPr>
              <w:t>Type de salle</w:t>
            </w:r>
          </w:p>
        </w:tc>
      </w:tr>
      <w:tr>
        <w:tc>
          <w:tcPr>
            <w:tcW w:type="dxa" w:w="4703"/>
          </w:tcPr>
          <w:p>
            <w:r/>
            <w:r>
              <w:rPr>
                <w:rFonts w:ascii="Times New Roman" w:hAnsi="Times New Roman" w:eastAsia="Times New Roman"/>
                <w:b w:val="0"/>
                <w:i w:val="0"/>
                <w:sz w:val="22"/>
              </w:rPr>
              <w:t>≥ 150</w:t>
            </w:r>
          </w:p>
        </w:tc>
        <w:tc>
          <w:tcPr>
            <w:tcW w:type="dxa" w:w="4703"/>
          </w:tcPr>
          <w:p>
            <w:r/>
            <w:r>
              <w:rPr>
                <w:rFonts w:ascii="Times New Roman" w:hAnsi="Times New Roman" w:eastAsia="Times New Roman"/>
                <w:b w:val="0"/>
                <w:i w:val="0"/>
                <w:sz w:val="22"/>
              </w:rPr>
              <w:t>Amphithéâtre (220 places)</w:t>
            </w:r>
          </w:p>
        </w:tc>
      </w:tr>
      <w:tr>
        <w:tc>
          <w:tcPr>
            <w:tcW w:type="dxa" w:w="4703"/>
          </w:tcPr>
          <w:p>
            <w:r/>
            <w:r>
              <w:rPr>
                <w:rFonts w:ascii="Times New Roman" w:hAnsi="Times New Roman" w:eastAsia="Times New Roman"/>
                <w:b w:val="0"/>
                <w:i w:val="0"/>
                <w:sz w:val="22"/>
              </w:rPr>
              <w:t>80 – 149</w:t>
            </w:r>
          </w:p>
        </w:tc>
        <w:tc>
          <w:tcPr>
            <w:tcW w:type="dxa" w:w="4703"/>
          </w:tcPr>
          <w:p>
            <w:r/>
            <w:r>
              <w:rPr>
                <w:rFonts w:ascii="Times New Roman" w:hAnsi="Times New Roman" w:eastAsia="Times New Roman"/>
                <w:b w:val="0"/>
                <w:i w:val="0"/>
                <w:sz w:val="22"/>
              </w:rPr>
              <w:t>Grande salle (100 places)</w:t>
            </w:r>
          </w:p>
        </w:tc>
      </w:tr>
      <w:tr>
        <w:tc>
          <w:tcPr>
            <w:tcW w:type="dxa" w:w="4703"/>
          </w:tcPr>
          <w:p>
            <w:r/>
            <w:r>
              <w:rPr>
                <w:rFonts w:ascii="Times New Roman" w:hAnsi="Times New Roman" w:eastAsia="Times New Roman"/>
                <w:b w:val="0"/>
                <w:i w:val="0"/>
                <w:sz w:val="22"/>
              </w:rPr>
              <w:t>30 – 79</w:t>
            </w:r>
          </w:p>
        </w:tc>
        <w:tc>
          <w:tcPr>
            <w:tcW w:type="dxa" w:w="4703"/>
          </w:tcPr>
          <w:p>
            <w:r/>
            <w:r>
              <w:rPr>
                <w:rFonts w:ascii="Times New Roman" w:hAnsi="Times New Roman" w:eastAsia="Times New Roman"/>
                <w:b w:val="0"/>
                <w:i w:val="0"/>
                <w:sz w:val="22"/>
              </w:rPr>
              <w:t>Salle moyenne (30 à 40 places)</w:t>
            </w:r>
          </w:p>
        </w:tc>
      </w:tr>
      <w:tr>
        <w:tc>
          <w:tcPr>
            <w:tcW w:type="dxa" w:w="4703"/>
          </w:tcPr>
          <w:p>
            <w:r/>
            <w:r>
              <w:rPr>
                <w:rFonts w:ascii="Times New Roman" w:hAnsi="Times New Roman" w:eastAsia="Times New Roman"/>
                <w:b w:val="0"/>
                <w:i w:val="0"/>
                <w:sz w:val="22"/>
              </w:rPr>
              <w:t>15 – 29</w:t>
            </w:r>
          </w:p>
        </w:tc>
        <w:tc>
          <w:tcPr>
            <w:tcW w:type="dxa" w:w="4703"/>
          </w:tcPr>
          <w:p>
            <w:r/>
            <w:r>
              <w:rPr>
                <w:rFonts w:ascii="Times New Roman" w:hAnsi="Times New Roman" w:eastAsia="Times New Roman"/>
                <w:b w:val="0"/>
                <w:i w:val="0"/>
                <w:sz w:val="22"/>
              </w:rPr>
              <w:t>Salle standard (20 places)</w:t>
            </w:r>
          </w:p>
        </w:tc>
      </w:tr>
      <w:tr>
        <w:tc>
          <w:tcPr>
            <w:tcW w:type="dxa" w:w="4703"/>
          </w:tcPr>
          <w:p>
            <w:r/>
            <w:r>
              <w:rPr>
                <w:rFonts w:ascii="Times New Roman" w:hAnsi="Times New Roman" w:eastAsia="Times New Roman"/>
                <w:b w:val="0"/>
                <w:i w:val="0"/>
                <w:sz w:val="22"/>
              </w:rPr>
              <w:t>≤ 15</w:t>
            </w:r>
          </w:p>
        </w:tc>
        <w:tc>
          <w:tcPr>
            <w:tcW w:type="dxa" w:w="4703"/>
          </w:tcPr>
          <w:p>
            <w:r/>
            <w:r>
              <w:rPr>
                <w:rFonts w:ascii="Times New Roman" w:hAnsi="Times New Roman" w:eastAsia="Times New Roman"/>
                <w:b w:val="0"/>
                <w:i w:val="0"/>
                <w:sz w:val="22"/>
              </w:rPr>
              <w:t>Bureau (15 places)</w:t>
            </w:r>
          </w:p>
        </w:tc>
      </w:tr>
    </w:tbl>
    <w:p>
      <w:pPr>
        <w:spacing w:after="200"/>
      </w:pPr>
    </w:p>
    <w:p>
      <w:pPr>
        <w:spacing w:line="360" w:lineRule="auto" w:after="160"/>
        <w:jc w:val="both"/>
      </w:pPr>
      <w:r>
        <w:rPr>
          <w:rFonts w:ascii="Times New Roman" w:hAnsi="Times New Roman" w:eastAsia="Times New Roman"/>
          <w:b w:val="0"/>
          <w:i w:val="0"/>
          <w:sz w:val="24"/>
        </w:rPr>
        <w:t>Deux salles échappent à cette logique générale : le terrain et le laboratoire, réservés aux seuls travaux pratiques du département SBAA. Un TP dont l'intitulé de l'UE contient le mot « chimie » est dirigé vers le laboratoire, à raison d'une filière par créneau ; tout autre TP de ce département (pratique agricole notamment) est dirigé vers le terrain, dont la capacité n'est pas limitée et qui peut accueillir plusieurs filières SBAA simultanément. Toute autre activité — y compris les TP des autres départements — en est exclue par construction.</w:t>
      </w:r>
    </w:p>
    <w:p>
      <w:pPr>
        <w:pStyle w:val="Heading3"/>
      </w:pPr>
      <w:r>
        <w:t>II.3.5. Plages horaires</w:t>
      </w:r>
    </w:p>
    <w:p>
      <w:pPr>
        <w:spacing w:line="360" w:lineRule="auto" w:after="160"/>
        <w:jc w:val="both"/>
      </w:pPr>
      <w:r>
        <w:rPr>
          <w:rFonts w:ascii="Times New Roman" w:hAnsi="Times New Roman" w:eastAsia="Times New Roman"/>
          <w:b w:val="0"/>
          <w:i w:val="0"/>
          <w:sz w:val="24"/>
        </w:rPr>
        <w:t>Les cours de la Faculté se répartissent en quatre plages horaires fixes, journalières et identiques du lundi au samedi :</w:t>
      </w:r>
    </w:p>
    <w:p>
      <w:pPr>
        <w:spacing w:after="80"/>
        <w:jc w:val="center"/>
      </w:pPr>
      <w:r>
        <w:rPr>
          <w:rFonts w:ascii="Times New Roman" w:hAnsi="Times New Roman" w:eastAsia="Times New Roman"/>
          <w:b/>
          <w:i/>
          <w:sz w:val="22"/>
          <w:u w:val="single"/>
        </w:rPr>
        <w:t xml:space="preserve">Tableau </w:t>
      </w:r>
      <w:r>
        <w:rPr>
          <w:rFonts w:ascii="Times New Roman" w:hAnsi="Times New Roman" w:eastAsia="Times New Roman"/>
          <w:b/>
          <w:i/>
          <w:sz w:val="22"/>
          <w:u w:val="single"/>
        </w:rPr>
        <w:fldChar w:fldCharType="begin"/>
        <w:instrText xml:space="preserve">SEQ Tableau \* ARABIC</w:instrText>
        <w:fldChar w:fldCharType="separate"/>
        <w:t>3</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Plages horaires hebdomadaires de la FS-UEB</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eastAsia="Times New Roman"/>
                <w:b/>
                <w:i w:val="0"/>
                <w:sz w:val="22"/>
              </w:rPr>
              <w:t>Plage</w:t>
            </w:r>
          </w:p>
        </w:tc>
        <w:tc>
          <w:tcPr>
            <w:tcW w:type="dxa" w:w="4703"/>
          </w:tcPr>
          <w:p>
            <w:r/>
            <w:r>
              <w:rPr>
                <w:rFonts w:ascii="Times New Roman" w:hAnsi="Times New Roman" w:eastAsia="Times New Roman"/>
                <w:b/>
                <w:i w:val="0"/>
                <w:sz w:val="22"/>
              </w:rPr>
              <w:t>Horaires</w:t>
            </w:r>
          </w:p>
        </w:tc>
      </w:tr>
      <w:tr>
        <w:tc>
          <w:tcPr>
            <w:tcW w:type="dxa" w:w="4703"/>
          </w:tcPr>
          <w:p>
            <w:r/>
            <w:r>
              <w:rPr>
                <w:rFonts w:ascii="Times New Roman" w:hAnsi="Times New Roman" w:eastAsia="Times New Roman"/>
                <w:b w:val="0"/>
                <w:i w:val="0"/>
                <w:sz w:val="22"/>
              </w:rPr>
              <w:t>C0</w:t>
            </w:r>
          </w:p>
        </w:tc>
        <w:tc>
          <w:tcPr>
            <w:tcW w:type="dxa" w:w="4703"/>
          </w:tcPr>
          <w:p>
            <w:r/>
            <w:r>
              <w:rPr>
                <w:rFonts w:ascii="Times New Roman" w:hAnsi="Times New Roman" w:eastAsia="Times New Roman"/>
                <w:b w:val="0"/>
                <w:i w:val="0"/>
                <w:sz w:val="22"/>
              </w:rPr>
              <w:t>07h30 – 10h00</w:t>
            </w:r>
          </w:p>
        </w:tc>
      </w:tr>
      <w:tr>
        <w:tc>
          <w:tcPr>
            <w:tcW w:type="dxa" w:w="4703"/>
          </w:tcPr>
          <w:p>
            <w:r/>
            <w:r>
              <w:rPr>
                <w:rFonts w:ascii="Times New Roman" w:hAnsi="Times New Roman" w:eastAsia="Times New Roman"/>
                <w:b w:val="0"/>
                <w:i w:val="0"/>
                <w:sz w:val="22"/>
              </w:rPr>
              <w:t>C1</w:t>
            </w:r>
          </w:p>
        </w:tc>
        <w:tc>
          <w:tcPr>
            <w:tcW w:type="dxa" w:w="4703"/>
          </w:tcPr>
          <w:p>
            <w:r/>
            <w:r>
              <w:rPr>
                <w:rFonts w:ascii="Times New Roman" w:hAnsi="Times New Roman" w:eastAsia="Times New Roman"/>
                <w:b w:val="0"/>
                <w:i w:val="0"/>
                <w:sz w:val="22"/>
              </w:rPr>
              <w:t>10h15 – 12h45</w:t>
            </w:r>
          </w:p>
        </w:tc>
      </w:tr>
      <w:tr>
        <w:tc>
          <w:tcPr>
            <w:tcW w:type="dxa" w:w="4703"/>
          </w:tcPr>
          <w:p>
            <w:r/>
            <w:r>
              <w:rPr>
                <w:rFonts w:ascii="Times New Roman" w:hAnsi="Times New Roman" w:eastAsia="Times New Roman"/>
                <w:b w:val="0"/>
                <w:i w:val="0"/>
                <w:sz w:val="22"/>
              </w:rPr>
              <w:t>C2</w:t>
            </w:r>
          </w:p>
        </w:tc>
        <w:tc>
          <w:tcPr>
            <w:tcW w:type="dxa" w:w="4703"/>
          </w:tcPr>
          <w:p>
            <w:r/>
            <w:r>
              <w:rPr>
                <w:rFonts w:ascii="Times New Roman" w:hAnsi="Times New Roman" w:eastAsia="Times New Roman"/>
                <w:b w:val="0"/>
                <w:i w:val="0"/>
                <w:sz w:val="22"/>
              </w:rPr>
              <w:t>13h00 – 15h30</w:t>
            </w:r>
          </w:p>
        </w:tc>
      </w:tr>
      <w:tr>
        <w:tc>
          <w:tcPr>
            <w:tcW w:type="dxa" w:w="4703"/>
          </w:tcPr>
          <w:p>
            <w:r/>
            <w:r>
              <w:rPr>
                <w:rFonts w:ascii="Times New Roman" w:hAnsi="Times New Roman" w:eastAsia="Times New Roman"/>
                <w:b w:val="0"/>
                <w:i w:val="0"/>
                <w:sz w:val="22"/>
              </w:rPr>
              <w:t>C3</w:t>
            </w:r>
          </w:p>
        </w:tc>
        <w:tc>
          <w:tcPr>
            <w:tcW w:type="dxa" w:w="4703"/>
          </w:tcPr>
          <w:p>
            <w:r/>
            <w:r>
              <w:rPr>
                <w:rFonts w:ascii="Times New Roman" w:hAnsi="Times New Roman" w:eastAsia="Times New Roman"/>
                <w:b w:val="0"/>
                <w:i w:val="0"/>
                <w:sz w:val="22"/>
              </w:rPr>
              <w:t>15h45 – 18h15</w:t>
            </w:r>
          </w:p>
        </w:tc>
      </w:tr>
    </w:tbl>
    <w:p>
      <w:pPr>
        <w:spacing w:after="200"/>
      </w:pPr>
    </w:p>
    <w:p>
      <w:pPr>
        <w:pStyle w:val="Heading2"/>
      </w:pPr>
      <w:r>
        <w:t>II.4. Démarche de conception</w:t>
      </w:r>
    </w:p>
    <w:p>
      <w:pPr>
        <w:spacing w:line="360" w:lineRule="auto" w:after="160"/>
        <w:jc w:val="both"/>
      </w:pPr>
      <w:r>
        <w:rPr>
          <w:rFonts w:ascii="Times New Roman" w:hAnsi="Times New Roman" w:eastAsia="Times New Roman"/>
          <w:b w:val="0"/>
          <w:i w:val="0"/>
          <w:sz w:val="24"/>
        </w:rPr>
        <w:t>La conception de ChronoFS a suivi une démarche itérative, structurée autour de la modélisation UML du domaine avant l'implémentation logicielle. Le diagramme de cas d'utilisation (figure 2) identifie deux acteurs principaux — la DAR, qui administre le référentiel et pilote le cycle de génération, et le chef de département, qui déclare les besoins de son département — ainsi que les fonctionnalités auxquelles chacun accède. Le diagramme d'activité (figure 3) retrace le déroulement complet d'une semaine de planification, de la création de la semaine par la DAR jusqu'à l'export des documents officiels, en passant par la collecte des imports, la génération automatique, l'ajustement manuel des cours non placés et la publication. Le diagramme de séquence (figure 4) détaille l'échange entre l'interface, l'API, le service de génération, le solveur CP-SAT et la base de données lors du déclenchement d'une génération.</w:t>
      </w:r>
    </w:p>
    <w:p>
      <w:pPr>
        <w:jc w:val="center"/>
      </w:pPr>
      <w:r>
        <w:drawing>
          <wp:inline xmlns:a="http://schemas.openxmlformats.org/drawingml/2006/main" xmlns:pic="http://schemas.openxmlformats.org/drawingml/2006/picture">
            <wp:extent cx="5040000" cy="7141991"/>
            <wp:docPr id="6" name="Picture 6"/>
            <wp:cNvGraphicFramePr>
              <a:graphicFrameLocks noChangeAspect="1"/>
            </wp:cNvGraphicFramePr>
            <a:graphic>
              <a:graphicData uri="http://schemas.openxmlformats.org/drawingml/2006/picture">
                <pic:pic>
                  <pic:nvPicPr>
                    <pic:cNvPr id="0" name="usecase.png"/>
                    <pic:cNvPicPr/>
                  </pic:nvPicPr>
                  <pic:blipFill>
                    <a:blip r:embed="rId19"/>
                    <a:stretch>
                      <a:fillRect/>
                    </a:stretch>
                  </pic:blipFill>
                  <pic:spPr>
                    <a:xfrm>
                      <a:off x="0" y="0"/>
                      <a:ext cx="5040000" cy="7141991"/>
                    </a:xfrm>
                    <a:prstGeom prst="rect"/>
                  </pic:spPr>
                </pic:pic>
              </a:graphicData>
            </a:graphic>
          </wp:inline>
        </w:drawing>
      </w:r>
    </w:p>
    <w:p>
      <w:pPr>
        <w:spacing w:after="240"/>
        <w:jc w:val="center"/>
      </w:pPr>
      <w:r>
        <w:rPr>
          <w:rFonts w:ascii="Times New Roman" w:hAnsi="Times New Roman" w:eastAsia="Times New Roman"/>
          <w:b/>
          <w:i/>
          <w:sz w:val="22"/>
          <w:u w:val="single"/>
        </w:rPr>
        <w:t xml:space="preserve">Figure </w:t>
      </w:r>
      <w:r>
        <w:rPr>
          <w:rFonts w:ascii="Times New Roman" w:hAnsi="Times New Roman" w:eastAsia="Times New Roman"/>
          <w:b/>
          <w:i/>
          <w:sz w:val="22"/>
          <w:u w:val="single"/>
        </w:rPr>
        <w:fldChar w:fldCharType="begin"/>
        <w:instrText xml:space="preserve">SEQ Figure \* ARABIC</w:instrText>
        <w:fldChar w:fldCharType="separate"/>
        <w:t>2</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Diagramme de cas d'utilisation de ChronoFS</w:t>
      </w:r>
    </w:p>
    <w:p>
      <w:pPr>
        <w:jc w:val="center"/>
      </w:pPr>
      <w:r>
        <w:drawing>
          <wp:inline xmlns:a="http://schemas.openxmlformats.org/drawingml/2006/main" xmlns:pic="http://schemas.openxmlformats.org/drawingml/2006/picture">
            <wp:extent cx="5040000" cy="13694795"/>
            <wp:docPr id="7" name="Picture 7"/>
            <wp:cNvGraphicFramePr>
              <a:graphicFrameLocks noChangeAspect="1"/>
            </wp:cNvGraphicFramePr>
            <a:graphic>
              <a:graphicData uri="http://schemas.openxmlformats.org/drawingml/2006/picture">
                <pic:pic>
                  <pic:nvPicPr>
                    <pic:cNvPr id="0" name="activite_workflow.png"/>
                    <pic:cNvPicPr/>
                  </pic:nvPicPr>
                  <pic:blipFill>
                    <a:blip r:embed="rId20"/>
                    <a:stretch>
                      <a:fillRect/>
                    </a:stretch>
                  </pic:blipFill>
                  <pic:spPr>
                    <a:xfrm>
                      <a:off x="0" y="0"/>
                      <a:ext cx="5040000" cy="13694795"/>
                    </a:xfrm>
                    <a:prstGeom prst="rect"/>
                  </pic:spPr>
                </pic:pic>
              </a:graphicData>
            </a:graphic>
          </wp:inline>
        </w:drawing>
      </w:r>
    </w:p>
    <w:p>
      <w:pPr>
        <w:spacing w:after="240"/>
        <w:jc w:val="center"/>
      </w:pPr>
      <w:r>
        <w:rPr>
          <w:rFonts w:ascii="Times New Roman" w:hAnsi="Times New Roman" w:eastAsia="Times New Roman"/>
          <w:b/>
          <w:i/>
          <w:sz w:val="22"/>
          <w:u w:val="single"/>
        </w:rPr>
        <w:t xml:space="preserve">Figure </w:t>
      </w:r>
      <w:r>
        <w:rPr>
          <w:rFonts w:ascii="Times New Roman" w:hAnsi="Times New Roman" w:eastAsia="Times New Roman"/>
          <w:b/>
          <w:i/>
          <w:sz w:val="22"/>
          <w:u w:val="single"/>
        </w:rPr>
        <w:fldChar w:fldCharType="begin"/>
        <w:instrText xml:space="preserve">SEQ Figure \* ARABIC</w:instrText>
        <w:fldChar w:fldCharType="separate"/>
        <w:t>3</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Diagramme d'activité du cycle hebdomadaire de planification</w:t>
      </w:r>
    </w:p>
    <w:p>
      <w:pPr>
        <w:jc w:val="center"/>
      </w:pPr>
      <w:r>
        <w:drawing>
          <wp:inline xmlns:a="http://schemas.openxmlformats.org/drawingml/2006/main" xmlns:pic="http://schemas.openxmlformats.org/drawingml/2006/picture">
            <wp:extent cx="5040000" cy="3820219"/>
            <wp:docPr id="8" name="Picture 8"/>
            <wp:cNvGraphicFramePr>
              <a:graphicFrameLocks noChangeAspect="1"/>
            </wp:cNvGraphicFramePr>
            <a:graphic>
              <a:graphicData uri="http://schemas.openxmlformats.org/drawingml/2006/picture">
                <pic:pic>
                  <pic:nvPicPr>
                    <pic:cNvPr id="0" name="sequence_generation.png"/>
                    <pic:cNvPicPr/>
                  </pic:nvPicPr>
                  <pic:blipFill>
                    <a:blip r:embed="rId21"/>
                    <a:stretch>
                      <a:fillRect/>
                    </a:stretch>
                  </pic:blipFill>
                  <pic:spPr>
                    <a:xfrm>
                      <a:off x="0" y="0"/>
                      <a:ext cx="5040000" cy="3820219"/>
                    </a:xfrm>
                    <a:prstGeom prst="rect"/>
                  </pic:spPr>
                </pic:pic>
              </a:graphicData>
            </a:graphic>
          </wp:inline>
        </w:drawing>
      </w:r>
    </w:p>
    <w:p>
      <w:pPr>
        <w:spacing w:after="240"/>
        <w:jc w:val="center"/>
      </w:pPr>
      <w:r>
        <w:rPr>
          <w:rFonts w:ascii="Times New Roman" w:hAnsi="Times New Roman" w:eastAsia="Times New Roman"/>
          <w:b/>
          <w:i/>
          <w:sz w:val="22"/>
          <w:u w:val="single"/>
        </w:rPr>
        <w:t xml:space="preserve">Figure </w:t>
      </w:r>
      <w:r>
        <w:rPr>
          <w:rFonts w:ascii="Times New Roman" w:hAnsi="Times New Roman" w:eastAsia="Times New Roman"/>
          <w:b/>
          <w:i/>
          <w:sz w:val="22"/>
          <w:u w:val="single"/>
        </w:rPr>
        <w:fldChar w:fldCharType="begin"/>
        <w:instrText xml:space="preserve">SEQ Figure \* ARABIC</w:instrText>
        <w:fldChar w:fldCharType="separate"/>
        <w:t>4</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Diagramme de séquence de la génération automatique d'un planning</w:t>
      </w:r>
    </w:p>
    <w:p>
      <w:pPr>
        <w:pStyle w:val="Heading2"/>
      </w:pPr>
      <w:r>
        <w:t>II.5. Architecture logicielle</w:t>
      </w:r>
    </w:p>
    <w:p>
      <w:pPr>
        <w:spacing w:line="360" w:lineRule="auto" w:after="160"/>
        <w:jc w:val="both"/>
      </w:pPr>
      <w:r>
        <w:rPr>
          <w:rFonts w:ascii="Times New Roman" w:hAnsi="Times New Roman" w:eastAsia="Times New Roman"/>
          <w:b w:val="0"/>
          <w:i w:val="0"/>
          <w:sz w:val="24"/>
        </w:rPr>
        <w:t>ChronoFS repose sur une architecture à trois niveaux (figure 5) : un client web de type application web progressive (PWA), un serveur applicatif exposant une API REST et hébergeant le moteur de résolution, et une base de données relationnelle. Le poste client communique avec le serveur exclusivement en HTTPS/JSON. Côté serveur, l'API REST authentifie les requêtes par jeton JWT, orchestre le moteur de planification et la génération de documents, et persiste l'ensemble des données via un mapping objet-relationnel (ORM). Cette séparation en couches isole la logique métier (règles de planification, contraintes) de la présentation (interface utilisateur) et du stockage, ce qui facilite l'évolution indépendante de chacune de ces couches.</w:t>
      </w:r>
    </w:p>
    <w:p>
      <w:pPr>
        <w:jc w:val="center"/>
      </w:pPr>
      <w:r>
        <w:drawing>
          <wp:inline xmlns:a="http://schemas.openxmlformats.org/drawingml/2006/main" xmlns:pic="http://schemas.openxmlformats.org/drawingml/2006/picture">
            <wp:extent cx="5040000" cy="3480835"/>
            <wp:docPr id="9" name="Picture 9"/>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5040000" cy="3480835"/>
                    </a:xfrm>
                    <a:prstGeom prst="rect"/>
                  </pic:spPr>
                </pic:pic>
              </a:graphicData>
            </a:graphic>
          </wp:inline>
        </w:drawing>
      </w:r>
    </w:p>
    <w:p>
      <w:pPr>
        <w:spacing w:after="240"/>
        <w:jc w:val="center"/>
      </w:pPr>
      <w:r>
        <w:rPr>
          <w:rFonts w:ascii="Times New Roman" w:hAnsi="Times New Roman" w:eastAsia="Times New Roman"/>
          <w:b/>
          <w:i/>
          <w:sz w:val="22"/>
          <w:u w:val="single"/>
        </w:rPr>
        <w:t xml:space="preserve">Figure </w:t>
      </w:r>
      <w:r>
        <w:rPr>
          <w:rFonts w:ascii="Times New Roman" w:hAnsi="Times New Roman" w:eastAsia="Times New Roman"/>
          <w:b/>
          <w:i/>
          <w:sz w:val="22"/>
          <w:u w:val="single"/>
        </w:rPr>
        <w:fldChar w:fldCharType="begin"/>
        <w:instrText xml:space="preserve">SEQ Figure \* ARABIC</w:instrText>
        <w:fldChar w:fldCharType="separate"/>
        <w:t>5</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Architecture logicielle de ChronoFS</w:t>
      </w:r>
    </w:p>
    <w:p>
      <w:pPr>
        <w:pStyle w:val="Heading2"/>
      </w:pPr>
      <w:r>
        <w:t>II.6. Choix technologiques</w:t>
      </w:r>
    </w:p>
    <w:p>
      <w:pPr>
        <w:spacing w:after="80"/>
        <w:jc w:val="center"/>
      </w:pPr>
      <w:r>
        <w:rPr>
          <w:rFonts w:ascii="Times New Roman" w:hAnsi="Times New Roman" w:eastAsia="Times New Roman"/>
          <w:b/>
          <w:i/>
          <w:sz w:val="22"/>
          <w:u w:val="single"/>
        </w:rPr>
        <w:t xml:space="preserve">Tableau </w:t>
      </w:r>
      <w:r>
        <w:rPr>
          <w:rFonts w:ascii="Times New Roman" w:hAnsi="Times New Roman" w:eastAsia="Times New Roman"/>
          <w:b/>
          <w:i/>
          <w:sz w:val="22"/>
          <w:u w:val="single"/>
        </w:rPr>
        <w:fldChar w:fldCharType="begin"/>
        <w:instrText xml:space="preserve">SEQ Tableau \* ARABIC</w:instrText>
        <w:fldChar w:fldCharType="separate"/>
        <w:t>4</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Stack technologique de ChronoFS</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eastAsia="Times New Roman"/>
                <w:b/>
                <w:i w:val="0"/>
                <w:sz w:val="22"/>
              </w:rPr>
              <w:t>Couche</w:t>
            </w:r>
          </w:p>
        </w:tc>
        <w:tc>
          <w:tcPr>
            <w:tcW w:type="dxa" w:w="4703"/>
          </w:tcPr>
          <w:p>
            <w:r/>
            <w:r>
              <w:rPr>
                <w:rFonts w:ascii="Times New Roman" w:hAnsi="Times New Roman" w:eastAsia="Times New Roman"/>
                <w:b/>
                <w:i w:val="0"/>
                <w:sz w:val="22"/>
              </w:rPr>
              <w:t>Technologie retenue</w:t>
            </w:r>
          </w:p>
        </w:tc>
      </w:tr>
      <w:tr>
        <w:tc>
          <w:tcPr>
            <w:tcW w:type="dxa" w:w="4703"/>
          </w:tcPr>
          <w:p>
            <w:r/>
            <w:r>
              <w:rPr>
                <w:rFonts w:ascii="Times New Roman" w:hAnsi="Times New Roman" w:eastAsia="Times New Roman"/>
                <w:b w:val="0"/>
                <w:i w:val="0"/>
                <w:sz w:val="22"/>
              </w:rPr>
              <w:t>Interface utilisateur</w:t>
            </w:r>
          </w:p>
        </w:tc>
        <w:tc>
          <w:tcPr>
            <w:tcW w:type="dxa" w:w="4703"/>
          </w:tcPr>
          <w:p>
            <w:r/>
            <w:r>
              <w:rPr>
                <w:rFonts w:ascii="Times New Roman" w:hAnsi="Times New Roman" w:eastAsia="Times New Roman"/>
                <w:b w:val="0"/>
                <w:i w:val="0"/>
                <w:sz w:val="22"/>
              </w:rPr>
              <w:t>React 18, Vite, Tailwind CSS, framer-motion, zustand, @dnd-kit</w:t>
            </w:r>
          </w:p>
        </w:tc>
      </w:tr>
      <w:tr>
        <w:tc>
          <w:tcPr>
            <w:tcW w:type="dxa" w:w="4703"/>
          </w:tcPr>
          <w:p>
            <w:r/>
            <w:r>
              <w:rPr>
                <w:rFonts w:ascii="Times New Roman" w:hAnsi="Times New Roman" w:eastAsia="Times New Roman"/>
                <w:b w:val="0"/>
                <w:i w:val="0"/>
                <w:sz w:val="22"/>
              </w:rPr>
              <w:t>API et logique métier</w:t>
            </w:r>
          </w:p>
        </w:tc>
        <w:tc>
          <w:tcPr>
            <w:tcW w:type="dxa" w:w="4703"/>
          </w:tcPr>
          <w:p>
            <w:r/>
            <w:r>
              <w:rPr>
                <w:rFonts w:ascii="Times New Roman" w:hAnsi="Times New Roman" w:eastAsia="Times New Roman"/>
                <w:b w:val="0"/>
                <w:i w:val="0"/>
                <w:sz w:val="22"/>
              </w:rPr>
              <w:t>Django 5.1, Django REST Framework, djangorestframework-simplejwt</w:t>
            </w:r>
          </w:p>
        </w:tc>
      </w:tr>
      <w:tr>
        <w:tc>
          <w:tcPr>
            <w:tcW w:type="dxa" w:w="4703"/>
          </w:tcPr>
          <w:p>
            <w:r/>
            <w:r>
              <w:rPr>
                <w:rFonts w:ascii="Times New Roman" w:hAnsi="Times New Roman" w:eastAsia="Times New Roman"/>
                <w:b w:val="0"/>
                <w:i w:val="0"/>
                <w:sz w:val="22"/>
              </w:rPr>
              <w:t>Moteur de résolution</w:t>
            </w:r>
          </w:p>
        </w:tc>
        <w:tc>
          <w:tcPr>
            <w:tcW w:type="dxa" w:w="4703"/>
          </w:tcPr>
          <w:p>
            <w:r/>
            <w:r>
              <w:rPr>
                <w:rFonts w:ascii="Times New Roman" w:hAnsi="Times New Roman" w:eastAsia="Times New Roman"/>
                <w:b w:val="0"/>
                <w:i w:val="0"/>
                <w:sz w:val="22"/>
              </w:rPr>
              <w:t>OR-Tools (solveur CP-SAT)</w:t>
            </w:r>
          </w:p>
        </w:tc>
      </w:tr>
      <w:tr>
        <w:tc>
          <w:tcPr>
            <w:tcW w:type="dxa" w:w="4703"/>
          </w:tcPr>
          <w:p>
            <w:r/>
            <w:r>
              <w:rPr>
                <w:rFonts w:ascii="Times New Roman" w:hAnsi="Times New Roman" w:eastAsia="Times New Roman"/>
                <w:b w:val="0"/>
                <w:i w:val="0"/>
                <w:sz w:val="22"/>
              </w:rPr>
              <w:t>Génération de documents</w:t>
            </w:r>
          </w:p>
        </w:tc>
        <w:tc>
          <w:tcPr>
            <w:tcW w:type="dxa" w:w="4703"/>
          </w:tcPr>
          <w:p>
            <w:r/>
            <w:r>
              <w:rPr>
                <w:rFonts w:ascii="Times New Roman" w:hAnsi="Times New Roman" w:eastAsia="Times New Roman"/>
                <w:b w:val="0"/>
                <w:i w:val="0"/>
                <w:sz w:val="22"/>
              </w:rPr>
              <w:t>openpyxl (Excel), WeasyPrint (PDF), python-docx (Word)</w:t>
            </w:r>
          </w:p>
        </w:tc>
      </w:tr>
      <w:tr>
        <w:tc>
          <w:tcPr>
            <w:tcW w:type="dxa" w:w="4703"/>
          </w:tcPr>
          <w:p>
            <w:r/>
            <w:r>
              <w:rPr>
                <w:rFonts w:ascii="Times New Roman" w:hAnsi="Times New Roman" w:eastAsia="Times New Roman"/>
                <w:b w:val="0"/>
                <w:i w:val="0"/>
                <w:sz w:val="22"/>
              </w:rPr>
              <w:t>Base de données</w:t>
            </w:r>
          </w:p>
        </w:tc>
        <w:tc>
          <w:tcPr>
            <w:tcW w:type="dxa" w:w="4703"/>
          </w:tcPr>
          <w:p>
            <w:r/>
            <w:r>
              <w:rPr>
                <w:rFonts w:ascii="Times New Roman" w:hAnsi="Times New Roman" w:eastAsia="Times New Roman"/>
                <w:b w:val="0"/>
                <w:i w:val="0"/>
                <w:sz w:val="22"/>
              </w:rPr>
              <w:t>PostgreSQL</w:t>
            </w:r>
          </w:p>
        </w:tc>
      </w:tr>
      <w:tr>
        <w:tc>
          <w:tcPr>
            <w:tcW w:type="dxa" w:w="4703"/>
          </w:tcPr>
          <w:p>
            <w:r/>
            <w:r>
              <w:rPr>
                <w:rFonts w:ascii="Times New Roman" w:hAnsi="Times New Roman" w:eastAsia="Times New Roman"/>
                <w:b w:val="0"/>
                <w:i w:val="0"/>
                <w:sz w:val="22"/>
              </w:rPr>
              <w:t>Distribution</w:t>
            </w:r>
          </w:p>
        </w:tc>
        <w:tc>
          <w:tcPr>
            <w:tcW w:type="dxa" w:w="4703"/>
          </w:tcPr>
          <w:p>
            <w:r/>
            <w:r>
              <w:rPr>
                <w:rFonts w:ascii="Times New Roman" w:hAnsi="Times New Roman" w:eastAsia="Times New Roman"/>
                <w:b w:val="0"/>
                <w:i w:val="0"/>
                <w:sz w:val="22"/>
              </w:rPr>
              <w:t>Progressive Web App (vite-plugin-pwa)</w:t>
            </w:r>
          </w:p>
        </w:tc>
      </w:tr>
    </w:tbl>
    <w:p>
      <w:pPr>
        <w:spacing w:after="200"/>
      </w:pPr>
    </w:p>
    <w:p>
      <w:pPr>
        <w:spacing w:line="360" w:lineRule="auto" w:after="160"/>
        <w:jc w:val="both"/>
      </w:pPr>
      <w:r>
        <w:rPr>
          <w:rFonts w:ascii="Times New Roman" w:hAnsi="Times New Roman" w:eastAsia="Times New Roman"/>
          <w:b w:val="0"/>
          <w:i w:val="0"/>
          <w:sz w:val="24"/>
        </w:rPr>
        <w:t>Le choix de Django REST Framework répond au besoin d'une API structurée et rapide à mettre en œuvre pour un ensemble de ressources fortement relationnelles (campus, salles, filières, enseignants, UE) ; celui de React et de Tailwind CSS répond au besoin d'une interface réactive, où l'édition manuelle d'un planning (glisser-déposer d'une séance, par exemple) exige une expérience fluide. Le choix d'OR-Tools CP-SAT, justifié au chapitre 1, tient à sa capacité à traiter un grand nombre de contraintes combinatoires en un temps d'exécution compatible avec un usage interactif (quelques secondes pour une semaine complète de planification).</w:t>
      </w:r>
    </w:p>
    <w:p>
      <w:pPr>
        <w:pStyle w:val="Heading2"/>
      </w:pPr>
      <w:r>
        <w:t>II.7. Algorithme de génération</w:t>
      </w:r>
    </w:p>
    <w:p>
      <w:pPr>
        <w:spacing w:line="360" w:lineRule="auto" w:after="160"/>
        <w:jc w:val="both"/>
      </w:pPr>
      <w:r>
        <w:rPr>
          <w:rFonts w:ascii="Times New Roman" w:hAnsi="Times New Roman" w:eastAsia="Times New Roman"/>
          <w:b w:val="0"/>
          <w:i w:val="0"/>
          <w:sz w:val="24"/>
        </w:rPr>
        <w:t>Le moteur de planification (module `core/scheduling/solver.py`) reçoit, pour une semaine donnée, l'ensemble des demandes de cours déposées par les chefs de département, le référentiel des salles disponibles et les indisponibilités déclarées des enseignants. Pour chaque demande, une variable booléenne est créée pour chaque salle candidate ; les contraintes dures H1 à H9 (2.3.2) sont posées sur cet ensemble de variables, puis la fonction objectif lexicographique (2.3.3) guide le solveur CP-SAT vers la meilleure solution admissible dans le temps imparti. À l'issue de la résolution, les cours effectivement placés sont matérialisés en base sous forme de séances ; les cours qui n'ont pu être placés sont renvoyés avec une raison exprimée en langage naturel (salle indisponible, conflit non résolu, capacité insuffisante) plutôt qu'un simple constat d'échec du solveur, afin de rester exploitables par la DAR.</w:t>
      </w:r>
    </w:p>
    <w:p>
      <w:pPr>
        <w:pStyle w:val="Heading2"/>
      </w:pPr>
      <w:r>
        <w:t>II.8. Méthodes de collecte et de traitement des données</w:t>
      </w:r>
    </w:p>
    <w:p>
      <w:pPr>
        <w:spacing w:line="360" w:lineRule="auto" w:after="160"/>
        <w:jc w:val="both"/>
      </w:pPr>
      <w:r>
        <w:rPr>
          <w:rFonts w:ascii="Times New Roman" w:hAnsi="Times New Roman" w:eastAsia="Times New Roman"/>
          <w:b w:val="0"/>
          <w:i w:val="0"/>
          <w:sz w:val="24"/>
        </w:rPr>
        <w:t>La collecte des besoins suit un cycle hebdomadaire piloté par la DAR : création de la semaine de planification, ouverture des imports, dépôt par chaque chef de département d'un fichier Excel pré-rempli avec les UE et enseignants de son département, validation de ce fichier avec production d'un rapport d'import signalant les lignes erronées, clôture des imports, génération automatique, ajustement manuel des cours non placés si nécessaire, puis publication du planning et export des documents officiels aux formats PDF, Excel et Word (figure 3). Ce cycle, entièrement tracé par le statut de la semaine de planification, remplace les échanges informels par courriel ou sur tableur qui caractérisaient le processus manuel antérieur.</w:t>
      </w:r>
    </w:p>
    <w:p>
      <w:pPr>
        <w:pStyle w:val="Heading2"/>
      </w:pPr>
      <w:r>
        <w:t>II.9. Conclusion du chapitre</w:t>
      </w:r>
    </w:p>
    <w:p>
      <w:pPr>
        <w:spacing w:line="360" w:lineRule="auto" w:after="160"/>
        <w:jc w:val="both"/>
      </w:pPr>
      <w:r>
        <w:rPr>
          <w:rFonts w:ascii="Times New Roman" w:hAnsi="Times New Roman" w:eastAsia="Times New Roman"/>
          <w:b w:val="0"/>
          <w:i w:val="0"/>
          <w:sz w:val="24"/>
        </w:rPr>
        <w:t>Ce chapitre a détaillé la modélisation retenue pour le problème de planification propre à la FS-UEB — en particulier ses contraintes géographiques inter-campus —, ainsi que l'architecture logicielle et les choix technologiques mis en œuvre pour la résoudre au moyen d'un solveur de programmation par contraintes. Le chapitre suivant présente les résultats obtenus et les discute au regard des objectifs fixés en introduction.</w:t>
      </w:r>
    </w:p>
    <w:p>
      <w:pPr>
        <w:sectPr>
          <w:footerReference w:type="default" r:id="rId16"/>
          <w:footerReference w:type="first" r:id="rId17"/>
          <w:pgSz w:w="12240" w:h="15840"/>
          <w:pgMar w:top="1417" w:right="1417" w:bottom="1417" w:left="1417" w:header="720" w:footer="720" w:gutter="0"/>
          <w:cols w:space="720"/>
          <w:docGrid w:linePitch="360"/>
          <w:pgNumType w:fmt="decimal" w:start="1"/>
          <w:titlePg/>
        </w:sectPr>
      </w:pPr>
    </w:p>
    <w:p/>
    <w:p/>
    <w:p/>
    <w:p/>
    <w:p/>
    <w:p/>
    <w:p>
      <w:pPr>
        <w:pStyle w:val="Heading1"/>
        <w:jc w:val="center"/>
      </w:pPr>
      <w:r>
        <w:rPr>
          <w:rFonts w:ascii="Times New Roman" w:hAnsi="Times New Roman" w:eastAsia="Times New Roman"/>
          <w:b/>
          <w:i w:val="0"/>
          <w:sz w:val="36"/>
        </w:rPr>
        <w:t>CHAPITRE III : RÉSULTATS ET DISCUSSION</w:t>
      </w:r>
    </w:p>
    <w:p>
      <w:r>
        <w:br w:type="page"/>
      </w:r>
    </w:p>
    <w:p>
      <w:pPr>
        <w:pStyle w:val="Heading2"/>
      </w:pPr>
      <w:r>
        <w:t>III.1. Introduction</w:t>
      </w:r>
    </w:p>
    <w:p>
      <w:pPr>
        <w:spacing w:line="360" w:lineRule="auto" w:after="160"/>
        <w:jc w:val="both"/>
      </w:pPr>
      <w:r>
        <w:rPr>
          <w:rFonts w:ascii="Times New Roman" w:hAnsi="Times New Roman" w:eastAsia="Times New Roman"/>
          <w:b w:val="0"/>
          <w:i w:val="0"/>
          <w:sz w:val="24"/>
        </w:rPr>
        <w:t>Ce chapitre présente l'application ChronoFS telle que réalisée, les résultats obtenus lors de la génération de plannings sur des données réelles de la Faculté, puis discute ces résultats au regard des objectifs spécifiques énoncés en introduction.</w:t>
      </w:r>
    </w:p>
    <w:p>
      <w:pPr>
        <w:pStyle w:val="Heading2"/>
      </w:pPr>
      <w:r>
        <w:t>III.2. Présentation de l'application réalisée</w:t>
      </w:r>
    </w:p>
    <w:p>
      <w:pPr>
        <w:pStyle w:val="Heading3"/>
      </w:pPr>
      <w:r>
        <w:t>III.2.1. Espace public</w:t>
      </w:r>
    </w:p>
    <w:p>
      <w:pPr>
        <w:spacing w:line="360" w:lineRule="auto" w:after="160"/>
        <w:jc w:val="both"/>
      </w:pPr>
      <w:r>
        <w:rPr>
          <w:rFonts w:ascii="Times New Roman" w:hAnsi="Times New Roman" w:eastAsia="Times New Roman"/>
          <w:b w:val="0"/>
          <w:i w:val="0"/>
          <w:sz w:val="24"/>
        </w:rPr>
        <w:t>La page d'accueil publique (figure 6) présente ChronoFS et un aperçu, à titre illustratif, d'une semaine planifiée « sans conflit ». Elle donne accès à l'authentification, seule voie d'entrée vers les espaces DAR et chef de département, aucune fonctionnalité de gestion n'étant accessible sans connexion.</w:t>
      </w:r>
    </w:p>
    <w:p>
      <w:pPr>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app_landing.png"/>
                    <pic:cNvPicPr/>
                  </pic:nvPicPr>
                  <pic:blipFill>
                    <a:blip r:embed="rId25"/>
                    <a:stretch>
                      <a:fillRect/>
                    </a:stretch>
                  </pic:blipFill>
                  <pic:spPr>
                    <a:xfrm>
                      <a:off x="0" y="0"/>
                      <a:ext cx="5040000" cy="3150000"/>
                    </a:xfrm>
                    <a:prstGeom prst="rect"/>
                  </pic:spPr>
                </pic:pic>
              </a:graphicData>
            </a:graphic>
          </wp:inline>
        </w:drawing>
      </w:r>
    </w:p>
    <w:p>
      <w:pPr>
        <w:spacing w:after="240"/>
        <w:jc w:val="center"/>
      </w:pPr>
      <w:r>
        <w:rPr>
          <w:rFonts w:ascii="Times New Roman" w:hAnsi="Times New Roman" w:eastAsia="Times New Roman"/>
          <w:b/>
          <w:i/>
          <w:sz w:val="22"/>
          <w:u w:val="single"/>
        </w:rPr>
        <w:t xml:space="preserve">Figure </w:t>
      </w:r>
      <w:r>
        <w:rPr>
          <w:rFonts w:ascii="Times New Roman" w:hAnsi="Times New Roman" w:eastAsia="Times New Roman"/>
          <w:b/>
          <w:i/>
          <w:sz w:val="22"/>
          <w:u w:val="single"/>
        </w:rPr>
        <w:fldChar w:fldCharType="begin"/>
        <w:instrText xml:space="preserve">SEQ Figure \* ARABIC</w:instrText>
        <w:fldChar w:fldCharType="separate"/>
        <w:t>6</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Page d'accueil publique de ChronoFS</w:t>
      </w:r>
    </w:p>
    <w:p>
      <w:pPr>
        <w:pStyle w:val="Heading3"/>
      </w:pPr>
      <w:r>
        <w:t>III.2.2. Espace de la Division des Affaires Académiques et de la Recherche</w:t>
      </w:r>
    </w:p>
    <w:p>
      <w:pPr>
        <w:spacing w:line="360" w:lineRule="auto" w:after="160"/>
        <w:jc w:val="both"/>
      </w:pPr>
      <w:r>
        <w:rPr>
          <w:rFonts w:ascii="Times New Roman" w:hAnsi="Times New Roman" w:eastAsia="Times New Roman"/>
          <w:b w:val="0"/>
          <w:i w:val="0"/>
          <w:sz w:val="24"/>
        </w:rPr>
        <w:t>Le tableau de bord de la DAR (figure 7) centralise les indicateurs de suivi : nombre de semaines enregistrées dans le système, nombre de départements, d'enseignants et de salles répertoriés, ainsi que la capacité d'accueil cumulée par campus. Sur les données réelles saisies pour la Faculté, ce tableau de bord recense 6 départements, 37 enseignants et 22 salles, pour une capacité d'accueil cumulée de 1 330 places sur le site principal d'Ébolowa et de 1 160 places à Monatélé.</w:t>
      </w:r>
    </w:p>
    <w:p>
      <w:pPr>
        <w:jc w:val="center"/>
      </w:pPr>
      <w:r>
        <w:drawing>
          <wp:inline xmlns:a="http://schemas.openxmlformats.org/drawingml/2006/main" xmlns:pic="http://schemas.openxmlformats.org/drawingml/2006/picture">
            <wp:extent cx="5040000" cy="3150000"/>
            <wp:docPr id="11" name="Picture 11"/>
            <wp:cNvGraphicFramePr>
              <a:graphicFrameLocks noChangeAspect="1"/>
            </wp:cNvGraphicFramePr>
            <a:graphic>
              <a:graphicData uri="http://schemas.openxmlformats.org/drawingml/2006/picture">
                <pic:pic>
                  <pic:nvPicPr>
                    <pic:cNvPr id="0" name="app_dar_dashboard.png"/>
                    <pic:cNvPicPr/>
                  </pic:nvPicPr>
                  <pic:blipFill>
                    <a:blip r:embed="rId26"/>
                    <a:stretch>
                      <a:fillRect/>
                    </a:stretch>
                  </pic:blipFill>
                  <pic:spPr>
                    <a:xfrm>
                      <a:off x="0" y="0"/>
                      <a:ext cx="5040000" cy="3150000"/>
                    </a:xfrm>
                    <a:prstGeom prst="rect"/>
                  </pic:spPr>
                </pic:pic>
              </a:graphicData>
            </a:graphic>
          </wp:inline>
        </w:drawing>
      </w:r>
    </w:p>
    <w:p>
      <w:pPr>
        <w:spacing w:after="240"/>
        <w:jc w:val="center"/>
      </w:pPr>
      <w:r>
        <w:rPr>
          <w:rFonts w:ascii="Times New Roman" w:hAnsi="Times New Roman" w:eastAsia="Times New Roman"/>
          <w:b/>
          <w:i/>
          <w:sz w:val="22"/>
          <w:u w:val="single"/>
        </w:rPr>
        <w:t xml:space="preserve">Figure </w:t>
      </w:r>
      <w:r>
        <w:rPr>
          <w:rFonts w:ascii="Times New Roman" w:hAnsi="Times New Roman" w:eastAsia="Times New Roman"/>
          <w:b/>
          <w:i/>
          <w:sz w:val="22"/>
          <w:u w:val="single"/>
        </w:rPr>
        <w:fldChar w:fldCharType="begin"/>
        <w:instrText xml:space="preserve">SEQ Figure \* ARABIC</w:instrText>
        <w:fldChar w:fldCharType="separate"/>
        <w:t>7</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Tableau de bord de la Division des Affaires Académiques et de la Recherche</w:t>
      </w:r>
    </w:p>
    <w:p>
      <w:pPr>
        <w:spacing w:line="360" w:lineRule="auto" w:after="160"/>
        <w:jc w:val="both"/>
      </w:pPr>
      <w:r>
        <w:rPr>
          <w:rFonts w:ascii="Times New Roman" w:hAnsi="Times New Roman" w:eastAsia="Times New Roman"/>
          <w:b w:val="0"/>
          <w:i w:val="0"/>
          <w:sz w:val="24"/>
        </w:rPr>
        <w:t>L'écran de planning (figure 8) matérialise le cycle hebdomadaire décrit au chapitre 2 sous la forme d'une barre de progression en quatre étapes (imports, génération, publication, export). Pour la semaine du 15 au 20 juin 2026, prise comme illustration, l'application a généré 254 séances réparties du lundi au samedi sur les quatre plages horaires et l'ensemble des salles des deux campus, et a signalé un cours qui n'avait pu être initialement programmé, en proposant trois créneaux libres où le replacer — proposition que la DAR peut appliquer d'un simple clic.</w:t>
      </w:r>
    </w:p>
    <w:p>
      <w:pPr>
        <w:jc w:val="center"/>
      </w:pPr>
      <w:r>
        <w:drawing>
          <wp:inline xmlns:a="http://schemas.openxmlformats.org/drawingml/2006/main" xmlns:pic="http://schemas.openxmlformats.org/drawingml/2006/picture">
            <wp:extent cx="5040000" cy="3150000"/>
            <wp:docPr id="12" name="Picture 12"/>
            <wp:cNvGraphicFramePr>
              <a:graphicFrameLocks noChangeAspect="1"/>
            </wp:cNvGraphicFramePr>
            <a:graphic>
              <a:graphicData uri="http://schemas.openxmlformats.org/drawingml/2006/picture">
                <pic:pic>
                  <pic:nvPicPr>
                    <pic:cNvPr id="0" name="app_dar_planning.png"/>
                    <pic:cNvPicPr/>
                  </pic:nvPicPr>
                  <pic:blipFill>
                    <a:blip r:embed="rId27"/>
                    <a:stretch>
                      <a:fillRect/>
                    </a:stretch>
                  </pic:blipFill>
                  <pic:spPr>
                    <a:xfrm>
                      <a:off x="0" y="0"/>
                      <a:ext cx="5040000" cy="3150000"/>
                    </a:xfrm>
                    <a:prstGeom prst="rect"/>
                  </pic:spPr>
                </pic:pic>
              </a:graphicData>
            </a:graphic>
          </wp:inline>
        </w:drawing>
      </w:r>
    </w:p>
    <w:p>
      <w:pPr>
        <w:spacing w:after="240"/>
        <w:jc w:val="center"/>
      </w:pPr>
      <w:r>
        <w:rPr>
          <w:rFonts w:ascii="Times New Roman" w:hAnsi="Times New Roman" w:eastAsia="Times New Roman"/>
          <w:b/>
          <w:i/>
          <w:sz w:val="22"/>
          <w:u w:val="single"/>
        </w:rPr>
        <w:t xml:space="preserve">Figure </w:t>
      </w:r>
      <w:r>
        <w:rPr>
          <w:rFonts w:ascii="Times New Roman" w:hAnsi="Times New Roman" w:eastAsia="Times New Roman"/>
          <w:b/>
          <w:i/>
          <w:sz w:val="22"/>
          <w:u w:val="single"/>
        </w:rPr>
        <w:fldChar w:fldCharType="begin"/>
        <w:instrText xml:space="preserve">SEQ Figure \* ARABIC</w:instrText>
        <w:fldChar w:fldCharType="separate"/>
        <w:t>8</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Écran de gestion du planning hebdomadaire (espace DAR)</w:t>
      </w:r>
    </w:p>
    <w:p>
      <w:pPr>
        <w:pStyle w:val="Heading3"/>
      </w:pPr>
      <w:r>
        <w:t>III.2.3. Espace chef de département</w:t>
      </w:r>
    </w:p>
    <w:p>
      <w:pPr>
        <w:spacing w:line="360" w:lineRule="auto" w:after="160"/>
        <w:jc w:val="both"/>
      </w:pPr>
      <w:r>
        <w:rPr>
          <w:rFonts w:ascii="Times New Roman" w:hAnsi="Times New Roman" w:eastAsia="Times New Roman"/>
          <w:b w:val="0"/>
          <w:i w:val="0"/>
          <w:sz w:val="24"/>
        </w:rPr>
        <w:t>Le chef de département dispose d'un espace restreint à son propre périmètre (figure 9) : téléchargement du modèle Excel pré-rempli avec les UE et enseignants de son département, dépôt du fichier renseigné, consultation du rapport d'import, de l'historique de ses dépôts et du planning publié une fois la semaine finalisée par la DAR.</w:t>
      </w:r>
    </w:p>
    <w:p>
      <w:pPr>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app_chef_import.png"/>
                    <pic:cNvPicPr/>
                  </pic:nvPicPr>
                  <pic:blipFill>
                    <a:blip r:embed="rId28"/>
                    <a:stretch>
                      <a:fillRect/>
                    </a:stretch>
                  </pic:blipFill>
                  <pic:spPr>
                    <a:xfrm>
                      <a:off x="0" y="0"/>
                      <a:ext cx="5040000" cy="3150000"/>
                    </a:xfrm>
                    <a:prstGeom prst="rect"/>
                  </pic:spPr>
                </pic:pic>
              </a:graphicData>
            </a:graphic>
          </wp:inline>
        </w:drawing>
      </w:r>
    </w:p>
    <w:p>
      <w:pPr>
        <w:spacing w:after="240"/>
        <w:jc w:val="center"/>
      </w:pPr>
      <w:r>
        <w:rPr>
          <w:rFonts w:ascii="Times New Roman" w:hAnsi="Times New Roman" w:eastAsia="Times New Roman"/>
          <w:b/>
          <w:i/>
          <w:sz w:val="22"/>
          <w:u w:val="single"/>
        </w:rPr>
        <w:t xml:space="preserve">Figure </w:t>
      </w:r>
      <w:r>
        <w:rPr>
          <w:rFonts w:ascii="Times New Roman" w:hAnsi="Times New Roman" w:eastAsia="Times New Roman"/>
          <w:b/>
          <w:i/>
          <w:sz w:val="22"/>
          <w:u w:val="single"/>
        </w:rPr>
        <w:fldChar w:fldCharType="begin"/>
        <w:instrText xml:space="preserve">SEQ Figure \* ARABIC</w:instrText>
        <w:fldChar w:fldCharType="separate"/>
        <w:t>9</w:t>
        <w:fldChar w:fldCharType="end"/>
      </w:r>
      <w:r>
        <w:rPr>
          <w:rFonts w:ascii="Times New Roman" w:hAnsi="Times New Roman" w:eastAsia="Times New Roman"/>
          <w:b/>
          <w:i/>
          <w:sz w:val="22"/>
          <w:u w:val="single"/>
        </w:rPr>
        <w:t xml:space="preserve"> : </w:t>
      </w:r>
      <w:r>
        <w:rPr>
          <w:rFonts w:ascii="Times New Roman" w:hAnsi="Times New Roman" w:eastAsia="Times New Roman"/>
          <w:b/>
          <w:i/>
          <w:sz w:val="22"/>
          <w:u w:val="single"/>
        </w:rPr>
        <w:t>Écran d'import des besoins hebdomadaires (espace chef de département)</w:t>
      </w:r>
    </w:p>
    <w:p>
      <w:pPr>
        <w:pStyle w:val="Heading2"/>
      </w:pPr>
      <w:r>
        <w:t>III.3. Résultats de la génération automatique</w:t>
      </w:r>
    </w:p>
    <w:p>
      <w:pPr>
        <w:spacing w:line="360" w:lineRule="auto" w:after="160"/>
        <w:jc w:val="both"/>
      </w:pPr>
      <w:r>
        <w:rPr>
          <w:rFonts w:ascii="Times New Roman" w:hAnsi="Times New Roman" w:eastAsia="Times New Roman"/>
          <w:b w:val="0"/>
          <w:i w:val="0"/>
          <w:sz w:val="24"/>
        </w:rPr>
        <w:t>Sur le jeu de données réel de la Faculté (6 départements, 37 enseignants, 22 salles réparties sur les deux campus), la génération d'une semaine de cours complète — plusieurs centaines de demandes de cours réparties sur les deux campus — s'exécute en quelques secondes et respecte, par construction, l'ensemble des contraintes dures énoncées en 2.3.2 : absence de conflit de salle, d'enseignant ou de classe, respect des capacités de salle et des règles de campus. Sur la semaine prise comme illustration, la quasi-totalité des cours déposés a pu être placée dès la première génération ; le seul cours non placé automatiquement l'a été faute de créneau libre correspondant à ses contraintes initiales, et non par une limite du solveur — le mécanisme de récupération de créneaux (3.2.2) lui a d'ailleurs immédiatement proposé trois solutions de repli.</w:t>
      </w:r>
    </w:p>
    <w:p>
      <w:pPr>
        <w:pStyle w:val="Heading2"/>
      </w:pPr>
      <w:r>
        <w:t>III.4. Discussion</w:t>
      </w:r>
    </w:p>
    <w:p>
      <w:pPr>
        <w:spacing w:line="360" w:lineRule="auto" w:after="160"/>
        <w:jc w:val="both"/>
      </w:pPr>
      <w:r>
        <w:rPr>
          <w:rFonts w:ascii="Times New Roman" w:hAnsi="Times New Roman" w:eastAsia="Times New Roman"/>
          <w:b w:val="0"/>
          <w:i w:val="0"/>
          <w:sz w:val="24"/>
        </w:rPr>
        <w:t>Rapportés aux objectifs spécifiques fixés en introduction, ces résultats appellent les observations suivantes.</w:t>
      </w:r>
    </w:p>
    <w:p>
      <w:pPr>
        <w:spacing w:line="360" w:lineRule="auto" w:after="160"/>
        <w:jc w:val="both"/>
      </w:pPr>
      <w:r>
        <w:rPr>
          <w:rFonts w:ascii="Times New Roman" w:hAnsi="Times New Roman" w:eastAsia="Times New Roman"/>
          <w:b w:val="0"/>
          <w:i w:val="0"/>
          <w:sz w:val="24"/>
        </w:rPr>
        <w:t xml:space="preserve">La </w:t>
      </w:r>
      <w:r>
        <w:rPr>
          <w:rFonts w:ascii="Times New Roman" w:hAnsi="Times New Roman" w:eastAsia="Times New Roman"/>
          <w:b/>
          <w:i w:val="0"/>
          <w:sz w:val="24"/>
        </w:rPr>
        <w:t>modélisation du problème</w:t>
      </w:r>
      <w:r>
        <w:rPr>
          <w:rFonts w:ascii="Times New Roman" w:hAnsi="Times New Roman" w:eastAsia="Times New Roman"/>
          <w:b w:val="0"/>
          <w:i w:val="0"/>
          <w:sz w:val="24"/>
        </w:rPr>
        <w:t>, distinguant contraintes dures et souples, s'est révélée capable d'exprimer aussi bien les règles universelles d'un emploi du temps (absence de conflit) que les règles propres à la FS-UEB (répartition inter-campus, salles spéciales), sans recourir à des cas particuliers codés en dur dans l'interface : l'ensemble de ces règles est centralisé dans le solveur et le référentiel de contraintes.</w:t>
      </w:r>
    </w:p>
    <w:p>
      <w:pPr>
        <w:spacing w:line="360" w:lineRule="auto" w:after="160"/>
        <w:jc w:val="both"/>
      </w:pPr>
      <w:r>
        <w:rPr>
          <w:rFonts w:ascii="Times New Roman" w:hAnsi="Times New Roman" w:eastAsia="Times New Roman"/>
          <w:b w:val="0"/>
          <w:i w:val="0"/>
          <w:sz w:val="24"/>
        </w:rPr>
        <w:t>L'</w:t>
      </w:r>
      <w:r>
        <w:rPr>
          <w:rFonts w:ascii="Times New Roman" w:hAnsi="Times New Roman" w:eastAsia="Times New Roman"/>
          <w:b/>
          <w:i w:val="0"/>
          <w:sz w:val="24"/>
        </w:rPr>
        <w:t>architecture logicielle</w:t>
      </w:r>
      <w:r>
        <w:rPr>
          <w:rFonts w:ascii="Times New Roman" w:hAnsi="Times New Roman" w:eastAsia="Times New Roman"/>
          <w:b w:val="0"/>
          <w:i w:val="0"/>
          <w:sz w:val="24"/>
        </w:rPr>
        <w:t xml:space="preserve"> en trois niveaux a permis de faire évoluer indépendamment l'interface (React) et le moteur de résolution (OR-Tools) au cours du développement, sans remise en cause du modèle de données.</w:t>
      </w:r>
    </w:p>
    <w:p>
      <w:pPr>
        <w:spacing w:line="360" w:lineRule="auto" w:after="160"/>
        <w:jc w:val="both"/>
      </w:pPr>
      <w:r>
        <w:rPr>
          <w:rFonts w:ascii="Times New Roman" w:hAnsi="Times New Roman" w:eastAsia="Times New Roman"/>
          <w:b w:val="0"/>
          <w:i w:val="0"/>
          <w:sz w:val="24"/>
        </w:rPr>
        <w:t xml:space="preserve">Le </w:t>
      </w:r>
      <w:r>
        <w:rPr>
          <w:rFonts w:ascii="Times New Roman" w:hAnsi="Times New Roman" w:eastAsia="Times New Roman"/>
          <w:b/>
          <w:i w:val="0"/>
          <w:sz w:val="24"/>
        </w:rPr>
        <w:t>moteur de résolution sous contraintes</w:t>
      </w:r>
      <w:r>
        <w:rPr>
          <w:rFonts w:ascii="Times New Roman" w:hAnsi="Times New Roman" w:eastAsia="Times New Roman"/>
          <w:b w:val="0"/>
          <w:i w:val="0"/>
          <w:sz w:val="24"/>
        </w:rPr>
        <w:t xml:space="preserve"> atteint l'objectif d'automatisation recherché : là où l'ajustement manuel d'un conflit obligeait auparavant à reprendre une grille entière, la régénération automatique recalcule une solution complète en quelques secondes.</w:t>
      </w:r>
    </w:p>
    <w:p>
      <w:pPr>
        <w:spacing w:line="360" w:lineRule="auto" w:after="160"/>
        <w:jc w:val="both"/>
      </w:pPr>
      <w:r>
        <w:rPr>
          <w:rFonts w:ascii="Times New Roman" w:hAnsi="Times New Roman" w:eastAsia="Times New Roman"/>
          <w:b w:val="0"/>
          <w:i w:val="0"/>
          <w:sz w:val="24"/>
        </w:rPr>
        <w:t xml:space="preserve">Les </w:t>
      </w:r>
      <w:r>
        <w:rPr>
          <w:rFonts w:ascii="Times New Roman" w:hAnsi="Times New Roman" w:eastAsia="Times New Roman"/>
          <w:b/>
          <w:i w:val="0"/>
          <w:sz w:val="24"/>
        </w:rPr>
        <w:t>espaces de travail différenciés</w:t>
      </w:r>
      <w:r>
        <w:rPr>
          <w:rFonts w:ascii="Times New Roman" w:hAnsi="Times New Roman" w:eastAsia="Times New Roman"/>
          <w:b w:val="0"/>
          <w:i w:val="0"/>
          <w:sz w:val="24"/>
        </w:rPr>
        <w:t xml:space="preserve"> (DAR, chef de département) reproduisent la répartition des responsabilités déjà en vigueur avant l'informatisation, ce qui limite la conduite du changement nécessaire à l'adoption de l'outil.</w:t>
      </w:r>
    </w:p>
    <w:p>
      <w:pPr>
        <w:spacing w:line="360" w:lineRule="auto" w:after="160"/>
        <w:jc w:val="both"/>
      </w:pPr>
      <w:r>
        <w:rPr>
          <w:rFonts w:ascii="Times New Roman" w:hAnsi="Times New Roman" w:eastAsia="Times New Roman"/>
          <w:b w:val="0"/>
          <w:i w:val="0"/>
          <w:sz w:val="24"/>
        </w:rPr>
        <w:t xml:space="preserve">La </w:t>
      </w:r>
      <w:r>
        <w:rPr>
          <w:rFonts w:ascii="Times New Roman" w:hAnsi="Times New Roman" w:eastAsia="Times New Roman"/>
          <w:b/>
          <w:i w:val="0"/>
          <w:sz w:val="24"/>
        </w:rPr>
        <w:t>génération de documents officiels</w:t>
      </w:r>
      <w:r>
        <w:rPr>
          <w:rFonts w:ascii="Times New Roman" w:hAnsi="Times New Roman" w:eastAsia="Times New Roman"/>
          <w:b w:val="0"/>
          <w:i w:val="0"/>
          <w:sz w:val="24"/>
        </w:rPr>
        <w:t xml:space="preserve"> (PDF, Excel, Word) évite la ressaisie manuelle des plannings dans les formats attendus par l'administration.</w:t>
      </w:r>
    </w:p>
    <w:p>
      <w:pPr>
        <w:spacing w:line="360" w:lineRule="auto" w:after="160"/>
        <w:jc w:val="both"/>
      </w:pPr>
      <w:r>
        <w:rPr>
          <w:rFonts w:ascii="Times New Roman" w:hAnsi="Times New Roman" w:eastAsia="Times New Roman"/>
          <w:b w:val="0"/>
          <w:i w:val="0"/>
          <w:sz w:val="24"/>
        </w:rPr>
        <w:t>Ce travail présente cependant des limites. D'abord, la qualité de la planification reste dépendante de la qualité des fichiers Excel déposés par les chefs de département : une UE mal renseignée ou un enseignant mal identifié à l'import se traduit par une contrainte mal posée, que le solveur respectera à la lettre sans pouvoir en questionner la pertinence. Ensuite, le référentiel actuel ne compte qu'un seul laboratoire, situé à Ébolowa, ce qui limite structurellement les travaux pratiques de chimie qui pourraient être programmés à Monatélé. Enfin, si le temps de résolution observé reste compatible avec un usage interactif sur les volumes actuels de la Faculté, sa tenue sur un établissement sensiblement plus grand n'a pas été mesurée et resterait à vérifier.</w:t>
      </w:r>
    </w:p>
    <w:p>
      <w:pPr>
        <w:pStyle w:val="Heading2"/>
      </w:pPr>
      <w:r>
        <w:t>III.5. Conclusion du chapitre</w:t>
      </w:r>
    </w:p>
    <w:p>
      <w:pPr>
        <w:spacing w:line="360" w:lineRule="auto" w:after="160"/>
        <w:jc w:val="both"/>
      </w:pPr>
      <w:r>
        <w:rPr>
          <w:rFonts w:ascii="Times New Roman" w:hAnsi="Times New Roman" w:eastAsia="Times New Roman"/>
          <w:b w:val="0"/>
          <w:i w:val="0"/>
          <w:sz w:val="24"/>
        </w:rPr>
        <w:t>Les résultats obtenus montrent que ChronoFS atteint, sur les données réelles de la Faculté, l'objectif d'une génération automatique de plannings sans conflit, dans un temps compatible avec une utilisation hebdomadaire par la DAR. Les limites identifiées — dépendance à la qualité des imports, référentiel de salles spéciales encore restreint, passage à l'échelle non mesuré — ouvrent les perspectives développées en conclusion générale.</w:t>
      </w:r>
    </w:p>
    <w:p>
      <w:r>
        <w:br w:type="page"/>
      </w:r>
    </w:p>
    <w:p>
      <w:pPr>
        <w:pStyle w:val="Heading1"/>
      </w:pPr>
      <w:r>
        <w:t>CONCLUSION GÉNÉRALE, PERSPECTIVES ET RECOMMANDATIONS</w:t>
      </w:r>
    </w:p>
    <w:p>
      <w:pPr>
        <w:spacing w:line="360" w:lineRule="auto" w:after="160"/>
        <w:jc w:val="both"/>
      </w:pPr>
      <w:r>
        <w:rPr>
          <w:rFonts w:ascii="Times New Roman" w:hAnsi="Times New Roman" w:eastAsia="Times New Roman"/>
          <w:b w:val="0"/>
          <w:i w:val="0"/>
          <w:sz w:val="24"/>
        </w:rPr>
        <w:t>Ce travail est parti d'un constat simple : la construction, chaque semaine, d'un emploi du temps sans conflit pour une faculté répartie sur deux campus repose encore, dans bien des établissements, sur un travail manuel long et peu reproductible. Il s'est donné pour objectif principal de concevoir et réaliser une application web, ChronoFS, dédiée à la génération automatique des emplois du temps hebdomadaires de la FS-UEB.</w:t>
      </w:r>
    </w:p>
    <w:p>
      <w:pPr>
        <w:spacing w:line="360" w:lineRule="auto" w:after="160"/>
        <w:jc w:val="both"/>
      </w:pPr>
      <w:r>
        <w:rPr>
          <w:rFonts w:ascii="Times New Roman" w:hAnsi="Times New Roman" w:eastAsia="Times New Roman"/>
          <w:b w:val="0"/>
          <w:i w:val="0"/>
          <w:sz w:val="24"/>
        </w:rPr>
        <w:t>Les objectifs spécifiques énoncés en introduction ont été atteints. Le problème de planification propre à la Faculté a été modélisé avec précision, en distinguant neuf contraintes dures — dont deux, relatives à la répartition entre les campus d'Ébolowa et de Monatélé, traduisent une spécificité peu documentée dans la littérature généraliste — d'une fonction objectif lexicographique traitant les critères de qualité souhaitables. Une architecture logicielle à trois niveaux, séparant clairement interface, logique métier et stockage, a été conçue et implémentée. Un moteur de résolution sous contraintes, fondé sur le solveur CP-SAT d'OR-Tools, a été intégré et affecte à chaque cours une salle appropriée en quelques secondes. Des espaces de travail dédiés ont été livrés pour la Division des Affaires Académiques et de la Recherche comme pour les chefs de département, reproduisant la répartition des responsabilités existante. Enfin, l'application génère, à partir des plannings validés, des documents conformes aux formats officiels attendus par l'établissement (PDF, Excel, Word).</w:t>
      </w:r>
    </w:p>
    <w:p>
      <w:pPr>
        <w:spacing w:line="360" w:lineRule="auto" w:after="160"/>
        <w:jc w:val="both"/>
      </w:pPr>
      <w:r>
        <w:rPr>
          <w:rFonts w:ascii="Times New Roman" w:hAnsi="Times New Roman" w:eastAsia="Times New Roman"/>
          <w:b w:val="0"/>
          <w:i w:val="0"/>
          <w:sz w:val="24"/>
        </w:rPr>
        <w:t>Ce travail comporte des limites, déjà relevées au chapitre 3 : une dépendance à la qualité des données saisies par les chefs de département, un référentiel de salles spéciales encore restreint à un seul laboratoire, et un passage à l'échelle qui n'a pas été mesuré au-delà du volume actuel de la Faculté. Plusieurs perspectives s'en dégagent naturellement pour des travaux futurs : l'ajout de mécanismes de validation sémantique des fichiers importés, au-delà des seuls contrôles de format ; l'extension du référentiel de salles spéciales à mesure que la Faculté en ouvrira de nouvelles ; une évaluation systématique du temps de résolution sur des instances de taille croissante, afin d'anticiper une éventuelle extension à d'autres facultés de l'Université d'Ébolowa ; et, plus généralement, l'intégration progressive de la planification des examens et des rattrapages dans le même moteur de résolution, au-delà des plannings de cours qui ont fait l'objet de ce travail.</w:t>
      </w:r>
    </w:p>
    <w:p>
      <w:r>
        <w:br w:type="page"/>
      </w:r>
    </w:p>
    <w:p>
      <w:pPr>
        <w:pStyle w:val="Heading1"/>
      </w:pPr>
      <w:r>
        <w:t>RÉFÉRENCES BIBLIOGRAPHIQUES</w:t>
      </w:r>
    </w:p>
    <w:p>
      <w:pPr>
        <w:spacing w:after="160"/>
        <w:ind w:left="283" w:hanging="283"/>
        <w:jc w:val="both"/>
      </w:pPr>
      <w:r>
        <w:rPr>
          <w:rFonts w:ascii="Times New Roman" w:hAnsi="Times New Roman" w:eastAsia="Times New Roman"/>
          <w:b w:val="0"/>
          <w:i w:val="0"/>
          <w:sz w:val="24"/>
        </w:rPr>
        <w:t>Babaei H, Karimpour J, Hadidi A, 2015. A survey of approaches for university course timetabling problem. Computers &amp; Industrial Engineering, 86, 43-59.</w:t>
      </w:r>
    </w:p>
    <w:p>
      <w:pPr>
        <w:spacing w:after="160"/>
        <w:ind w:left="283" w:hanging="283"/>
        <w:jc w:val="both"/>
      </w:pPr>
      <w:r>
        <w:rPr>
          <w:rFonts w:ascii="Times New Roman" w:hAnsi="Times New Roman" w:eastAsia="Times New Roman"/>
          <w:b w:val="0"/>
          <w:i w:val="0"/>
          <w:sz w:val="24"/>
        </w:rPr>
        <w:t>Burke EK, Petrovic S, 2002. Recent research directions in automated timetabling. European Journal of Operational Research, 140(2), 266-280.</w:t>
      </w:r>
    </w:p>
    <w:p>
      <w:pPr>
        <w:spacing w:after="160"/>
        <w:ind w:left="283" w:hanging="283"/>
        <w:jc w:val="both"/>
      </w:pPr>
      <w:r>
        <w:rPr>
          <w:rFonts w:ascii="Times New Roman" w:hAnsi="Times New Roman" w:eastAsia="Times New Roman"/>
          <w:b w:val="0"/>
          <w:i w:val="0"/>
          <w:sz w:val="24"/>
        </w:rPr>
        <w:t>de Werra D, 1985. An introduction to timetabling. European Journal of Operational Research, 19(2), 151-162.</w:t>
      </w:r>
    </w:p>
    <w:p>
      <w:pPr>
        <w:spacing w:after="160"/>
        <w:ind w:left="283" w:hanging="283"/>
        <w:jc w:val="both"/>
      </w:pPr>
      <w:r>
        <w:rPr>
          <w:rFonts w:ascii="Times New Roman" w:hAnsi="Times New Roman" w:eastAsia="Times New Roman"/>
          <w:b w:val="0"/>
          <w:i w:val="0"/>
          <w:sz w:val="24"/>
        </w:rPr>
        <w:t>Django Software Foundation, 2026. Django Documentation. https://docs.djangoproject.com (consulté en juillet 2026).</w:t>
      </w:r>
    </w:p>
    <w:p>
      <w:pPr>
        <w:spacing w:after="160"/>
        <w:ind w:left="283" w:hanging="283"/>
        <w:jc w:val="both"/>
      </w:pPr>
      <w:r>
        <w:rPr>
          <w:rFonts w:ascii="Times New Roman" w:hAnsi="Times New Roman" w:eastAsia="Times New Roman"/>
          <w:b w:val="0"/>
          <w:i w:val="0"/>
          <w:sz w:val="24"/>
        </w:rPr>
        <w:t>Even S, Itai A, Shamir A, 1976. On the complexity of timetable and multicommodity flow problems. SIAM Journal on Computing, 5(4), 691-703.</w:t>
      </w:r>
    </w:p>
    <w:p>
      <w:pPr>
        <w:spacing w:after="160"/>
        <w:ind w:left="283" w:hanging="283"/>
        <w:jc w:val="both"/>
      </w:pPr>
      <w:r>
        <w:rPr>
          <w:rFonts w:ascii="Times New Roman" w:hAnsi="Times New Roman" w:eastAsia="Times New Roman"/>
          <w:b w:val="0"/>
          <w:i w:val="0"/>
          <w:sz w:val="24"/>
        </w:rPr>
        <w:t>Google, 2026. OR-Tools CP-SAT Solver — Documentation. https://developers.google.com/optimization/cp/cp_solver (consulté en juillet 2026).</w:t>
      </w:r>
    </w:p>
    <w:p>
      <w:pPr>
        <w:spacing w:after="160"/>
        <w:ind w:left="283" w:hanging="283"/>
        <w:jc w:val="both"/>
      </w:pPr>
      <w:r>
        <w:rPr>
          <w:rFonts w:ascii="Times New Roman" w:hAnsi="Times New Roman" w:eastAsia="Times New Roman"/>
          <w:b w:val="0"/>
          <w:i w:val="0"/>
          <w:sz w:val="24"/>
        </w:rPr>
        <w:t>PostgreSQL Global Development Group, 2026. PostgreSQL Documentation. https://www.postgresql.org/docs/ (consulté en juillet 2026).</w:t>
      </w:r>
    </w:p>
    <w:p>
      <w:pPr>
        <w:spacing w:after="160"/>
        <w:ind w:left="283" w:hanging="283"/>
        <w:jc w:val="both"/>
      </w:pPr>
      <w:r>
        <w:rPr>
          <w:rFonts w:ascii="Times New Roman" w:hAnsi="Times New Roman" w:eastAsia="Times New Roman"/>
          <w:b w:val="0"/>
          <w:i w:val="0"/>
          <w:sz w:val="24"/>
        </w:rPr>
        <w:t>Russell S, Norvig P, 2020. Artificial Intelligence: A Modern Approach, 4th ed. Pearson Ed., Harlow (Royaume-Uni), 1136 p.</w:t>
      </w:r>
    </w:p>
    <w:sectPr w:rsidR="00FC693F" w:rsidRPr="0006063C" w:rsidSect="00034616">
      <w:footerReference w:type="default" r:id="rId23"/>
      <w:footerReference w:type="first" r:id="rId24"/>
      <w:pgSz w:w="12240" w:h="15840"/>
      <w:pgMar w:top="1417" w:right="1417" w:bottom="1417" w:left="1417" w:header="720" w:footer="720" w:gutter="0"/>
      <w:cols w:space="720"/>
      <w:docGrid w:linePitch="360"/>
      <w:pgNumType w:fmt="decimal"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eastAsia="Times New Roman"/>
        <w:b w:val="0"/>
        <w:i w:val="0"/>
        <w:sz w:val="24"/>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eastAsia="Times New Roman"/>
        <w:b w:val="0"/>
        <w:i w:val="0"/>
        <w:sz w:val="24"/>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eastAsia="Times New Roman"/>
        <w:b w:val="0"/>
        <w:i w:val="0"/>
        <w:sz w:val="24"/>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eastAsia="Times New Roman"/>
        <w:b w:val="0"/>
        <w:i w:val="0"/>
        <w:sz w:val="24"/>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eastAsia="Times New Roman"/>
        <w:b w:val="0"/>
        <w:i w:val="0"/>
        <w:sz w:val="24"/>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jc w:val="left"/>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40" w:lineRule="auto"/>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40" w:lineRule="auto"/>
      <w:jc w:val="left"/>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