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08F0" w14:textId="7EE070A1" w:rsidR="00A0420D" w:rsidRDefault="00543B48">
      <w:r>
        <w:t>Natalie Klang</w:t>
      </w:r>
    </w:p>
    <w:p w14:paraId="034DCFDF" w14:textId="13185444" w:rsidR="00543B48" w:rsidRDefault="00543B48">
      <w:r>
        <w:t>STAT301 Project</w:t>
      </w:r>
    </w:p>
    <w:p w14:paraId="27656AA7" w14:textId="1FC7E629" w:rsidR="00543B48" w:rsidRDefault="00543B48">
      <w:r>
        <w:t>04/24/2023</w:t>
      </w:r>
    </w:p>
    <w:p w14:paraId="52D56F70" w14:textId="32FD36D8" w:rsidR="00543B48" w:rsidRDefault="00543B48" w:rsidP="00543B48">
      <w:pPr>
        <w:jc w:val="center"/>
      </w:pPr>
      <w:r>
        <w:t>Analysis of Recycling Data</w:t>
      </w:r>
    </w:p>
    <w:p w14:paraId="372DC78C" w14:textId="7760E773" w:rsidR="00543B48" w:rsidRDefault="00543B48" w:rsidP="00543B48">
      <w:pPr>
        <w:rPr>
          <w:i/>
          <w:iCs/>
        </w:rPr>
      </w:pPr>
      <w:r w:rsidRPr="00E80BC1">
        <w:rPr>
          <w:i/>
          <w:iCs/>
        </w:rPr>
        <w:t>Introduction</w:t>
      </w:r>
      <w:r w:rsidR="00E80BC1">
        <w:rPr>
          <w:i/>
          <w:iCs/>
        </w:rPr>
        <w:t xml:space="preserve"> 1</w:t>
      </w:r>
    </w:p>
    <w:p w14:paraId="00D86682" w14:textId="22A2E7B7" w:rsidR="00543B48" w:rsidRDefault="00543B48" w:rsidP="00543B48">
      <w:r>
        <w:t xml:space="preserve">For this project, I have chosen to look at the mean difference between select residential recycling categories across all years and counties. </w:t>
      </w:r>
      <w:r w:rsidR="000B0DC1">
        <w:t>Using the dataset “Wastedata1”</w:t>
      </w:r>
      <w:r>
        <w:t xml:space="preserve">: Is there a significant mean difference </w:t>
      </w:r>
      <w:r w:rsidR="00057399">
        <w:t>of</w:t>
      </w:r>
      <w:r>
        <w:t xml:space="preserve"> tons of material recycled for the top 4 residential recycling categories? I have chosen t</w:t>
      </w:r>
      <w:r w:rsidR="008F5A3A">
        <w:t>o reduce the recycling categories from seven to four in order to reduce the noise in the Tukey analysis discussed later.</w:t>
      </w:r>
    </w:p>
    <w:p w14:paraId="0F3D077C" w14:textId="4CC28D12" w:rsidR="008F5A3A" w:rsidRDefault="008F5A3A" w:rsidP="00543B48">
      <w:r>
        <w:t xml:space="preserve">To answer this question, </w:t>
      </w:r>
      <w:r w:rsidR="002D5F83">
        <w:t>we</w:t>
      </w:r>
      <w:r>
        <w:t xml:space="preserve"> require two variables. The independent variable is categorical: the recycling Category. As defined by the question, the recycling category may take on four values which will be determined by charting the mean tons of materials recycled by category. </w:t>
      </w:r>
    </w:p>
    <w:tbl>
      <w:tblPr>
        <w:tblW w:w="17708" w:type="dxa"/>
        <w:tblCellSpacing w:w="0"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00"/>
        <w:gridCol w:w="5825"/>
        <w:gridCol w:w="3361"/>
        <w:gridCol w:w="3361"/>
        <w:gridCol w:w="3361"/>
      </w:tblGrid>
      <w:tr w:rsidR="008F5A3A" w:rsidRPr="008F5A3A" w14:paraId="21A38A74" w14:textId="77777777" w:rsidTr="008F5A3A">
        <w:trPr>
          <w:gridAfter w:val="4"/>
          <w:wAfter w:w="10563" w:type="dxa"/>
          <w:tblCellSpacing w:w="0" w:type="dxa"/>
        </w:trPr>
        <w:tc>
          <w:tcPr>
            <w:tcW w:w="0" w:type="auto"/>
            <w:shd w:val="clear" w:color="auto" w:fill="FFFFFF" w:themeFill="background1"/>
            <w:vAlign w:val="center"/>
            <w:hideMark/>
          </w:tcPr>
          <w:p w14:paraId="2636DC06" w14:textId="77777777" w:rsidR="008F5A3A" w:rsidRPr="008F5A3A" w:rsidRDefault="008F5A3A" w:rsidP="008F5A3A">
            <w:pPr>
              <w:spacing w:after="0" w:line="240" w:lineRule="auto"/>
              <w:rPr>
                <w:rFonts w:ascii="Times New Roman" w:eastAsia="Times New Roman" w:hAnsi="Times New Roman" w:cs="Times New Roman"/>
                <w:sz w:val="24"/>
                <w:szCs w:val="24"/>
              </w:rPr>
            </w:pPr>
          </w:p>
        </w:tc>
      </w:tr>
      <w:tr w:rsidR="008F5A3A" w:rsidRPr="008F5A3A" w14:paraId="75490623" w14:textId="77777777" w:rsidTr="008F5A3A">
        <w:trPr>
          <w:tblCellSpacing w:w="0" w:type="dxa"/>
        </w:trPr>
        <w:tc>
          <w:tcPr>
            <w:tcW w:w="0" w:type="auto"/>
            <w:tcBorders>
              <w:top w:val="nil"/>
              <w:left w:val="nil"/>
              <w:right w:val="nil"/>
            </w:tcBorders>
            <w:shd w:val="clear" w:color="auto" w:fill="FFFFFF" w:themeFill="background1"/>
            <w:noWrap/>
            <w:tcMar>
              <w:top w:w="0" w:type="dxa"/>
              <w:left w:w="90" w:type="dxa"/>
              <w:bottom w:w="45" w:type="dxa"/>
              <w:right w:w="90" w:type="dxa"/>
            </w:tcMar>
            <w:vAlign w:val="center"/>
            <w:hideMark/>
          </w:tcPr>
          <w:p w14:paraId="1A03476E" w14:textId="77777777" w:rsidR="008F5A3A" w:rsidRPr="008F5A3A" w:rsidRDefault="008F5A3A" w:rsidP="008F5A3A">
            <w:pPr>
              <w:spacing w:after="0" w:line="240" w:lineRule="auto"/>
              <w:rPr>
                <w:rFonts w:ascii="Lucida Sans" w:eastAsia="Times New Roman" w:hAnsi="Lucida Sans" w:cs="Times New Roman"/>
                <w:b/>
                <w:bCs/>
                <w:sz w:val="20"/>
                <w:szCs w:val="20"/>
              </w:rPr>
            </w:pPr>
            <w:r w:rsidRPr="008F5A3A">
              <w:rPr>
                <w:rFonts w:ascii="Lucida Sans" w:eastAsia="Times New Roman" w:hAnsi="Lucida Sans" w:cs="Times New Roman"/>
                <w:b/>
                <w:bCs/>
                <w:sz w:val="20"/>
                <w:szCs w:val="20"/>
              </w:rPr>
              <w:t>Category</w:t>
            </w:r>
          </w:p>
          <w:p w14:paraId="0AD7FEC9" w14:textId="77777777" w:rsidR="008F5A3A" w:rsidRPr="008F5A3A" w:rsidRDefault="008F5A3A" w:rsidP="008F5A3A">
            <w:pPr>
              <w:spacing w:after="0" w:line="240" w:lineRule="auto"/>
              <w:rPr>
                <w:rFonts w:ascii="Lucida Sans" w:eastAsia="Times New Roman" w:hAnsi="Lucida Sans" w:cs="Times New Roman"/>
                <w:sz w:val="17"/>
                <w:szCs w:val="17"/>
              </w:rPr>
            </w:pPr>
            <w:r w:rsidRPr="008F5A3A">
              <w:rPr>
                <w:rFonts w:ascii="Lucida Sans" w:eastAsia="Times New Roman" w:hAnsi="Lucida Sans" w:cs="Times New Roman"/>
                <w:sz w:val="17"/>
                <w:szCs w:val="17"/>
              </w:rPr>
              <w:t>&lt;chr&gt;</w:t>
            </w:r>
          </w:p>
        </w:tc>
        <w:tc>
          <w:tcPr>
            <w:tcW w:w="0" w:type="auto"/>
            <w:tcBorders>
              <w:top w:val="nil"/>
              <w:left w:val="nil"/>
              <w:right w:val="nil"/>
            </w:tcBorders>
            <w:shd w:val="clear" w:color="auto" w:fill="FFFFFF" w:themeFill="background1"/>
            <w:noWrap/>
            <w:tcMar>
              <w:top w:w="0" w:type="dxa"/>
              <w:left w:w="90" w:type="dxa"/>
              <w:bottom w:w="45" w:type="dxa"/>
              <w:right w:w="90" w:type="dxa"/>
            </w:tcMar>
            <w:vAlign w:val="center"/>
            <w:hideMark/>
          </w:tcPr>
          <w:p w14:paraId="1B5624DC" w14:textId="77777777" w:rsidR="008F5A3A" w:rsidRPr="008F5A3A" w:rsidRDefault="008F5A3A" w:rsidP="008F5A3A">
            <w:pPr>
              <w:spacing w:after="0" w:line="240" w:lineRule="auto"/>
              <w:jc w:val="right"/>
              <w:rPr>
                <w:rFonts w:ascii="Lucida Sans" w:eastAsia="Times New Roman" w:hAnsi="Lucida Sans" w:cs="Times New Roman"/>
                <w:b/>
                <w:bCs/>
                <w:sz w:val="20"/>
                <w:szCs w:val="20"/>
              </w:rPr>
            </w:pPr>
            <w:r w:rsidRPr="008F5A3A">
              <w:rPr>
                <w:rFonts w:ascii="Lucida Sans" w:eastAsia="Times New Roman" w:hAnsi="Lucida Sans" w:cs="Times New Roman"/>
                <w:b/>
                <w:bCs/>
                <w:sz w:val="20"/>
                <w:szCs w:val="20"/>
              </w:rPr>
              <w:t>Average Tons Recycled Residentially</w:t>
            </w:r>
          </w:p>
          <w:p w14:paraId="52D0DC78" w14:textId="77777777" w:rsidR="008F5A3A" w:rsidRPr="008F5A3A" w:rsidRDefault="008F5A3A" w:rsidP="008F5A3A">
            <w:pPr>
              <w:spacing w:after="0" w:line="240" w:lineRule="auto"/>
              <w:jc w:val="right"/>
              <w:rPr>
                <w:rFonts w:ascii="Lucida Sans" w:eastAsia="Times New Roman" w:hAnsi="Lucida Sans" w:cs="Times New Roman"/>
                <w:sz w:val="17"/>
                <w:szCs w:val="17"/>
              </w:rPr>
            </w:pPr>
            <w:r w:rsidRPr="008F5A3A">
              <w:rPr>
                <w:rFonts w:ascii="Lucida Sans" w:eastAsia="Times New Roman" w:hAnsi="Lucida Sans" w:cs="Times New Roman"/>
                <w:sz w:val="17"/>
                <w:szCs w:val="17"/>
              </w:rPr>
              <w:t>&lt;</w:t>
            </w:r>
            <w:proofErr w:type="spellStart"/>
            <w:r w:rsidRPr="008F5A3A">
              <w:rPr>
                <w:rFonts w:ascii="Lucida Sans" w:eastAsia="Times New Roman" w:hAnsi="Lucida Sans" w:cs="Times New Roman"/>
                <w:sz w:val="17"/>
                <w:szCs w:val="17"/>
              </w:rPr>
              <w:t>dbl</w:t>
            </w:r>
            <w:proofErr w:type="spellEnd"/>
            <w:r w:rsidRPr="008F5A3A">
              <w:rPr>
                <w:rFonts w:ascii="Lucida Sans" w:eastAsia="Times New Roman" w:hAnsi="Lucida Sans" w:cs="Times New Roman"/>
                <w:sz w:val="17"/>
                <w:szCs w:val="17"/>
              </w:rPr>
              <w:t>&gt;</w:t>
            </w:r>
          </w:p>
        </w:tc>
        <w:tc>
          <w:tcPr>
            <w:tcW w:w="3361" w:type="dxa"/>
            <w:tcBorders>
              <w:top w:val="nil"/>
              <w:left w:val="nil"/>
              <w:right w:val="nil"/>
            </w:tcBorders>
            <w:shd w:val="clear" w:color="auto" w:fill="FFFFFF" w:themeFill="background1"/>
            <w:noWrap/>
            <w:tcMar>
              <w:top w:w="0" w:type="dxa"/>
              <w:left w:w="90" w:type="dxa"/>
              <w:bottom w:w="45" w:type="dxa"/>
              <w:right w:w="90" w:type="dxa"/>
            </w:tcMar>
            <w:vAlign w:val="center"/>
            <w:hideMark/>
          </w:tcPr>
          <w:p w14:paraId="31A6CB8D" w14:textId="77777777" w:rsidR="008F5A3A" w:rsidRPr="008F5A3A" w:rsidRDefault="008F5A3A" w:rsidP="008F5A3A">
            <w:pPr>
              <w:spacing w:after="0" w:line="240" w:lineRule="auto"/>
              <w:jc w:val="right"/>
              <w:rPr>
                <w:rFonts w:ascii="Lucida Sans" w:eastAsia="Times New Roman" w:hAnsi="Lucida Sans" w:cs="Times New Roman"/>
                <w:sz w:val="17"/>
                <w:szCs w:val="17"/>
              </w:rPr>
            </w:pPr>
          </w:p>
        </w:tc>
        <w:tc>
          <w:tcPr>
            <w:tcW w:w="3361" w:type="dxa"/>
            <w:tcBorders>
              <w:top w:val="nil"/>
              <w:left w:val="nil"/>
              <w:right w:val="nil"/>
            </w:tcBorders>
            <w:shd w:val="clear" w:color="auto" w:fill="FFFFFF" w:themeFill="background1"/>
            <w:noWrap/>
            <w:tcMar>
              <w:top w:w="0" w:type="dxa"/>
              <w:left w:w="90" w:type="dxa"/>
              <w:bottom w:w="45" w:type="dxa"/>
              <w:right w:w="90" w:type="dxa"/>
            </w:tcMar>
            <w:vAlign w:val="center"/>
            <w:hideMark/>
          </w:tcPr>
          <w:p w14:paraId="66DB9F89" w14:textId="77777777" w:rsidR="008F5A3A" w:rsidRPr="008F5A3A" w:rsidRDefault="008F5A3A" w:rsidP="008F5A3A">
            <w:pPr>
              <w:spacing w:after="0" w:line="240" w:lineRule="auto"/>
              <w:jc w:val="center"/>
              <w:rPr>
                <w:rFonts w:ascii="Times New Roman" w:eastAsia="Times New Roman" w:hAnsi="Times New Roman" w:cs="Times New Roman"/>
                <w:sz w:val="20"/>
                <w:szCs w:val="20"/>
              </w:rPr>
            </w:pPr>
          </w:p>
        </w:tc>
        <w:tc>
          <w:tcPr>
            <w:tcW w:w="3361" w:type="dxa"/>
            <w:tcBorders>
              <w:top w:val="nil"/>
              <w:left w:val="nil"/>
              <w:right w:val="nil"/>
            </w:tcBorders>
            <w:shd w:val="clear" w:color="auto" w:fill="FFFFFF" w:themeFill="background1"/>
            <w:noWrap/>
            <w:tcMar>
              <w:top w:w="0" w:type="dxa"/>
              <w:left w:w="90" w:type="dxa"/>
              <w:bottom w:w="45" w:type="dxa"/>
              <w:right w:w="90" w:type="dxa"/>
            </w:tcMar>
            <w:vAlign w:val="center"/>
            <w:hideMark/>
          </w:tcPr>
          <w:p w14:paraId="12843745" w14:textId="77777777" w:rsidR="008F5A3A" w:rsidRPr="008F5A3A" w:rsidRDefault="008F5A3A" w:rsidP="008F5A3A">
            <w:pPr>
              <w:spacing w:after="0" w:line="240" w:lineRule="auto"/>
              <w:jc w:val="center"/>
              <w:rPr>
                <w:rFonts w:ascii="Times New Roman" w:eastAsia="Times New Roman" w:hAnsi="Times New Roman" w:cs="Times New Roman"/>
                <w:sz w:val="20"/>
                <w:szCs w:val="20"/>
              </w:rPr>
            </w:pPr>
          </w:p>
        </w:tc>
      </w:tr>
      <w:tr w:rsidR="008F5A3A" w:rsidRPr="008F5A3A" w14:paraId="7F9432CA" w14:textId="77777777" w:rsidTr="008F5A3A">
        <w:trPr>
          <w:tblCellSpacing w:w="0" w:type="dxa"/>
        </w:trPr>
        <w:tc>
          <w:tcPr>
            <w:tcW w:w="0" w:type="auto"/>
            <w:shd w:val="clear" w:color="auto" w:fill="FFFFFF" w:themeFill="background1"/>
            <w:noWrap/>
            <w:tcMar>
              <w:top w:w="30" w:type="dxa"/>
              <w:left w:w="90" w:type="dxa"/>
              <w:bottom w:w="30" w:type="dxa"/>
              <w:right w:w="90" w:type="dxa"/>
            </w:tcMar>
            <w:vAlign w:val="center"/>
            <w:hideMark/>
          </w:tcPr>
          <w:p w14:paraId="0D7D7623" w14:textId="77777777" w:rsidR="008F5A3A" w:rsidRPr="008F5A3A" w:rsidRDefault="008F5A3A" w:rsidP="008F5A3A">
            <w:pPr>
              <w:spacing w:after="0" w:line="240" w:lineRule="auto"/>
              <w:rPr>
                <w:rFonts w:ascii="Lucida Sans" w:eastAsia="Times New Roman" w:hAnsi="Lucida Sans" w:cs="Times New Roman"/>
                <w:sz w:val="20"/>
                <w:szCs w:val="20"/>
              </w:rPr>
            </w:pPr>
            <w:r w:rsidRPr="008F5A3A">
              <w:rPr>
                <w:rFonts w:ascii="Lucida Sans" w:eastAsia="Times New Roman" w:hAnsi="Lucida Sans" w:cs="Times New Roman"/>
                <w:sz w:val="20"/>
                <w:szCs w:val="20"/>
              </w:rPr>
              <w:t>Glass</w:t>
            </w:r>
          </w:p>
        </w:tc>
        <w:tc>
          <w:tcPr>
            <w:tcW w:w="0" w:type="auto"/>
            <w:shd w:val="clear" w:color="auto" w:fill="FFFFFF" w:themeFill="background1"/>
            <w:noWrap/>
            <w:tcMar>
              <w:top w:w="30" w:type="dxa"/>
              <w:left w:w="90" w:type="dxa"/>
              <w:bottom w:w="30" w:type="dxa"/>
              <w:right w:w="90" w:type="dxa"/>
            </w:tcMar>
            <w:vAlign w:val="center"/>
            <w:hideMark/>
          </w:tcPr>
          <w:p w14:paraId="2129D54A" w14:textId="77777777" w:rsidR="008F5A3A" w:rsidRPr="008F5A3A" w:rsidRDefault="008F5A3A" w:rsidP="008F5A3A">
            <w:pPr>
              <w:spacing w:after="0" w:line="240" w:lineRule="auto"/>
              <w:jc w:val="right"/>
              <w:rPr>
                <w:rFonts w:ascii="Lucida Sans" w:eastAsia="Times New Roman" w:hAnsi="Lucida Sans" w:cs="Times New Roman"/>
                <w:sz w:val="20"/>
                <w:szCs w:val="20"/>
              </w:rPr>
            </w:pPr>
            <w:r w:rsidRPr="008F5A3A">
              <w:rPr>
                <w:rFonts w:ascii="Lucida Sans" w:eastAsia="Times New Roman" w:hAnsi="Lucida Sans" w:cs="Times New Roman"/>
                <w:sz w:val="20"/>
                <w:szCs w:val="20"/>
              </w:rPr>
              <w:t>706.83493</w:t>
            </w:r>
          </w:p>
        </w:tc>
        <w:tc>
          <w:tcPr>
            <w:tcW w:w="0" w:type="auto"/>
            <w:shd w:val="clear" w:color="auto" w:fill="FFFFFF" w:themeFill="background1"/>
            <w:noWrap/>
            <w:tcMar>
              <w:top w:w="30" w:type="dxa"/>
              <w:left w:w="90" w:type="dxa"/>
              <w:bottom w:w="30" w:type="dxa"/>
              <w:right w:w="90" w:type="dxa"/>
            </w:tcMar>
            <w:vAlign w:val="center"/>
            <w:hideMark/>
          </w:tcPr>
          <w:p w14:paraId="5CE830AD" w14:textId="77777777" w:rsidR="008F5A3A" w:rsidRPr="008F5A3A" w:rsidRDefault="008F5A3A" w:rsidP="008F5A3A">
            <w:pPr>
              <w:spacing w:after="0" w:line="240" w:lineRule="auto"/>
              <w:jc w:val="right"/>
              <w:rPr>
                <w:rFonts w:ascii="Lucida Sans" w:eastAsia="Times New Roman" w:hAnsi="Lucida Sans"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52A050E9"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6B4CE258" w14:textId="77777777" w:rsidR="008F5A3A" w:rsidRPr="008F5A3A" w:rsidRDefault="008F5A3A" w:rsidP="008F5A3A">
            <w:pPr>
              <w:spacing w:after="0" w:line="240" w:lineRule="auto"/>
              <w:rPr>
                <w:rFonts w:ascii="Times New Roman" w:eastAsia="Times New Roman" w:hAnsi="Times New Roman" w:cs="Times New Roman"/>
                <w:sz w:val="20"/>
                <w:szCs w:val="20"/>
              </w:rPr>
            </w:pPr>
          </w:p>
        </w:tc>
      </w:tr>
      <w:tr w:rsidR="008F5A3A" w:rsidRPr="008F5A3A" w14:paraId="077740D5" w14:textId="77777777" w:rsidTr="008F5A3A">
        <w:trPr>
          <w:tblCellSpacing w:w="0" w:type="dxa"/>
        </w:trPr>
        <w:tc>
          <w:tcPr>
            <w:tcW w:w="0" w:type="auto"/>
            <w:shd w:val="clear" w:color="auto" w:fill="FFFFFF" w:themeFill="background1"/>
            <w:noWrap/>
            <w:tcMar>
              <w:top w:w="30" w:type="dxa"/>
              <w:left w:w="90" w:type="dxa"/>
              <w:bottom w:w="30" w:type="dxa"/>
              <w:right w:w="90" w:type="dxa"/>
            </w:tcMar>
            <w:vAlign w:val="center"/>
            <w:hideMark/>
          </w:tcPr>
          <w:p w14:paraId="736D7414" w14:textId="77777777" w:rsidR="008F5A3A" w:rsidRPr="008F5A3A" w:rsidRDefault="008F5A3A" w:rsidP="008F5A3A">
            <w:pPr>
              <w:spacing w:after="0" w:line="240" w:lineRule="auto"/>
              <w:rPr>
                <w:rFonts w:ascii="Lucida Sans" w:eastAsia="Times New Roman" w:hAnsi="Lucida Sans" w:cs="Times New Roman"/>
                <w:sz w:val="20"/>
                <w:szCs w:val="20"/>
              </w:rPr>
            </w:pPr>
            <w:r w:rsidRPr="008F5A3A">
              <w:rPr>
                <w:rFonts w:ascii="Lucida Sans" w:eastAsia="Times New Roman" w:hAnsi="Lucida Sans" w:cs="Times New Roman"/>
                <w:sz w:val="20"/>
                <w:szCs w:val="20"/>
              </w:rPr>
              <w:t>Paper</w:t>
            </w:r>
          </w:p>
        </w:tc>
        <w:tc>
          <w:tcPr>
            <w:tcW w:w="0" w:type="auto"/>
            <w:shd w:val="clear" w:color="auto" w:fill="FFFFFF" w:themeFill="background1"/>
            <w:noWrap/>
            <w:tcMar>
              <w:top w:w="30" w:type="dxa"/>
              <w:left w:w="90" w:type="dxa"/>
              <w:bottom w:w="30" w:type="dxa"/>
              <w:right w:w="90" w:type="dxa"/>
            </w:tcMar>
            <w:vAlign w:val="center"/>
            <w:hideMark/>
          </w:tcPr>
          <w:p w14:paraId="490B177B" w14:textId="77777777" w:rsidR="008F5A3A" w:rsidRPr="008F5A3A" w:rsidRDefault="008F5A3A" w:rsidP="008F5A3A">
            <w:pPr>
              <w:spacing w:after="0" w:line="240" w:lineRule="auto"/>
              <w:jc w:val="right"/>
              <w:rPr>
                <w:rFonts w:ascii="Lucida Sans" w:eastAsia="Times New Roman" w:hAnsi="Lucida Sans" w:cs="Times New Roman"/>
                <w:sz w:val="20"/>
                <w:szCs w:val="20"/>
              </w:rPr>
            </w:pPr>
            <w:r w:rsidRPr="008F5A3A">
              <w:rPr>
                <w:rFonts w:ascii="Lucida Sans" w:eastAsia="Times New Roman" w:hAnsi="Lucida Sans" w:cs="Times New Roman"/>
                <w:sz w:val="20"/>
                <w:szCs w:val="20"/>
              </w:rPr>
              <w:t>680.12151</w:t>
            </w:r>
          </w:p>
        </w:tc>
        <w:tc>
          <w:tcPr>
            <w:tcW w:w="0" w:type="auto"/>
            <w:shd w:val="clear" w:color="auto" w:fill="FFFFFF" w:themeFill="background1"/>
            <w:noWrap/>
            <w:tcMar>
              <w:top w:w="30" w:type="dxa"/>
              <w:left w:w="90" w:type="dxa"/>
              <w:bottom w:w="30" w:type="dxa"/>
              <w:right w:w="90" w:type="dxa"/>
            </w:tcMar>
            <w:vAlign w:val="center"/>
            <w:hideMark/>
          </w:tcPr>
          <w:p w14:paraId="49909908" w14:textId="77777777" w:rsidR="008F5A3A" w:rsidRPr="008F5A3A" w:rsidRDefault="008F5A3A" w:rsidP="008F5A3A">
            <w:pPr>
              <w:spacing w:after="0" w:line="240" w:lineRule="auto"/>
              <w:jc w:val="right"/>
              <w:rPr>
                <w:rFonts w:ascii="Lucida Sans" w:eastAsia="Times New Roman" w:hAnsi="Lucida Sans"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4B4BAF75"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3196F665" w14:textId="77777777" w:rsidR="008F5A3A" w:rsidRPr="008F5A3A" w:rsidRDefault="008F5A3A" w:rsidP="008F5A3A">
            <w:pPr>
              <w:spacing w:after="0" w:line="240" w:lineRule="auto"/>
              <w:rPr>
                <w:rFonts w:ascii="Times New Roman" w:eastAsia="Times New Roman" w:hAnsi="Times New Roman" w:cs="Times New Roman"/>
                <w:sz w:val="20"/>
                <w:szCs w:val="20"/>
              </w:rPr>
            </w:pPr>
          </w:p>
        </w:tc>
      </w:tr>
      <w:tr w:rsidR="008F5A3A" w:rsidRPr="008F5A3A" w14:paraId="5FE3EA8C" w14:textId="77777777" w:rsidTr="008F5A3A">
        <w:trPr>
          <w:tblCellSpacing w:w="0" w:type="dxa"/>
        </w:trPr>
        <w:tc>
          <w:tcPr>
            <w:tcW w:w="0" w:type="auto"/>
            <w:shd w:val="clear" w:color="auto" w:fill="FFFFFF" w:themeFill="background1"/>
            <w:noWrap/>
            <w:tcMar>
              <w:top w:w="30" w:type="dxa"/>
              <w:left w:w="90" w:type="dxa"/>
              <w:bottom w:w="30" w:type="dxa"/>
              <w:right w:w="90" w:type="dxa"/>
            </w:tcMar>
            <w:vAlign w:val="center"/>
            <w:hideMark/>
          </w:tcPr>
          <w:p w14:paraId="04FEF171" w14:textId="77777777" w:rsidR="008F5A3A" w:rsidRPr="008F5A3A" w:rsidRDefault="008F5A3A" w:rsidP="008F5A3A">
            <w:pPr>
              <w:spacing w:after="0" w:line="240" w:lineRule="auto"/>
              <w:rPr>
                <w:rFonts w:ascii="Lucida Sans" w:eastAsia="Times New Roman" w:hAnsi="Lucida Sans" w:cs="Times New Roman"/>
                <w:sz w:val="20"/>
                <w:szCs w:val="20"/>
              </w:rPr>
            </w:pPr>
            <w:r w:rsidRPr="008F5A3A">
              <w:rPr>
                <w:rFonts w:ascii="Lucida Sans" w:eastAsia="Times New Roman" w:hAnsi="Lucida Sans" w:cs="Times New Roman"/>
                <w:sz w:val="20"/>
                <w:szCs w:val="20"/>
              </w:rPr>
              <w:t>Organic</w:t>
            </w:r>
          </w:p>
        </w:tc>
        <w:tc>
          <w:tcPr>
            <w:tcW w:w="0" w:type="auto"/>
            <w:shd w:val="clear" w:color="auto" w:fill="FFFFFF" w:themeFill="background1"/>
            <w:noWrap/>
            <w:tcMar>
              <w:top w:w="30" w:type="dxa"/>
              <w:left w:w="90" w:type="dxa"/>
              <w:bottom w:w="30" w:type="dxa"/>
              <w:right w:w="90" w:type="dxa"/>
            </w:tcMar>
            <w:vAlign w:val="center"/>
            <w:hideMark/>
          </w:tcPr>
          <w:p w14:paraId="43812928" w14:textId="77777777" w:rsidR="008F5A3A" w:rsidRPr="008F5A3A" w:rsidRDefault="008F5A3A" w:rsidP="008F5A3A">
            <w:pPr>
              <w:spacing w:after="0" w:line="240" w:lineRule="auto"/>
              <w:jc w:val="right"/>
              <w:rPr>
                <w:rFonts w:ascii="Lucida Sans" w:eastAsia="Times New Roman" w:hAnsi="Lucida Sans" w:cs="Times New Roman"/>
                <w:sz w:val="20"/>
                <w:szCs w:val="20"/>
              </w:rPr>
            </w:pPr>
            <w:r w:rsidRPr="008F5A3A">
              <w:rPr>
                <w:rFonts w:ascii="Lucida Sans" w:eastAsia="Times New Roman" w:hAnsi="Lucida Sans" w:cs="Times New Roman"/>
                <w:sz w:val="20"/>
                <w:szCs w:val="20"/>
              </w:rPr>
              <w:t>528.85227</w:t>
            </w:r>
          </w:p>
        </w:tc>
        <w:tc>
          <w:tcPr>
            <w:tcW w:w="0" w:type="auto"/>
            <w:shd w:val="clear" w:color="auto" w:fill="FFFFFF" w:themeFill="background1"/>
            <w:noWrap/>
            <w:tcMar>
              <w:top w:w="30" w:type="dxa"/>
              <w:left w:w="90" w:type="dxa"/>
              <w:bottom w:w="30" w:type="dxa"/>
              <w:right w:w="90" w:type="dxa"/>
            </w:tcMar>
            <w:vAlign w:val="center"/>
            <w:hideMark/>
          </w:tcPr>
          <w:p w14:paraId="4D14CAB5" w14:textId="77777777" w:rsidR="008F5A3A" w:rsidRPr="008F5A3A" w:rsidRDefault="008F5A3A" w:rsidP="008F5A3A">
            <w:pPr>
              <w:spacing w:after="0" w:line="240" w:lineRule="auto"/>
              <w:jc w:val="right"/>
              <w:rPr>
                <w:rFonts w:ascii="Lucida Sans" w:eastAsia="Times New Roman" w:hAnsi="Lucida Sans"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31B1602A"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7CC30000" w14:textId="77777777" w:rsidR="008F5A3A" w:rsidRPr="008F5A3A" w:rsidRDefault="008F5A3A" w:rsidP="008F5A3A">
            <w:pPr>
              <w:spacing w:after="0" w:line="240" w:lineRule="auto"/>
              <w:rPr>
                <w:rFonts w:ascii="Times New Roman" w:eastAsia="Times New Roman" w:hAnsi="Times New Roman" w:cs="Times New Roman"/>
                <w:sz w:val="20"/>
                <w:szCs w:val="20"/>
              </w:rPr>
            </w:pPr>
          </w:p>
        </w:tc>
      </w:tr>
      <w:tr w:rsidR="008F5A3A" w:rsidRPr="008F5A3A" w14:paraId="72A4E67F" w14:textId="77777777" w:rsidTr="008F5A3A">
        <w:trPr>
          <w:tblCellSpacing w:w="0" w:type="dxa"/>
        </w:trPr>
        <w:tc>
          <w:tcPr>
            <w:tcW w:w="0" w:type="auto"/>
            <w:shd w:val="clear" w:color="auto" w:fill="FFFFFF" w:themeFill="background1"/>
            <w:noWrap/>
            <w:tcMar>
              <w:top w:w="30" w:type="dxa"/>
              <w:left w:w="90" w:type="dxa"/>
              <w:bottom w:w="30" w:type="dxa"/>
              <w:right w:w="90" w:type="dxa"/>
            </w:tcMar>
            <w:vAlign w:val="center"/>
            <w:hideMark/>
          </w:tcPr>
          <w:p w14:paraId="45A9E216" w14:textId="77777777" w:rsidR="008F5A3A" w:rsidRPr="008F5A3A" w:rsidRDefault="008F5A3A" w:rsidP="008F5A3A">
            <w:pPr>
              <w:spacing w:after="0" w:line="240" w:lineRule="auto"/>
              <w:rPr>
                <w:rFonts w:ascii="Lucida Sans" w:eastAsia="Times New Roman" w:hAnsi="Lucida Sans" w:cs="Times New Roman"/>
                <w:sz w:val="20"/>
                <w:szCs w:val="20"/>
              </w:rPr>
            </w:pPr>
            <w:r w:rsidRPr="008F5A3A">
              <w:rPr>
                <w:rFonts w:ascii="Lucida Sans" w:eastAsia="Times New Roman" w:hAnsi="Lucida Sans" w:cs="Times New Roman"/>
                <w:sz w:val="20"/>
                <w:szCs w:val="20"/>
              </w:rPr>
              <w:t>Metal</w:t>
            </w:r>
          </w:p>
        </w:tc>
        <w:tc>
          <w:tcPr>
            <w:tcW w:w="0" w:type="auto"/>
            <w:shd w:val="clear" w:color="auto" w:fill="FFFFFF" w:themeFill="background1"/>
            <w:noWrap/>
            <w:tcMar>
              <w:top w:w="30" w:type="dxa"/>
              <w:left w:w="90" w:type="dxa"/>
              <w:bottom w:w="30" w:type="dxa"/>
              <w:right w:w="90" w:type="dxa"/>
            </w:tcMar>
            <w:vAlign w:val="center"/>
            <w:hideMark/>
          </w:tcPr>
          <w:p w14:paraId="21534F0B" w14:textId="77777777" w:rsidR="008F5A3A" w:rsidRPr="008F5A3A" w:rsidRDefault="008F5A3A" w:rsidP="008F5A3A">
            <w:pPr>
              <w:spacing w:after="0" w:line="240" w:lineRule="auto"/>
              <w:jc w:val="right"/>
              <w:rPr>
                <w:rFonts w:ascii="Lucida Sans" w:eastAsia="Times New Roman" w:hAnsi="Lucida Sans" w:cs="Times New Roman"/>
                <w:sz w:val="20"/>
                <w:szCs w:val="20"/>
              </w:rPr>
            </w:pPr>
            <w:r w:rsidRPr="008F5A3A">
              <w:rPr>
                <w:rFonts w:ascii="Lucida Sans" w:eastAsia="Times New Roman" w:hAnsi="Lucida Sans" w:cs="Times New Roman"/>
                <w:sz w:val="20"/>
                <w:szCs w:val="20"/>
              </w:rPr>
              <w:t>433.04136</w:t>
            </w:r>
          </w:p>
        </w:tc>
        <w:tc>
          <w:tcPr>
            <w:tcW w:w="0" w:type="auto"/>
            <w:shd w:val="clear" w:color="auto" w:fill="FFFFFF" w:themeFill="background1"/>
            <w:noWrap/>
            <w:tcMar>
              <w:top w:w="30" w:type="dxa"/>
              <w:left w:w="90" w:type="dxa"/>
              <w:bottom w:w="30" w:type="dxa"/>
              <w:right w:w="90" w:type="dxa"/>
            </w:tcMar>
            <w:vAlign w:val="center"/>
            <w:hideMark/>
          </w:tcPr>
          <w:p w14:paraId="140C25CD" w14:textId="77777777" w:rsidR="008F5A3A" w:rsidRPr="008F5A3A" w:rsidRDefault="008F5A3A" w:rsidP="008F5A3A">
            <w:pPr>
              <w:spacing w:after="0" w:line="240" w:lineRule="auto"/>
              <w:jc w:val="right"/>
              <w:rPr>
                <w:rFonts w:ascii="Lucida Sans" w:eastAsia="Times New Roman" w:hAnsi="Lucida Sans"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3112E3EB"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3CBE7BEC" w14:textId="77777777" w:rsidR="008F5A3A" w:rsidRPr="008F5A3A" w:rsidRDefault="008F5A3A" w:rsidP="008F5A3A">
            <w:pPr>
              <w:spacing w:after="0" w:line="240" w:lineRule="auto"/>
              <w:rPr>
                <w:rFonts w:ascii="Times New Roman" w:eastAsia="Times New Roman" w:hAnsi="Times New Roman" w:cs="Times New Roman"/>
                <w:sz w:val="20"/>
                <w:szCs w:val="20"/>
              </w:rPr>
            </w:pPr>
          </w:p>
        </w:tc>
      </w:tr>
      <w:tr w:rsidR="008F5A3A" w:rsidRPr="008F5A3A" w14:paraId="533013D1" w14:textId="77777777" w:rsidTr="008F5A3A">
        <w:trPr>
          <w:tblCellSpacing w:w="0" w:type="dxa"/>
        </w:trPr>
        <w:tc>
          <w:tcPr>
            <w:tcW w:w="0" w:type="auto"/>
            <w:shd w:val="clear" w:color="auto" w:fill="FFFFFF" w:themeFill="background1"/>
            <w:noWrap/>
            <w:tcMar>
              <w:top w:w="30" w:type="dxa"/>
              <w:left w:w="90" w:type="dxa"/>
              <w:bottom w:w="30" w:type="dxa"/>
              <w:right w:w="90" w:type="dxa"/>
            </w:tcMar>
            <w:vAlign w:val="center"/>
            <w:hideMark/>
          </w:tcPr>
          <w:p w14:paraId="3B2B8734" w14:textId="77777777" w:rsidR="008F5A3A" w:rsidRPr="008F5A3A" w:rsidRDefault="008F5A3A" w:rsidP="008F5A3A">
            <w:pPr>
              <w:spacing w:after="0" w:line="240" w:lineRule="auto"/>
              <w:rPr>
                <w:rFonts w:ascii="Lucida Sans" w:eastAsia="Times New Roman" w:hAnsi="Lucida Sans" w:cs="Times New Roman"/>
                <w:sz w:val="20"/>
                <w:szCs w:val="20"/>
              </w:rPr>
            </w:pPr>
            <w:r w:rsidRPr="008F5A3A">
              <w:rPr>
                <w:rFonts w:ascii="Lucida Sans" w:eastAsia="Times New Roman" w:hAnsi="Lucida Sans" w:cs="Times New Roman"/>
                <w:sz w:val="20"/>
                <w:szCs w:val="20"/>
              </w:rPr>
              <w:t>Other</w:t>
            </w:r>
          </w:p>
        </w:tc>
        <w:tc>
          <w:tcPr>
            <w:tcW w:w="0" w:type="auto"/>
            <w:shd w:val="clear" w:color="auto" w:fill="FFFFFF" w:themeFill="background1"/>
            <w:noWrap/>
            <w:tcMar>
              <w:top w:w="30" w:type="dxa"/>
              <w:left w:w="90" w:type="dxa"/>
              <w:bottom w:w="30" w:type="dxa"/>
              <w:right w:w="90" w:type="dxa"/>
            </w:tcMar>
            <w:vAlign w:val="center"/>
            <w:hideMark/>
          </w:tcPr>
          <w:p w14:paraId="0FEEB37B" w14:textId="77777777" w:rsidR="008F5A3A" w:rsidRPr="008F5A3A" w:rsidRDefault="008F5A3A" w:rsidP="008F5A3A">
            <w:pPr>
              <w:spacing w:after="0" w:line="240" w:lineRule="auto"/>
              <w:jc w:val="right"/>
              <w:rPr>
                <w:rFonts w:ascii="Lucida Sans" w:eastAsia="Times New Roman" w:hAnsi="Lucida Sans" w:cs="Times New Roman"/>
                <w:sz w:val="20"/>
                <w:szCs w:val="20"/>
              </w:rPr>
            </w:pPr>
            <w:r w:rsidRPr="008F5A3A">
              <w:rPr>
                <w:rFonts w:ascii="Lucida Sans" w:eastAsia="Times New Roman" w:hAnsi="Lucida Sans" w:cs="Times New Roman"/>
                <w:sz w:val="20"/>
                <w:szCs w:val="20"/>
              </w:rPr>
              <w:t>221.25914</w:t>
            </w:r>
          </w:p>
        </w:tc>
        <w:tc>
          <w:tcPr>
            <w:tcW w:w="0" w:type="auto"/>
            <w:shd w:val="clear" w:color="auto" w:fill="FFFFFF" w:themeFill="background1"/>
            <w:noWrap/>
            <w:tcMar>
              <w:top w:w="30" w:type="dxa"/>
              <w:left w:w="90" w:type="dxa"/>
              <w:bottom w:w="30" w:type="dxa"/>
              <w:right w:w="90" w:type="dxa"/>
            </w:tcMar>
            <w:vAlign w:val="center"/>
            <w:hideMark/>
          </w:tcPr>
          <w:p w14:paraId="53682423" w14:textId="77777777" w:rsidR="008F5A3A" w:rsidRPr="008F5A3A" w:rsidRDefault="008F5A3A" w:rsidP="008F5A3A">
            <w:pPr>
              <w:spacing w:after="0" w:line="240" w:lineRule="auto"/>
              <w:jc w:val="right"/>
              <w:rPr>
                <w:rFonts w:ascii="Lucida Sans" w:eastAsia="Times New Roman" w:hAnsi="Lucida Sans"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5D3F443B"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5F296C64" w14:textId="77777777" w:rsidR="008F5A3A" w:rsidRPr="008F5A3A" w:rsidRDefault="008F5A3A" w:rsidP="008F5A3A">
            <w:pPr>
              <w:spacing w:after="0" w:line="240" w:lineRule="auto"/>
              <w:rPr>
                <w:rFonts w:ascii="Times New Roman" w:eastAsia="Times New Roman" w:hAnsi="Times New Roman" w:cs="Times New Roman"/>
                <w:sz w:val="20"/>
                <w:szCs w:val="20"/>
              </w:rPr>
            </w:pPr>
          </w:p>
        </w:tc>
      </w:tr>
      <w:tr w:rsidR="008F5A3A" w:rsidRPr="008F5A3A" w14:paraId="29260A58" w14:textId="77777777" w:rsidTr="008F5A3A">
        <w:trPr>
          <w:tblCellSpacing w:w="0" w:type="dxa"/>
        </w:trPr>
        <w:tc>
          <w:tcPr>
            <w:tcW w:w="0" w:type="auto"/>
            <w:shd w:val="clear" w:color="auto" w:fill="FFFFFF" w:themeFill="background1"/>
            <w:noWrap/>
            <w:tcMar>
              <w:top w:w="30" w:type="dxa"/>
              <w:left w:w="90" w:type="dxa"/>
              <w:bottom w:w="30" w:type="dxa"/>
              <w:right w:w="90" w:type="dxa"/>
            </w:tcMar>
            <w:vAlign w:val="center"/>
            <w:hideMark/>
          </w:tcPr>
          <w:p w14:paraId="76750A72" w14:textId="77777777" w:rsidR="008F5A3A" w:rsidRPr="008F5A3A" w:rsidRDefault="008F5A3A" w:rsidP="008F5A3A">
            <w:pPr>
              <w:spacing w:after="0" w:line="240" w:lineRule="auto"/>
              <w:rPr>
                <w:rFonts w:ascii="Lucida Sans" w:eastAsia="Times New Roman" w:hAnsi="Lucida Sans" w:cs="Times New Roman"/>
                <w:sz w:val="20"/>
                <w:szCs w:val="20"/>
              </w:rPr>
            </w:pPr>
            <w:r w:rsidRPr="008F5A3A">
              <w:rPr>
                <w:rFonts w:ascii="Lucida Sans" w:eastAsia="Times New Roman" w:hAnsi="Lucida Sans" w:cs="Times New Roman"/>
                <w:sz w:val="20"/>
                <w:szCs w:val="20"/>
              </w:rPr>
              <w:t>Hazardous</w:t>
            </w:r>
          </w:p>
        </w:tc>
        <w:tc>
          <w:tcPr>
            <w:tcW w:w="0" w:type="auto"/>
            <w:shd w:val="clear" w:color="auto" w:fill="FFFFFF" w:themeFill="background1"/>
            <w:noWrap/>
            <w:tcMar>
              <w:top w:w="30" w:type="dxa"/>
              <w:left w:w="90" w:type="dxa"/>
              <w:bottom w:w="30" w:type="dxa"/>
              <w:right w:w="90" w:type="dxa"/>
            </w:tcMar>
            <w:vAlign w:val="center"/>
            <w:hideMark/>
          </w:tcPr>
          <w:p w14:paraId="031EA93C" w14:textId="77777777" w:rsidR="008F5A3A" w:rsidRPr="008F5A3A" w:rsidRDefault="008F5A3A" w:rsidP="008F5A3A">
            <w:pPr>
              <w:spacing w:after="0" w:line="240" w:lineRule="auto"/>
              <w:jc w:val="right"/>
              <w:rPr>
                <w:rFonts w:ascii="Lucida Sans" w:eastAsia="Times New Roman" w:hAnsi="Lucida Sans" w:cs="Times New Roman"/>
                <w:sz w:val="20"/>
                <w:szCs w:val="20"/>
              </w:rPr>
            </w:pPr>
            <w:r w:rsidRPr="008F5A3A">
              <w:rPr>
                <w:rFonts w:ascii="Lucida Sans" w:eastAsia="Times New Roman" w:hAnsi="Lucida Sans" w:cs="Times New Roman"/>
                <w:sz w:val="20"/>
                <w:szCs w:val="20"/>
              </w:rPr>
              <w:t>100.20804</w:t>
            </w:r>
          </w:p>
        </w:tc>
        <w:tc>
          <w:tcPr>
            <w:tcW w:w="0" w:type="auto"/>
            <w:shd w:val="clear" w:color="auto" w:fill="FFFFFF" w:themeFill="background1"/>
            <w:noWrap/>
            <w:tcMar>
              <w:top w:w="30" w:type="dxa"/>
              <w:left w:w="90" w:type="dxa"/>
              <w:bottom w:w="30" w:type="dxa"/>
              <w:right w:w="90" w:type="dxa"/>
            </w:tcMar>
            <w:vAlign w:val="center"/>
            <w:hideMark/>
          </w:tcPr>
          <w:p w14:paraId="4A4F12FA" w14:textId="77777777" w:rsidR="008F5A3A" w:rsidRPr="008F5A3A" w:rsidRDefault="008F5A3A" w:rsidP="008F5A3A">
            <w:pPr>
              <w:spacing w:after="0" w:line="240" w:lineRule="auto"/>
              <w:jc w:val="right"/>
              <w:rPr>
                <w:rFonts w:ascii="Lucida Sans" w:eastAsia="Times New Roman" w:hAnsi="Lucida Sans"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5697D2CB"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noWrap/>
            <w:tcMar>
              <w:top w:w="30" w:type="dxa"/>
              <w:left w:w="90" w:type="dxa"/>
              <w:bottom w:w="30" w:type="dxa"/>
              <w:right w:w="90" w:type="dxa"/>
            </w:tcMar>
            <w:vAlign w:val="center"/>
            <w:hideMark/>
          </w:tcPr>
          <w:p w14:paraId="197E9BA7" w14:textId="77777777" w:rsidR="008F5A3A" w:rsidRPr="008F5A3A" w:rsidRDefault="008F5A3A" w:rsidP="008F5A3A">
            <w:pPr>
              <w:spacing w:after="0" w:line="240" w:lineRule="auto"/>
              <w:rPr>
                <w:rFonts w:ascii="Times New Roman" w:eastAsia="Times New Roman" w:hAnsi="Times New Roman" w:cs="Times New Roman"/>
                <w:sz w:val="20"/>
                <w:szCs w:val="20"/>
              </w:rPr>
            </w:pPr>
          </w:p>
        </w:tc>
      </w:tr>
      <w:tr w:rsidR="008F5A3A" w:rsidRPr="008F5A3A" w14:paraId="057CFF56" w14:textId="77777777" w:rsidTr="008F5A3A">
        <w:trPr>
          <w:tblCellSpacing w:w="0" w:type="dxa"/>
        </w:trPr>
        <w:tc>
          <w:tcPr>
            <w:tcW w:w="0" w:type="auto"/>
            <w:shd w:val="clear" w:color="auto" w:fill="FFFFFF" w:themeFill="background1"/>
            <w:noWrap/>
            <w:tcMar>
              <w:top w:w="30" w:type="dxa"/>
              <w:left w:w="90" w:type="dxa"/>
              <w:bottom w:w="30" w:type="dxa"/>
              <w:right w:w="90" w:type="dxa"/>
            </w:tcMar>
            <w:vAlign w:val="center"/>
            <w:hideMark/>
          </w:tcPr>
          <w:p w14:paraId="3367A00C" w14:textId="77777777" w:rsidR="008F5A3A" w:rsidRPr="008F5A3A" w:rsidRDefault="008F5A3A" w:rsidP="008F5A3A">
            <w:pPr>
              <w:spacing w:after="0" w:line="240" w:lineRule="auto"/>
              <w:rPr>
                <w:rFonts w:ascii="Lucida Sans" w:eastAsia="Times New Roman" w:hAnsi="Lucida Sans" w:cs="Times New Roman"/>
                <w:sz w:val="20"/>
                <w:szCs w:val="20"/>
              </w:rPr>
            </w:pPr>
            <w:r w:rsidRPr="008F5A3A">
              <w:rPr>
                <w:rFonts w:ascii="Lucida Sans" w:eastAsia="Times New Roman" w:hAnsi="Lucida Sans" w:cs="Times New Roman"/>
                <w:sz w:val="20"/>
                <w:szCs w:val="20"/>
              </w:rPr>
              <w:t>Plastic</w:t>
            </w:r>
          </w:p>
        </w:tc>
        <w:tc>
          <w:tcPr>
            <w:tcW w:w="0" w:type="auto"/>
            <w:shd w:val="clear" w:color="auto" w:fill="FFFFFF" w:themeFill="background1"/>
            <w:noWrap/>
            <w:tcMar>
              <w:top w:w="30" w:type="dxa"/>
              <w:left w:w="90" w:type="dxa"/>
              <w:bottom w:w="30" w:type="dxa"/>
              <w:right w:w="90" w:type="dxa"/>
            </w:tcMar>
            <w:vAlign w:val="center"/>
            <w:hideMark/>
          </w:tcPr>
          <w:p w14:paraId="2973AA2D" w14:textId="77777777" w:rsidR="008F5A3A" w:rsidRPr="008F5A3A" w:rsidRDefault="008F5A3A" w:rsidP="008F5A3A">
            <w:pPr>
              <w:spacing w:after="0" w:line="240" w:lineRule="auto"/>
              <w:jc w:val="right"/>
              <w:rPr>
                <w:rFonts w:ascii="Lucida Sans" w:eastAsia="Times New Roman" w:hAnsi="Lucida Sans" w:cs="Times New Roman"/>
                <w:sz w:val="20"/>
                <w:szCs w:val="20"/>
              </w:rPr>
            </w:pPr>
            <w:r w:rsidRPr="008F5A3A">
              <w:rPr>
                <w:rFonts w:ascii="Lucida Sans" w:eastAsia="Times New Roman" w:hAnsi="Lucida Sans" w:cs="Times New Roman"/>
                <w:sz w:val="20"/>
                <w:szCs w:val="20"/>
              </w:rPr>
              <w:t>91.68357</w:t>
            </w:r>
          </w:p>
        </w:tc>
        <w:tc>
          <w:tcPr>
            <w:tcW w:w="0" w:type="auto"/>
            <w:shd w:val="clear" w:color="auto" w:fill="FFFFFF" w:themeFill="background1"/>
            <w:vAlign w:val="center"/>
            <w:hideMark/>
          </w:tcPr>
          <w:p w14:paraId="55545491"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14:paraId="1F3D1ED0" w14:textId="77777777" w:rsidR="008F5A3A" w:rsidRPr="008F5A3A" w:rsidRDefault="008F5A3A" w:rsidP="008F5A3A">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14:paraId="06D3C6C4" w14:textId="77777777" w:rsidR="008F5A3A" w:rsidRPr="008F5A3A" w:rsidRDefault="008F5A3A" w:rsidP="008F5A3A">
            <w:pPr>
              <w:spacing w:after="0" w:line="240" w:lineRule="auto"/>
              <w:rPr>
                <w:rFonts w:ascii="Times New Roman" w:eastAsia="Times New Roman" w:hAnsi="Times New Roman" w:cs="Times New Roman"/>
                <w:sz w:val="20"/>
                <w:szCs w:val="20"/>
              </w:rPr>
            </w:pPr>
          </w:p>
        </w:tc>
      </w:tr>
    </w:tbl>
    <w:p w14:paraId="03AAA1BF" w14:textId="77777777" w:rsidR="00E80BC1" w:rsidRDefault="00E80BC1" w:rsidP="00543B48"/>
    <w:p w14:paraId="0345029B" w14:textId="440BDB54" w:rsidR="008F5A3A" w:rsidRDefault="008F5A3A" w:rsidP="00543B48">
      <w:r>
        <w:t>We can see that the top four categories of residentially recycled materials are Glass, Paper, Organic and Metal. These are the values that we will limit the independent variable to.</w:t>
      </w:r>
      <w:r w:rsidR="00E80BC1">
        <w:t xml:space="preserve"> </w:t>
      </w:r>
      <w:r>
        <w:t xml:space="preserve">The second variable, the dependent variable, is the tons of </w:t>
      </w:r>
      <w:r w:rsidR="00E80BC1">
        <w:t>material recycled residentially. In the dataset, this variable is called “Res Tons”. This variable is numerical.</w:t>
      </w:r>
    </w:p>
    <w:p w14:paraId="466EB865" w14:textId="5346D7AE" w:rsidR="00E80BC1" w:rsidRDefault="00E80BC1" w:rsidP="00543B48">
      <w:r>
        <w:t>The null hypothesis is that the mean tons of materials recycled across the top four categories is the same. The alternative hypothesis is that at least two means are different.</w:t>
      </w:r>
    </w:p>
    <w:p w14:paraId="5FCD1576" w14:textId="26F45AE1" w:rsidR="00E80BC1" w:rsidRPr="00E80BC1" w:rsidRDefault="00E80BC1" w:rsidP="00543B4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glass</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paper</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organic</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metal</m:t>
              </m:r>
            </m:sub>
          </m:sSub>
        </m:oMath>
      </m:oMathPara>
    </w:p>
    <w:p w14:paraId="074F3C77" w14:textId="3D0AAD79" w:rsidR="00E80BC1" w:rsidRDefault="00E80BC1" w:rsidP="00E80BC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at least two means are </w:t>
      </w:r>
      <w:proofErr w:type="gramStart"/>
      <w:r>
        <w:rPr>
          <w:rFonts w:eastAsiaTheme="minorEastAsia"/>
        </w:rPr>
        <w:t>different</w:t>
      </w:r>
      <w:proofErr w:type="gramEnd"/>
    </w:p>
    <w:p w14:paraId="01A9FE91" w14:textId="0E8AD436" w:rsidR="00E80BC1" w:rsidRDefault="00E80BC1" w:rsidP="00543B48">
      <w:pPr>
        <w:rPr>
          <w:rFonts w:eastAsiaTheme="minorEastAsia"/>
          <w:i/>
          <w:iCs/>
        </w:rPr>
      </w:pPr>
      <w:r w:rsidRPr="00E80BC1">
        <w:rPr>
          <w:rFonts w:eastAsiaTheme="minorEastAsia"/>
          <w:i/>
          <w:iCs/>
        </w:rPr>
        <w:t>Method</w:t>
      </w:r>
      <w:r>
        <w:rPr>
          <w:rFonts w:eastAsiaTheme="minorEastAsia"/>
          <w:i/>
          <w:iCs/>
        </w:rPr>
        <w:t xml:space="preserve"> 1</w:t>
      </w:r>
    </w:p>
    <w:p w14:paraId="693E1568" w14:textId="6FF543EE" w:rsidR="00E80BC1" w:rsidRDefault="00E80BC1" w:rsidP="00543B48">
      <w:r>
        <w:t>Because we are comparing more than two means for a single independent variable, the appropriate analysis is One Way ANOVA.</w:t>
      </w:r>
      <w:r w:rsidR="00057399">
        <w:t xml:space="preserve"> </w:t>
      </w:r>
      <w:r>
        <w:t>We will assume the following conditions are met:</w:t>
      </w:r>
    </w:p>
    <w:p w14:paraId="6553280A" w14:textId="77777777" w:rsidR="00E80BC1" w:rsidRPr="00A062F7" w:rsidRDefault="00E80BC1" w:rsidP="00E80BC1">
      <w:pPr>
        <w:numPr>
          <w:ilvl w:val="0"/>
          <w:numId w:val="1"/>
        </w:numPr>
        <w:tabs>
          <w:tab w:val="clear" w:pos="720"/>
          <w:tab w:val="num" w:pos="1440"/>
        </w:tabs>
        <w:ind w:left="1440"/>
      </w:pPr>
      <w:r w:rsidRPr="00A062F7">
        <w:rPr>
          <w:b/>
          <w:bCs/>
        </w:rPr>
        <w:t>Normality</w:t>
      </w:r>
      <w:r w:rsidRPr="00A062F7">
        <w:t>: each group of samples are taken from a normally distributed population</w:t>
      </w:r>
    </w:p>
    <w:p w14:paraId="4233E2F8" w14:textId="77777777" w:rsidR="00E80BC1" w:rsidRPr="00A062F7" w:rsidRDefault="00E80BC1" w:rsidP="00E80BC1">
      <w:pPr>
        <w:numPr>
          <w:ilvl w:val="0"/>
          <w:numId w:val="1"/>
        </w:numPr>
        <w:tabs>
          <w:tab w:val="clear" w:pos="720"/>
          <w:tab w:val="num" w:pos="1440"/>
        </w:tabs>
        <w:ind w:left="1440"/>
      </w:pPr>
      <w:r w:rsidRPr="00A062F7">
        <w:rPr>
          <w:b/>
          <w:bCs/>
        </w:rPr>
        <w:t>Equal variance</w:t>
      </w:r>
      <w:r w:rsidRPr="00A062F7">
        <w:t xml:space="preserve">: variances of data in different groups are not significantly </w:t>
      </w:r>
      <w:proofErr w:type="gramStart"/>
      <w:r w:rsidRPr="00A062F7">
        <w:t>different</w:t>
      </w:r>
      <w:proofErr w:type="gramEnd"/>
    </w:p>
    <w:p w14:paraId="5B972E0A" w14:textId="2F3C03D6" w:rsidR="00E80BC1" w:rsidRDefault="00E80BC1" w:rsidP="00E80BC1">
      <w:pPr>
        <w:numPr>
          <w:ilvl w:val="0"/>
          <w:numId w:val="1"/>
        </w:numPr>
        <w:tabs>
          <w:tab w:val="clear" w:pos="720"/>
          <w:tab w:val="num" w:pos="1440"/>
        </w:tabs>
        <w:ind w:left="1440"/>
      </w:pPr>
      <w:r w:rsidRPr="00A062F7">
        <w:rPr>
          <w:b/>
          <w:bCs/>
        </w:rPr>
        <w:lastRenderedPageBreak/>
        <w:t>Independence</w:t>
      </w:r>
      <w:r w:rsidRPr="00A062F7">
        <w:t>: each sample is drawn independently of other samples</w:t>
      </w:r>
    </w:p>
    <w:p w14:paraId="2C6C04AE" w14:textId="5625F1B9" w:rsidR="00057399" w:rsidRDefault="00057399" w:rsidP="00057399">
      <w:pPr>
        <w:tabs>
          <w:tab w:val="num" w:pos="1440"/>
        </w:tabs>
      </w:pPr>
      <w:r>
        <w:t xml:space="preserve">If the p-value </w:t>
      </w:r>
      <w:r>
        <w:t xml:space="preserve">of the ANOVA test </w:t>
      </w:r>
      <w:r>
        <w:t>is less than 0.05, we can reject the null hypothesis and perform a Tukey analysis to understand which categories have means that are significantly different from one another.</w:t>
      </w:r>
    </w:p>
    <w:p w14:paraId="0371CB58" w14:textId="1E69B424" w:rsidR="00AA1BAC" w:rsidRDefault="00AA1BAC" w:rsidP="00057399">
      <w:pPr>
        <w:tabs>
          <w:tab w:val="num" w:pos="1440"/>
        </w:tabs>
      </w:pPr>
      <w:r>
        <w:t xml:space="preserve">Before performing our analysis, we will filter the dataset by Category to only include Paper, Glass, Organic and </w:t>
      </w:r>
      <w:r w:rsidR="007E03C6">
        <w:t>Metal.</w:t>
      </w:r>
    </w:p>
    <w:p w14:paraId="5830913C" w14:textId="77777777" w:rsidR="00D30BB3" w:rsidRDefault="00D30BB3" w:rsidP="00057399">
      <w:pPr>
        <w:tabs>
          <w:tab w:val="num" w:pos="1440"/>
        </w:tabs>
      </w:pPr>
    </w:p>
    <w:p w14:paraId="42C0463B" w14:textId="55E35EE6" w:rsidR="00E80BC1" w:rsidRDefault="00E80BC1" w:rsidP="00543B48">
      <w:pPr>
        <w:rPr>
          <w:i/>
          <w:iCs/>
        </w:rPr>
      </w:pPr>
      <w:r w:rsidRPr="00E80BC1">
        <w:rPr>
          <w:i/>
          <w:iCs/>
        </w:rPr>
        <w:t>Conclusion 1</w:t>
      </w:r>
    </w:p>
    <w:p w14:paraId="77653CB2" w14:textId="4B75946A" w:rsidR="001C4961" w:rsidRDefault="001C4961" w:rsidP="00543B48">
      <w:r>
        <w:t>After performing a One Way ANOVA test</w:t>
      </w:r>
      <w:r w:rsidR="00057399">
        <w:t xml:space="preserve">, we find that the F statistic is 95.85 and the p-value is very small (statistically 0). Since the p-value is less than the declared significance level (0.05), we reject the null hypothesis and claim that </w:t>
      </w:r>
      <w:r w:rsidR="00057399">
        <w:t>there a significant mean difference of tons of material recycled for the top 4 residential recycling categories</w:t>
      </w:r>
      <w:r w:rsidR="00057399">
        <w:t xml:space="preserve">. </w:t>
      </w:r>
    </w:p>
    <w:p w14:paraId="79C5521C" w14:textId="09BA279F" w:rsidR="002D5F83" w:rsidRPr="002D5F83" w:rsidRDefault="00057399" w:rsidP="002D5F83">
      <w:r>
        <w:t>Furthermore, the Tukey analysis provided the following p-values</w:t>
      </w:r>
      <w:r w:rsidR="002D5F83">
        <w:t xml:space="preserve"> (“p adj”)</w:t>
      </w:r>
      <w:r>
        <w:t xml:space="preserve"> between category comparisons.</w:t>
      </w:r>
    </w:p>
    <w:p w14:paraId="21EBF87B" w14:textId="77777777" w:rsidR="002D5F83" w:rsidRDefault="002D5F83" w:rsidP="002D5F83">
      <w:pPr>
        <w:pStyle w:val="HTMLPreformatted"/>
        <w:shd w:val="clear" w:color="auto" w:fill="2D2D2D"/>
        <w:rPr>
          <w:rFonts w:ascii="Lucida Console" w:hAnsi="Lucida Console"/>
          <w:color w:val="CCCCCC"/>
        </w:rPr>
      </w:pPr>
      <w:r>
        <w:rPr>
          <w:rFonts w:ascii="Lucida Console" w:hAnsi="Lucida Console"/>
          <w:color w:val="CCCCCC"/>
        </w:rPr>
        <w:t xml:space="preserve">                    diff        </w:t>
      </w:r>
      <w:proofErr w:type="spellStart"/>
      <w:r>
        <w:rPr>
          <w:rFonts w:ascii="Lucida Console" w:hAnsi="Lucida Console"/>
          <w:color w:val="CCCCCC"/>
        </w:rPr>
        <w:t>lwr</w:t>
      </w:r>
      <w:proofErr w:type="spellEnd"/>
      <w:r>
        <w:rPr>
          <w:rFonts w:ascii="Lucida Console" w:hAnsi="Lucida Console"/>
          <w:color w:val="CCCCCC"/>
        </w:rPr>
        <w:t xml:space="preserve">        </w:t>
      </w:r>
      <w:proofErr w:type="spellStart"/>
      <w:r>
        <w:rPr>
          <w:rFonts w:ascii="Lucida Console" w:hAnsi="Lucida Console"/>
          <w:color w:val="CCCCCC"/>
        </w:rPr>
        <w:t>upr</w:t>
      </w:r>
      <w:proofErr w:type="spellEnd"/>
      <w:r>
        <w:rPr>
          <w:rFonts w:ascii="Lucida Console" w:hAnsi="Lucida Console"/>
          <w:color w:val="CCCCCC"/>
        </w:rPr>
        <w:t xml:space="preserve">     p adj</w:t>
      </w:r>
    </w:p>
    <w:p w14:paraId="74A84758" w14:textId="77777777" w:rsidR="002D5F83" w:rsidRDefault="002D5F83" w:rsidP="002D5F83">
      <w:pPr>
        <w:pStyle w:val="HTMLPreformatted"/>
        <w:shd w:val="clear" w:color="auto" w:fill="2D2D2D"/>
        <w:rPr>
          <w:rFonts w:ascii="Lucida Console" w:hAnsi="Lucida Console"/>
          <w:color w:val="CCCCCC"/>
        </w:rPr>
      </w:pPr>
      <w:r>
        <w:rPr>
          <w:rFonts w:ascii="Lucida Console" w:hAnsi="Lucida Console"/>
          <w:color w:val="CCCCCC"/>
        </w:rPr>
        <w:t>Metal-Glass   -273.79357 -429.25596 -118.33118 0.0000358</w:t>
      </w:r>
    </w:p>
    <w:p w14:paraId="76C5F1CD" w14:textId="77777777" w:rsidR="002D5F83" w:rsidRDefault="002D5F83" w:rsidP="002D5F83">
      <w:pPr>
        <w:pStyle w:val="HTMLPreformatted"/>
        <w:shd w:val="clear" w:color="auto" w:fill="2D2D2D"/>
        <w:rPr>
          <w:rFonts w:ascii="Lucida Console" w:hAnsi="Lucida Console"/>
          <w:color w:val="CCCCCC"/>
        </w:rPr>
      </w:pPr>
      <w:r>
        <w:rPr>
          <w:rFonts w:ascii="Lucida Console" w:hAnsi="Lucida Console"/>
          <w:color w:val="CCCCCC"/>
        </w:rPr>
        <w:t>Organic-Glass -177.98266 -391.81601   35.85068 0.1410145</w:t>
      </w:r>
    </w:p>
    <w:p w14:paraId="22DA48F9" w14:textId="77777777" w:rsidR="002D5F83" w:rsidRDefault="002D5F83" w:rsidP="002D5F83">
      <w:pPr>
        <w:pStyle w:val="HTMLPreformatted"/>
        <w:shd w:val="clear" w:color="auto" w:fill="2D2D2D"/>
        <w:rPr>
          <w:rFonts w:ascii="Lucida Console" w:hAnsi="Lucida Console"/>
          <w:color w:val="CCCCCC"/>
        </w:rPr>
      </w:pPr>
      <w:r>
        <w:rPr>
          <w:rFonts w:ascii="Lucida Console" w:hAnsi="Lucida Console"/>
          <w:color w:val="CCCCCC"/>
        </w:rPr>
        <w:t>Paper-Glass    -26.71342 -175.</w:t>
      </w:r>
      <w:proofErr w:type="gramStart"/>
      <w:r>
        <w:rPr>
          <w:rFonts w:ascii="Lucida Console" w:hAnsi="Lucida Console"/>
          <w:color w:val="CCCCCC"/>
        </w:rPr>
        <w:t>21420  121.78736</w:t>
      </w:r>
      <w:proofErr w:type="gramEnd"/>
      <w:r>
        <w:rPr>
          <w:rFonts w:ascii="Lucida Console" w:hAnsi="Lucida Console"/>
          <w:color w:val="CCCCCC"/>
        </w:rPr>
        <w:t xml:space="preserve"> 0.9672482</w:t>
      </w:r>
    </w:p>
    <w:p w14:paraId="2B2E49E8" w14:textId="77777777" w:rsidR="002D5F83" w:rsidRDefault="002D5F83" w:rsidP="002D5F83">
      <w:pPr>
        <w:pStyle w:val="HTMLPreformatted"/>
        <w:shd w:val="clear" w:color="auto" w:fill="2D2D2D"/>
        <w:rPr>
          <w:rFonts w:ascii="Lucida Console" w:hAnsi="Lucida Console"/>
          <w:color w:val="CCCCCC"/>
        </w:rPr>
      </w:pPr>
      <w:r>
        <w:rPr>
          <w:rFonts w:ascii="Lucida Console" w:hAnsi="Lucida Console"/>
          <w:color w:val="CCCCCC"/>
        </w:rPr>
        <w:t xml:space="preserve">Organic-Metal   </w:t>
      </w:r>
      <w:proofErr w:type="gramStart"/>
      <w:r>
        <w:rPr>
          <w:rFonts w:ascii="Lucida Console" w:hAnsi="Lucida Console"/>
          <w:color w:val="CCCCCC"/>
        </w:rPr>
        <w:t>95.81091  -</w:t>
      </w:r>
      <w:proofErr w:type="gramEnd"/>
      <w:r>
        <w:rPr>
          <w:rFonts w:ascii="Lucida Console" w:hAnsi="Lucida Console"/>
          <w:color w:val="CCCCCC"/>
        </w:rPr>
        <w:t>90.42910  282.05091 0.5490046</w:t>
      </w:r>
    </w:p>
    <w:p w14:paraId="29D60DC4" w14:textId="77777777" w:rsidR="002D5F83" w:rsidRDefault="002D5F83" w:rsidP="002D5F83">
      <w:pPr>
        <w:pStyle w:val="HTMLPreformatted"/>
        <w:shd w:val="clear" w:color="auto" w:fill="2D2D2D"/>
        <w:rPr>
          <w:rFonts w:ascii="Lucida Console" w:hAnsi="Lucida Console"/>
          <w:color w:val="CCCCCC"/>
        </w:rPr>
      </w:pPr>
      <w:r>
        <w:rPr>
          <w:rFonts w:ascii="Lucida Console" w:hAnsi="Lucida Console"/>
          <w:color w:val="CCCCCC"/>
        </w:rPr>
        <w:t xml:space="preserve">Paper-Metal    </w:t>
      </w:r>
      <w:proofErr w:type="gramStart"/>
      <w:r>
        <w:rPr>
          <w:rFonts w:ascii="Lucida Console" w:hAnsi="Lucida Console"/>
          <w:color w:val="CCCCCC"/>
        </w:rPr>
        <w:t>247.08015  142.13673</w:t>
      </w:r>
      <w:proofErr w:type="gramEnd"/>
      <w:r>
        <w:rPr>
          <w:rFonts w:ascii="Lucida Console" w:hAnsi="Lucida Console"/>
          <w:color w:val="CCCCCC"/>
        </w:rPr>
        <w:t xml:space="preserve">  352.02357 0.0000000</w:t>
      </w:r>
    </w:p>
    <w:p w14:paraId="13DAF2CB" w14:textId="77777777" w:rsidR="002D5F83" w:rsidRDefault="002D5F83" w:rsidP="002D5F83">
      <w:pPr>
        <w:pStyle w:val="HTMLPreformatted"/>
        <w:shd w:val="clear" w:color="auto" w:fill="2D2D2D"/>
        <w:rPr>
          <w:rFonts w:ascii="Lucida Console" w:hAnsi="Lucida Console"/>
          <w:color w:val="CCCCCC"/>
        </w:rPr>
      </w:pPr>
      <w:r>
        <w:rPr>
          <w:rFonts w:ascii="Lucida Console" w:hAnsi="Lucida Console"/>
          <w:color w:val="CCCCCC"/>
        </w:rPr>
        <w:t>Paper-</w:t>
      </w:r>
      <w:proofErr w:type="gramStart"/>
      <w:r>
        <w:rPr>
          <w:rFonts w:ascii="Lucida Console" w:hAnsi="Lucida Console"/>
          <w:color w:val="CCCCCC"/>
        </w:rPr>
        <w:t>Organic  151.26924</w:t>
      </w:r>
      <w:proofErr w:type="gramEnd"/>
      <w:r>
        <w:rPr>
          <w:rFonts w:ascii="Lucida Console" w:hAnsi="Lucida Console"/>
          <w:color w:val="CCCCCC"/>
        </w:rPr>
        <w:t xml:space="preserve">  -29.20033  331.73881 0.1364949</w:t>
      </w:r>
    </w:p>
    <w:p w14:paraId="37D4E4A2" w14:textId="7D53F643" w:rsidR="002D5F83" w:rsidRDefault="002D5F83" w:rsidP="00543B48"/>
    <w:p w14:paraId="191B5942" w14:textId="035A47FD" w:rsidR="002D5F83" w:rsidRDefault="002D5F83" w:rsidP="00543B48">
      <w:r>
        <w:t>From here, we can see that the p-values for metal and glass and metal and paper are very small. Therefore, we can conclude that the means for metal and glass and metal and paper are significantly different. This is further demonstrated with the below error bar plot.</w:t>
      </w:r>
    </w:p>
    <w:p w14:paraId="398863AB" w14:textId="458EBA68" w:rsidR="002D5F83" w:rsidRDefault="002D5F83" w:rsidP="00543B48">
      <w:r>
        <w:rPr>
          <w:noProof/>
        </w:rPr>
        <w:drawing>
          <wp:inline distT="0" distB="0" distL="0" distR="0" wp14:anchorId="7F790602" wp14:editId="5D75B5DB">
            <wp:extent cx="5232135" cy="3228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6958" cy="3238123"/>
                    </a:xfrm>
                    <a:prstGeom prst="rect">
                      <a:avLst/>
                    </a:prstGeom>
                    <a:noFill/>
                  </pic:spPr>
                </pic:pic>
              </a:graphicData>
            </a:graphic>
          </wp:inline>
        </w:drawing>
      </w:r>
    </w:p>
    <w:p w14:paraId="33EDC319" w14:textId="3F5361CE" w:rsidR="009E1821" w:rsidRDefault="009E1821" w:rsidP="00543B48">
      <w:r>
        <w:lastRenderedPageBreak/>
        <w:t xml:space="preserve">I think it is interesting that glass is the most highly recycled material. From my own recycling habits, I recycle plastic and metal far more than glass. I also think it is interesting that organics recycling ranks higher than plastic given that not all cities have an organics recycling program. I wonder if the dataset </w:t>
      </w:r>
      <w:r w:rsidR="00D30BB3">
        <w:t>reflects only the materials that are successfully recycled rather than the materials that residents put into their recycling bins. Hopefully all the plastic we use does not end up in the ocean!</w:t>
      </w:r>
    </w:p>
    <w:p w14:paraId="7CDBFC44" w14:textId="77777777" w:rsidR="00D30BB3" w:rsidRPr="009E1821" w:rsidRDefault="00D30BB3" w:rsidP="00543B48"/>
    <w:p w14:paraId="0F91F1BD" w14:textId="538517C5" w:rsidR="002D5F83" w:rsidRDefault="002D5F83" w:rsidP="00543B48">
      <w:pPr>
        <w:rPr>
          <w:i/>
          <w:iCs/>
        </w:rPr>
      </w:pPr>
      <w:r w:rsidRPr="002D5F83">
        <w:rPr>
          <w:i/>
          <w:iCs/>
        </w:rPr>
        <w:t>Introduction 2</w:t>
      </w:r>
    </w:p>
    <w:p w14:paraId="23F43074" w14:textId="2BA0869B" w:rsidR="002D5F83" w:rsidRDefault="000B0DC1" w:rsidP="00543B48">
      <w:r>
        <w:t xml:space="preserve">I am also interested in how </w:t>
      </w:r>
      <w:r w:rsidR="00AA1BAC">
        <w:t xml:space="preserve">landfilling habits may have changed over the years </w:t>
      </w:r>
      <w:r w:rsidR="001058C7">
        <w:t>for all counties</w:t>
      </w:r>
      <w:r>
        <w:t xml:space="preserve">. For my second question, using “Wastedata2”, I want to know: </w:t>
      </w:r>
      <w:r w:rsidRPr="000B0DC1">
        <w:t xml:space="preserve">Is there a significant mean difference in the tons of materials </w:t>
      </w:r>
      <w:r w:rsidR="00AA1BAC">
        <w:t>landfilled</w:t>
      </w:r>
      <w:r w:rsidRPr="000B0DC1">
        <w:t xml:space="preserve"> </w:t>
      </w:r>
      <w:r>
        <w:t>for</w:t>
      </w:r>
      <w:r w:rsidRPr="000B0DC1">
        <w:t xml:space="preserve"> </w:t>
      </w:r>
      <w:r w:rsidR="001058C7">
        <w:t>the years 1991, 2000, 2009 and 2017</w:t>
      </w:r>
      <w:r w:rsidRPr="000B0DC1">
        <w:t>?</w:t>
      </w:r>
    </w:p>
    <w:p w14:paraId="00AA89F5" w14:textId="3C1D1B26" w:rsidR="000B0DC1" w:rsidRDefault="000B0DC1" w:rsidP="00543B48">
      <w:r>
        <w:t xml:space="preserve">This question requires </w:t>
      </w:r>
      <w:r w:rsidR="00AA1BAC">
        <w:t>three</w:t>
      </w:r>
      <w:r>
        <w:t xml:space="preserve"> variables. The independent variable is the year the data was collected, which we will consider to be categorical. The dependent variable is the tons of material </w:t>
      </w:r>
      <w:r w:rsidR="00AA1BAC">
        <w:t>landfilled</w:t>
      </w:r>
      <w:r>
        <w:t>, which is numerical.</w:t>
      </w:r>
      <w:r w:rsidR="00AA1BAC">
        <w:t xml:space="preserve"> The third variable is the individual, which in this case is the county.</w:t>
      </w:r>
    </w:p>
    <w:p w14:paraId="6AE23692" w14:textId="71997FF4" w:rsidR="000B0DC1" w:rsidRDefault="000B0DC1" w:rsidP="00543B48">
      <w:r>
        <w:t xml:space="preserve">The null hypothesis is that the mean </w:t>
      </w:r>
      <w:r w:rsidR="00AA1BAC">
        <w:t>landfilled materials by county across all years is the same. The alternative hypothesis is that at least two means are different.</w:t>
      </w:r>
    </w:p>
    <w:p w14:paraId="28CEA8C1" w14:textId="1B2CCA5C" w:rsidR="007E03C6" w:rsidRDefault="007E03C6" w:rsidP="00543B48"/>
    <w:p w14:paraId="205BE186" w14:textId="2D27F287" w:rsidR="007E03C6" w:rsidRPr="00D30BB3" w:rsidRDefault="007E03C6" w:rsidP="00543B48">
      <w:pPr>
        <w:rPr>
          <w:i/>
          <w:iCs/>
        </w:rPr>
      </w:pPr>
      <w:r w:rsidRPr="00D30BB3">
        <w:rPr>
          <w:i/>
          <w:iCs/>
        </w:rPr>
        <w:t>Method 2</w:t>
      </w:r>
    </w:p>
    <w:p w14:paraId="3F7EF290" w14:textId="52CA2D08" w:rsidR="007E03C6" w:rsidRDefault="007E03C6" w:rsidP="007E03C6">
      <w:r>
        <w:t xml:space="preserve">Because we are comparing the dependent measures of a single sample under more than two times, this question requires a </w:t>
      </w:r>
      <w:proofErr w:type="gramStart"/>
      <w:r>
        <w:t>One Way</w:t>
      </w:r>
      <w:proofErr w:type="gramEnd"/>
      <w:r>
        <w:t xml:space="preserve"> Repeated Measure ANOVA test. Again, w</w:t>
      </w:r>
      <w:r>
        <w:t>e will assume the following conditions are met:</w:t>
      </w:r>
    </w:p>
    <w:p w14:paraId="042C45CC" w14:textId="77777777" w:rsidR="007E03C6" w:rsidRPr="00A062F7" w:rsidRDefault="007E03C6" w:rsidP="007E03C6">
      <w:pPr>
        <w:numPr>
          <w:ilvl w:val="0"/>
          <w:numId w:val="1"/>
        </w:numPr>
        <w:tabs>
          <w:tab w:val="clear" w:pos="720"/>
          <w:tab w:val="num" w:pos="1440"/>
        </w:tabs>
        <w:ind w:left="1440"/>
      </w:pPr>
      <w:r w:rsidRPr="00A062F7">
        <w:rPr>
          <w:b/>
          <w:bCs/>
        </w:rPr>
        <w:t>Normality</w:t>
      </w:r>
      <w:r w:rsidRPr="00A062F7">
        <w:t>: each group of samples are taken from a normally distributed population</w:t>
      </w:r>
    </w:p>
    <w:p w14:paraId="317E6187" w14:textId="77777777" w:rsidR="007E03C6" w:rsidRPr="00A062F7" w:rsidRDefault="007E03C6" w:rsidP="007E03C6">
      <w:pPr>
        <w:numPr>
          <w:ilvl w:val="0"/>
          <w:numId w:val="1"/>
        </w:numPr>
        <w:tabs>
          <w:tab w:val="clear" w:pos="720"/>
          <w:tab w:val="num" w:pos="1440"/>
        </w:tabs>
        <w:ind w:left="1440"/>
      </w:pPr>
      <w:r w:rsidRPr="00A062F7">
        <w:rPr>
          <w:b/>
          <w:bCs/>
        </w:rPr>
        <w:t>Equal variance</w:t>
      </w:r>
      <w:r w:rsidRPr="00A062F7">
        <w:t xml:space="preserve">: variances of data in different groups are not significantly </w:t>
      </w:r>
      <w:proofErr w:type="gramStart"/>
      <w:r w:rsidRPr="00A062F7">
        <w:t>different</w:t>
      </w:r>
      <w:proofErr w:type="gramEnd"/>
    </w:p>
    <w:p w14:paraId="58703748" w14:textId="312E6E37" w:rsidR="007E03C6" w:rsidRDefault="007E03C6" w:rsidP="007E03C6">
      <w:pPr>
        <w:numPr>
          <w:ilvl w:val="0"/>
          <w:numId w:val="1"/>
        </w:numPr>
        <w:tabs>
          <w:tab w:val="clear" w:pos="720"/>
          <w:tab w:val="num" w:pos="1440"/>
        </w:tabs>
        <w:ind w:left="1440"/>
      </w:pPr>
      <w:r w:rsidRPr="00A062F7">
        <w:rPr>
          <w:b/>
          <w:bCs/>
        </w:rPr>
        <w:t>Independence</w:t>
      </w:r>
      <w:r w:rsidRPr="00A062F7">
        <w:t>: each sample is drawn independently of other samples</w:t>
      </w:r>
    </w:p>
    <w:p w14:paraId="5D46F371" w14:textId="24717FC1" w:rsidR="007E03C6" w:rsidRDefault="007E03C6" w:rsidP="007E03C6">
      <w:r>
        <w:t xml:space="preserve">Before performing our analysis, we will filter the dataset </w:t>
      </w:r>
      <w:r w:rsidR="001058C7">
        <w:t>to include only the years 1991, 2000, 2009 and 2017.</w:t>
      </w:r>
    </w:p>
    <w:p w14:paraId="3A880581" w14:textId="0F480999" w:rsidR="007E03C6" w:rsidRDefault="007E03C6" w:rsidP="007E03C6"/>
    <w:p w14:paraId="59A4DCFD" w14:textId="78440EEE" w:rsidR="007E03C6" w:rsidRPr="00D30BB3" w:rsidRDefault="007E03C6" w:rsidP="007E03C6">
      <w:pPr>
        <w:rPr>
          <w:i/>
          <w:iCs/>
        </w:rPr>
      </w:pPr>
      <w:r w:rsidRPr="00D30BB3">
        <w:rPr>
          <w:i/>
          <w:iCs/>
        </w:rPr>
        <w:t>Conclusion 2</w:t>
      </w:r>
    </w:p>
    <w:p w14:paraId="4C6849FF" w14:textId="2623FE7D" w:rsidR="001058C7" w:rsidRDefault="001058C7" w:rsidP="001058C7">
      <w:r>
        <w:t xml:space="preserve">The ANOVA test provides an F statistic of </w:t>
      </w:r>
      <w:r w:rsidR="00F04159">
        <w:t>20.42</w:t>
      </w:r>
      <w:r>
        <w:t xml:space="preserve"> and p-value of </w:t>
      </w:r>
      <w:r w:rsidR="00F04159">
        <w:t>&gt;0.0001</w:t>
      </w:r>
      <w:r>
        <w:t xml:space="preserve">. Since the p-value is less than </w:t>
      </w:r>
      <m:oMath>
        <m:r>
          <w:rPr>
            <w:rFonts w:ascii="Cambria Math" w:hAnsi="Cambria Math"/>
          </w:rPr>
          <m:t>α=0.05</m:t>
        </m:r>
      </m:oMath>
      <w:r>
        <w:rPr>
          <w:rFonts w:eastAsiaTheme="minorEastAsia"/>
        </w:rPr>
        <w:t xml:space="preserve">, we can reject the null hypothesis and say there is evidence to support that claim that </w:t>
      </w:r>
      <w:r w:rsidRPr="000B0DC1">
        <w:t xml:space="preserve">there a significant mean difference in the tons of materials </w:t>
      </w:r>
      <w:r>
        <w:t>landfilled</w:t>
      </w:r>
      <w:r w:rsidRPr="000B0DC1">
        <w:t xml:space="preserve"> </w:t>
      </w:r>
      <w:r>
        <w:t>for</w:t>
      </w:r>
      <w:r w:rsidRPr="000B0DC1">
        <w:t xml:space="preserve"> </w:t>
      </w:r>
      <w:r>
        <w:t>the years 1991, 2000, 2009 and 2017</w:t>
      </w:r>
      <w:r>
        <w:t>.</w:t>
      </w:r>
    </w:p>
    <w:p w14:paraId="6ED19C42" w14:textId="0D316EC8" w:rsidR="001058C7" w:rsidRDefault="001058C7" w:rsidP="001058C7">
      <w:r>
        <w:t xml:space="preserve">From the Tukey analysis, we see that the p-values </w:t>
      </w:r>
      <w:r w:rsidR="00F04159">
        <w:t>(</w:t>
      </w:r>
      <w:proofErr w:type="spellStart"/>
      <w:r w:rsidR="00F04159">
        <w:t>Pr</w:t>
      </w:r>
      <w:proofErr w:type="spellEnd"/>
      <w:r w:rsidR="00F04159">
        <w:t xml:space="preserve">(&gt;|z|)) </w:t>
      </w:r>
      <w:r>
        <w:t>for the comparison</w:t>
      </w:r>
      <w:r w:rsidR="00F04159">
        <w:t>s</w:t>
      </w:r>
      <w:r>
        <w:t xml:space="preserve"> of 1991 to 2000</w:t>
      </w:r>
      <w:r w:rsidR="00F04159">
        <w:t>,</w:t>
      </w:r>
      <w:r>
        <w:t xml:space="preserve"> 1991 to 2009 </w:t>
      </w:r>
      <w:r w:rsidR="00F04159">
        <w:t xml:space="preserve">and 1991 to 2017 </w:t>
      </w:r>
      <w:r>
        <w:t>are significantly different.</w:t>
      </w:r>
    </w:p>
    <w:p w14:paraId="2985DE32" w14:textId="77777777" w:rsidR="00F04159" w:rsidRDefault="00F04159" w:rsidP="00F04159">
      <w:pPr>
        <w:pStyle w:val="HTMLPreformatted"/>
        <w:shd w:val="clear" w:color="auto" w:fill="2D2D2D"/>
        <w:rPr>
          <w:rFonts w:ascii="Lucida Console" w:hAnsi="Lucida Console"/>
          <w:color w:val="CCCCCC"/>
        </w:rPr>
      </w:pPr>
      <w:r>
        <w:rPr>
          <w:rFonts w:ascii="Lucida Console" w:hAnsi="Lucida Console"/>
          <w:color w:val="CCCCCC"/>
        </w:rPr>
        <w:t xml:space="preserve">                 Estimate Std. Error z value </w:t>
      </w:r>
      <w:proofErr w:type="spellStart"/>
      <w:r>
        <w:rPr>
          <w:rFonts w:ascii="Lucida Console" w:hAnsi="Lucida Console"/>
          <w:color w:val="CCCCCC"/>
        </w:rPr>
        <w:t>Pr</w:t>
      </w:r>
      <w:proofErr w:type="spellEnd"/>
      <w:r>
        <w:rPr>
          <w:rFonts w:ascii="Lucida Console" w:hAnsi="Lucida Console"/>
          <w:color w:val="CCCCCC"/>
        </w:rPr>
        <w:t xml:space="preserve">(&gt;|z|)   </w:t>
      </w:r>
    </w:p>
    <w:p w14:paraId="0FA9E20F" w14:textId="77777777" w:rsidR="00F04159" w:rsidRDefault="00F04159" w:rsidP="00F04159">
      <w:pPr>
        <w:pStyle w:val="HTMLPreformatted"/>
        <w:shd w:val="clear" w:color="auto" w:fill="2D2D2D"/>
        <w:rPr>
          <w:rFonts w:ascii="Lucida Console" w:hAnsi="Lucida Console"/>
          <w:color w:val="CCCCCC"/>
        </w:rPr>
      </w:pPr>
      <w:r>
        <w:rPr>
          <w:rFonts w:ascii="Lucida Console" w:hAnsi="Lucida Console"/>
          <w:color w:val="CCCCCC"/>
        </w:rPr>
        <w:t xml:space="preserve">2000 - 1991 == </w:t>
      </w:r>
      <w:proofErr w:type="gramStart"/>
      <w:r>
        <w:rPr>
          <w:rFonts w:ascii="Lucida Console" w:hAnsi="Lucida Console"/>
          <w:color w:val="CCCCCC"/>
        </w:rPr>
        <w:t>0  10376.6</w:t>
      </w:r>
      <w:proofErr w:type="gramEnd"/>
      <w:r>
        <w:rPr>
          <w:rFonts w:ascii="Lucida Console" w:hAnsi="Lucida Console"/>
          <w:color w:val="CCCCCC"/>
        </w:rPr>
        <w:t xml:space="preserve">     2875.2   3.609  0.00178 **</w:t>
      </w:r>
    </w:p>
    <w:p w14:paraId="03520E47" w14:textId="77777777" w:rsidR="00F04159" w:rsidRDefault="00F04159" w:rsidP="00F04159">
      <w:pPr>
        <w:pStyle w:val="HTMLPreformatted"/>
        <w:shd w:val="clear" w:color="auto" w:fill="2D2D2D"/>
        <w:rPr>
          <w:rFonts w:ascii="Lucida Console" w:hAnsi="Lucida Console"/>
          <w:color w:val="CCCCCC"/>
        </w:rPr>
      </w:pPr>
      <w:r>
        <w:rPr>
          <w:rFonts w:ascii="Lucida Console" w:hAnsi="Lucida Console"/>
          <w:color w:val="CCCCCC"/>
        </w:rPr>
        <w:t xml:space="preserve">2009 - 1991 == 0   9770.0     2875.2   </w:t>
      </w:r>
      <w:proofErr w:type="gramStart"/>
      <w:r>
        <w:rPr>
          <w:rFonts w:ascii="Lucida Console" w:hAnsi="Lucida Console"/>
          <w:color w:val="CCCCCC"/>
        </w:rPr>
        <w:t>3.398  0.00378</w:t>
      </w:r>
      <w:proofErr w:type="gramEnd"/>
      <w:r>
        <w:rPr>
          <w:rFonts w:ascii="Lucida Console" w:hAnsi="Lucida Console"/>
          <w:color w:val="CCCCCC"/>
        </w:rPr>
        <w:t xml:space="preserve"> **</w:t>
      </w:r>
    </w:p>
    <w:p w14:paraId="7DFA6F70" w14:textId="77777777" w:rsidR="00F04159" w:rsidRDefault="00F04159" w:rsidP="00F04159">
      <w:pPr>
        <w:pStyle w:val="HTMLPreformatted"/>
        <w:shd w:val="clear" w:color="auto" w:fill="2D2D2D"/>
        <w:rPr>
          <w:rFonts w:ascii="Lucida Console" w:hAnsi="Lucida Console"/>
          <w:color w:val="CCCCCC"/>
        </w:rPr>
      </w:pPr>
      <w:r>
        <w:rPr>
          <w:rFonts w:ascii="Lucida Console" w:hAnsi="Lucida Console"/>
          <w:color w:val="CCCCCC"/>
        </w:rPr>
        <w:t xml:space="preserve">2017 - 1991 == 0   9488.4     2875.2   </w:t>
      </w:r>
      <w:proofErr w:type="gramStart"/>
      <w:r>
        <w:rPr>
          <w:rFonts w:ascii="Lucida Console" w:hAnsi="Lucida Console"/>
          <w:color w:val="CCCCCC"/>
        </w:rPr>
        <w:t>3.300  0.00529</w:t>
      </w:r>
      <w:proofErr w:type="gramEnd"/>
      <w:r>
        <w:rPr>
          <w:rFonts w:ascii="Lucida Console" w:hAnsi="Lucida Console"/>
          <w:color w:val="CCCCCC"/>
        </w:rPr>
        <w:t xml:space="preserve"> **</w:t>
      </w:r>
    </w:p>
    <w:p w14:paraId="0B921DFE" w14:textId="77777777" w:rsidR="00F04159" w:rsidRDefault="00F04159" w:rsidP="00F04159">
      <w:pPr>
        <w:pStyle w:val="HTMLPreformatted"/>
        <w:shd w:val="clear" w:color="auto" w:fill="2D2D2D"/>
        <w:rPr>
          <w:rFonts w:ascii="Lucida Console" w:hAnsi="Lucida Console"/>
          <w:color w:val="CCCCCC"/>
        </w:rPr>
      </w:pPr>
      <w:r>
        <w:rPr>
          <w:rFonts w:ascii="Lucida Console" w:hAnsi="Lucida Console"/>
          <w:color w:val="CCCCCC"/>
        </w:rPr>
        <w:lastRenderedPageBreak/>
        <w:t xml:space="preserve">2009 - 2000 == 0   -606.7     </w:t>
      </w:r>
      <w:proofErr w:type="gramStart"/>
      <w:r>
        <w:rPr>
          <w:rFonts w:ascii="Lucida Console" w:hAnsi="Lucida Console"/>
          <w:color w:val="CCCCCC"/>
        </w:rPr>
        <w:t>2875.2  -</w:t>
      </w:r>
      <w:proofErr w:type="gramEnd"/>
      <w:r>
        <w:rPr>
          <w:rFonts w:ascii="Lucida Console" w:hAnsi="Lucida Console"/>
          <w:color w:val="CCCCCC"/>
        </w:rPr>
        <w:t xml:space="preserve">0.211  0.99668   </w:t>
      </w:r>
    </w:p>
    <w:p w14:paraId="7F955EE1" w14:textId="77777777" w:rsidR="00F04159" w:rsidRDefault="00F04159" w:rsidP="00F04159">
      <w:pPr>
        <w:pStyle w:val="HTMLPreformatted"/>
        <w:shd w:val="clear" w:color="auto" w:fill="2D2D2D"/>
        <w:rPr>
          <w:rFonts w:ascii="Lucida Console" w:hAnsi="Lucida Console"/>
          <w:color w:val="CCCCCC"/>
        </w:rPr>
      </w:pPr>
      <w:r>
        <w:rPr>
          <w:rFonts w:ascii="Lucida Console" w:hAnsi="Lucida Console"/>
          <w:color w:val="CCCCCC"/>
        </w:rPr>
        <w:t xml:space="preserve">2017 - 2000 == 0   -888.2     </w:t>
      </w:r>
      <w:proofErr w:type="gramStart"/>
      <w:r>
        <w:rPr>
          <w:rFonts w:ascii="Lucida Console" w:hAnsi="Lucida Console"/>
          <w:color w:val="CCCCCC"/>
        </w:rPr>
        <w:t>2875.2  -</w:t>
      </w:r>
      <w:proofErr w:type="gramEnd"/>
      <w:r>
        <w:rPr>
          <w:rFonts w:ascii="Lucida Console" w:hAnsi="Lucida Console"/>
          <w:color w:val="CCCCCC"/>
        </w:rPr>
        <w:t xml:space="preserve">0.309  0.98978   </w:t>
      </w:r>
    </w:p>
    <w:p w14:paraId="2065D421" w14:textId="77777777" w:rsidR="00F04159" w:rsidRDefault="00F04159" w:rsidP="00F04159">
      <w:pPr>
        <w:pStyle w:val="HTMLPreformatted"/>
        <w:shd w:val="clear" w:color="auto" w:fill="2D2D2D"/>
        <w:rPr>
          <w:rFonts w:ascii="Lucida Console" w:hAnsi="Lucida Console"/>
          <w:color w:val="CCCCCC"/>
        </w:rPr>
      </w:pPr>
      <w:r>
        <w:rPr>
          <w:rFonts w:ascii="Lucida Console" w:hAnsi="Lucida Console"/>
          <w:color w:val="CCCCCC"/>
        </w:rPr>
        <w:t xml:space="preserve">2017 - 2009 == 0   -281.6     </w:t>
      </w:r>
      <w:proofErr w:type="gramStart"/>
      <w:r>
        <w:rPr>
          <w:rFonts w:ascii="Lucida Console" w:hAnsi="Lucida Console"/>
          <w:color w:val="CCCCCC"/>
        </w:rPr>
        <w:t>2875.2  -</w:t>
      </w:r>
      <w:proofErr w:type="gramEnd"/>
      <w:r>
        <w:rPr>
          <w:rFonts w:ascii="Lucida Console" w:hAnsi="Lucida Console"/>
          <w:color w:val="CCCCCC"/>
        </w:rPr>
        <w:t xml:space="preserve">0.098  0.99966 </w:t>
      </w:r>
    </w:p>
    <w:p w14:paraId="6A96ED40" w14:textId="3C73B3AA" w:rsidR="001058C7" w:rsidRDefault="001058C7" w:rsidP="001058C7"/>
    <w:p w14:paraId="22CE5A79" w14:textId="3F3DC24A" w:rsidR="00F04159" w:rsidRDefault="00F04159" w:rsidP="001058C7">
      <w:r>
        <w:t xml:space="preserve">Going a step further, I am curious to know if the average amount of materials landfilled </w:t>
      </w:r>
      <w:proofErr w:type="gramStart"/>
      <w:r>
        <w:t>have</w:t>
      </w:r>
      <w:proofErr w:type="gramEnd"/>
      <w:r>
        <w:t xml:space="preserve"> increased or decreased since 1991. Charting the means by year:</w:t>
      </w:r>
    </w:p>
    <w:tbl>
      <w:tblPr>
        <w:tblW w:w="7890" w:type="dxa"/>
        <w:tblCellSpacing w:w="0" w:type="dxa"/>
        <w:tblCellMar>
          <w:top w:w="15" w:type="dxa"/>
          <w:left w:w="15" w:type="dxa"/>
          <w:bottom w:w="15" w:type="dxa"/>
          <w:right w:w="15" w:type="dxa"/>
        </w:tblCellMar>
        <w:tblLook w:val="04A0" w:firstRow="1" w:lastRow="0" w:firstColumn="1" w:lastColumn="0" w:noHBand="0" w:noVBand="1"/>
      </w:tblPr>
      <w:tblGrid>
        <w:gridCol w:w="953"/>
        <w:gridCol w:w="4141"/>
        <w:gridCol w:w="1398"/>
        <w:gridCol w:w="1398"/>
      </w:tblGrid>
      <w:tr w:rsidR="00F04159" w:rsidRPr="00F04159" w14:paraId="1E485BC1" w14:textId="77777777" w:rsidTr="00F04159">
        <w:trPr>
          <w:tblHeader/>
          <w:tblCellSpacing w:w="0" w:type="dxa"/>
        </w:trPr>
        <w:tc>
          <w:tcPr>
            <w:tcW w:w="0" w:type="auto"/>
            <w:tcBorders>
              <w:top w:val="nil"/>
              <w:left w:val="nil"/>
              <w:right w:val="nil"/>
            </w:tcBorders>
            <w:noWrap/>
            <w:tcMar>
              <w:top w:w="0" w:type="dxa"/>
              <w:left w:w="90" w:type="dxa"/>
              <w:bottom w:w="45" w:type="dxa"/>
              <w:right w:w="90" w:type="dxa"/>
            </w:tcMar>
            <w:vAlign w:val="center"/>
            <w:hideMark/>
          </w:tcPr>
          <w:p w14:paraId="0D0AD38A" w14:textId="77777777" w:rsidR="00F04159" w:rsidRPr="00F04159" w:rsidRDefault="00F04159" w:rsidP="00F04159">
            <w:pPr>
              <w:spacing w:after="0" w:line="240" w:lineRule="auto"/>
              <w:rPr>
                <w:rFonts w:ascii="Times New Roman" w:eastAsia="Times New Roman" w:hAnsi="Times New Roman" w:cs="Times New Roman"/>
                <w:b/>
                <w:bCs/>
                <w:sz w:val="24"/>
                <w:szCs w:val="24"/>
              </w:rPr>
            </w:pPr>
            <w:r w:rsidRPr="00F04159">
              <w:rPr>
                <w:rFonts w:ascii="Times New Roman" w:eastAsia="Times New Roman" w:hAnsi="Times New Roman" w:cs="Times New Roman"/>
                <w:b/>
                <w:bCs/>
                <w:sz w:val="24"/>
                <w:szCs w:val="24"/>
              </w:rPr>
              <w:t>Year</w:t>
            </w:r>
          </w:p>
          <w:p w14:paraId="73621485" w14:textId="77777777" w:rsidR="00F04159" w:rsidRPr="00F04159" w:rsidRDefault="00F04159" w:rsidP="00F04159">
            <w:pPr>
              <w:spacing w:after="0" w:line="240" w:lineRule="auto"/>
              <w:rPr>
                <w:rFonts w:ascii="Times New Roman" w:eastAsia="Times New Roman" w:hAnsi="Times New Roman" w:cs="Times New Roman"/>
                <w:sz w:val="17"/>
                <w:szCs w:val="17"/>
              </w:rPr>
            </w:pPr>
            <w:r w:rsidRPr="00F04159">
              <w:rPr>
                <w:rFonts w:ascii="Times New Roman" w:eastAsia="Times New Roman" w:hAnsi="Times New Roman" w:cs="Times New Roman"/>
                <w:sz w:val="17"/>
                <w:szCs w:val="17"/>
              </w:rPr>
              <w:t>&lt;</w:t>
            </w:r>
            <w:proofErr w:type="spellStart"/>
            <w:r w:rsidRPr="00F04159">
              <w:rPr>
                <w:rFonts w:ascii="Times New Roman" w:eastAsia="Times New Roman" w:hAnsi="Times New Roman" w:cs="Times New Roman"/>
                <w:sz w:val="17"/>
                <w:szCs w:val="17"/>
              </w:rPr>
              <w:t>fctr</w:t>
            </w:r>
            <w:proofErr w:type="spellEnd"/>
            <w:r w:rsidRPr="00F04159">
              <w:rPr>
                <w:rFonts w:ascii="Times New Roman" w:eastAsia="Times New Roman" w:hAnsi="Times New Roman" w:cs="Times New Roman"/>
                <w:sz w:val="17"/>
                <w:szCs w:val="17"/>
              </w:rPr>
              <w:t>&gt;</w:t>
            </w:r>
          </w:p>
        </w:tc>
        <w:tc>
          <w:tcPr>
            <w:tcW w:w="0" w:type="auto"/>
            <w:tcBorders>
              <w:top w:val="nil"/>
              <w:left w:val="nil"/>
              <w:right w:val="nil"/>
            </w:tcBorders>
            <w:noWrap/>
            <w:tcMar>
              <w:top w:w="0" w:type="dxa"/>
              <w:left w:w="90" w:type="dxa"/>
              <w:bottom w:w="45" w:type="dxa"/>
              <w:right w:w="90" w:type="dxa"/>
            </w:tcMar>
            <w:vAlign w:val="center"/>
            <w:hideMark/>
          </w:tcPr>
          <w:p w14:paraId="14BA25C9" w14:textId="38BD7B29" w:rsidR="00F04159" w:rsidRPr="00F04159" w:rsidRDefault="00F04159" w:rsidP="00F04159">
            <w:pPr>
              <w:spacing w:after="0" w:line="240" w:lineRule="auto"/>
              <w:jc w:val="right"/>
              <w:rPr>
                <w:rFonts w:ascii="Times New Roman" w:eastAsia="Times New Roman" w:hAnsi="Times New Roman" w:cs="Times New Roman"/>
                <w:b/>
                <w:bCs/>
                <w:sz w:val="24"/>
                <w:szCs w:val="24"/>
              </w:rPr>
            </w:pPr>
            <w:r w:rsidRPr="00F04159">
              <w:rPr>
                <w:rFonts w:ascii="Times New Roman" w:eastAsia="Times New Roman" w:hAnsi="Times New Roman" w:cs="Times New Roman"/>
                <w:b/>
                <w:bCs/>
                <w:sz w:val="24"/>
                <w:szCs w:val="24"/>
              </w:rPr>
              <w:t>Average Landfill</w:t>
            </w:r>
            <w:r>
              <w:rPr>
                <w:rFonts w:ascii="Times New Roman" w:eastAsia="Times New Roman" w:hAnsi="Times New Roman" w:cs="Times New Roman"/>
                <w:b/>
                <w:bCs/>
                <w:sz w:val="24"/>
                <w:szCs w:val="24"/>
              </w:rPr>
              <w:t>ed</w:t>
            </w:r>
            <w:r w:rsidRPr="00F04159">
              <w:rPr>
                <w:rFonts w:ascii="Times New Roman" w:eastAsia="Times New Roman" w:hAnsi="Times New Roman" w:cs="Times New Roman"/>
                <w:b/>
                <w:bCs/>
                <w:sz w:val="24"/>
                <w:szCs w:val="24"/>
              </w:rPr>
              <w:t xml:space="preserve"> in Tons</w:t>
            </w:r>
          </w:p>
          <w:p w14:paraId="4448400C" w14:textId="77777777" w:rsidR="00F04159" w:rsidRPr="00F04159" w:rsidRDefault="00F04159" w:rsidP="00F04159">
            <w:pPr>
              <w:spacing w:after="0" w:line="240" w:lineRule="auto"/>
              <w:jc w:val="right"/>
              <w:rPr>
                <w:rFonts w:ascii="Times New Roman" w:eastAsia="Times New Roman" w:hAnsi="Times New Roman" w:cs="Times New Roman"/>
                <w:sz w:val="17"/>
                <w:szCs w:val="17"/>
              </w:rPr>
            </w:pPr>
            <w:r w:rsidRPr="00F04159">
              <w:rPr>
                <w:rFonts w:ascii="Times New Roman" w:eastAsia="Times New Roman" w:hAnsi="Times New Roman" w:cs="Times New Roman"/>
                <w:sz w:val="17"/>
                <w:szCs w:val="17"/>
              </w:rPr>
              <w:t>&lt;</w:t>
            </w:r>
            <w:proofErr w:type="spellStart"/>
            <w:r w:rsidRPr="00F04159">
              <w:rPr>
                <w:rFonts w:ascii="Times New Roman" w:eastAsia="Times New Roman" w:hAnsi="Times New Roman" w:cs="Times New Roman"/>
                <w:sz w:val="17"/>
                <w:szCs w:val="17"/>
              </w:rPr>
              <w:t>dbl</w:t>
            </w:r>
            <w:proofErr w:type="spellEnd"/>
            <w:r w:rsidRPr="00F04159">
              <w:rPr>
                <w:rFonts w:ascii="Times New Roman" w:eastAsia="Times New Roman" w:hAnsi="Times New Roman" w:cs="Times New Roman"/>
                <w:sz w:val="17"/>
                <w:szCs w:val="17"/>
              </w:rPr>
              <w:t>&gt;</w:t>
            </w:r>
          </w:p>
        </w:tc>
        <w:tc>
          <w:tcPr>
            <w:tcW w:w="1398" w:type="dxa"/>
            <w:tcBorders>
              <w:top w:val="nil"/>
              <w:left w:val="nil"/>
              <w:right w:val="nil"/>
            </w:tcBorders>
            <w:noWrap/>
            <w:tcMar>
              <w:top w:w="0" w:type="dxa"/>
              <w:left w:w="90" w:type="dxa"/>
              <w:bottom w:w="45" w:type="dxa"/>
              <w:right w:w="90" w:type="dxa"/>
            </w:tcMar>
            <w:vAlign w:val="center"/>
            <w:hideMark/>
          </w:tcPr>
          <w:p w14:paraId="22CDF6C2" w14:textId="77777777" w:rsidR="00F04159" w:rsidRPr="00F04159" w:rsidRDefault="00F04159" w:rsidP="00F04159">
            <w:pPr>
              <w:spacing w:after="0" w:line="240" w:lineRule="auto"/>
              <w:jc w:val="right"/>
              <w:rPr>
                <w:rFonts w:ascii="Times New Roman" w:eastAsia="Times New Roman" w:hAnsi="Times New Roman" w:cs="Times New Roman"/>
                <w:sz w:val="17"/>
                <w:szCs w:val="17"/>
              </w:rPr>
            </w:pPr>
          </w:p>
        </w:tc>
        <w:tc>
          <w:tcPr>
            <w:tcW w:w="1398" w:type="dxa"/>
            <w:tcBorders>
              <w:top w:val="nil"/>
              <w:left w:val="nil"/>
              <w:right w:val="nil"/>
            </w:tcBorders>
            <w:noWrap/>
            <w:tcMar>
              <w:top w:w="0" w:type="dxa"/>
              <w:left w:w="90" w:type="dxa"/>
              <w:bottom w:w="45" w:type="dxa"/>
              <w:right w:w="90" w:type="dxa"/>
            </w:tcMar>
            <w:vAlign w:val="center"/>
            <w:hideMark/>
          </w:tcPr>
          <w:p w14:paraId="5280479E" w14:textId="77777777" w:rsidR="00F04159" w:rsidRPr="00F04159" w:rsidRDefault="00F04159" w:rsidP="00F04159">
            <w:pPr>
              <w:spacing w:after="0" w:line="240" w:lineRule="auto"/>
              <w:jc w:val="center"/>
              <w:rPr>
                <w:rFonts w:ascii="Times New Roman" w:eastAsia="Times New Roman" w:hAnsi="Times New Roman" w:cs="Times New Roman"/>
                <w:sz w:val="20"/>
                <w:szCs w:val="20"/>
              </w:rPr>
            </w:pPr>
          </w:p>
        </w:tc>
      </w:tr>
      <w:tr w:rsidR="00F04159" w:rsidRPr="00F04159" w14:paraId="4FE61498" w14:textId="77777777" w:rsidTr="00F04159">
        <w:trPr>
          <w:tblCellSpacing w:w="0" w:type="dxa"/>
        </w:trPr>
        <w:tc>
          <w:tcPr>
            <w:tcW w:w="0" w:type="auto"/>
            <w:noWrap/>
            <w:tcMar>
              <w:top w:w="30" w:type="dxa"/>
              <w:left w:w="90" w:type="dxa"/>
              <w:bottom w:w="30" w:type="dxa"/>
              <w:right w:w="90" w:type="dxa"/>
            </w:tcMar>
            <w:vAlign w:val="center"/>
            <w:hideMark/>
          </w:tcPr>
          <w:p w14:paraId="58F4CF68" w14:textId="77777777" w:rsidR="00F04159" w:rsidRPr="00F04159" w:rsidRDefault="00F04159" w:rsidP="00F04159">
            <w:pPr>
              <w:spacing w:after="0" w:line="240" w:lineRule="auto"/>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1991</w:t>
            </w:r>
          </w:p>
        </w:tc>
        <w:tc>
          <w:tcPr>
            <w:tcW w:w="0" w:type="auto"/>
            <w:noWrap/>
            <w:tcMar>
              <w:top w:w="30" w:type="dxa"/>
              <w:left w:w="90" w:type="dxa"/>
              <w:bottom w:w="30" w:type="dxa"/>
              <w:right w:w="90" w:type="dxa"/>
            </w:tcMar>
            <w:vAlign w:val="center"/>
            <w:hideMark/>
          </w:tcPr>
          <w:p w14:paraId="42C5AFE2" w14:textId="77777777" w:rsidR="00F04159" w:rsidRPr="00F04159" w:rsidRDefault="00F04159" w:rsidP="00F04159">
            <w:pPr>
              <w:spacing w:after="0" w:line="240" w:lineRule="auto"/>
              <w:jc w:val="right"/>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11818.64</w:t>
            </w:r>
          </w:p>
        </w:tc>
        <w:tc>
          <w:tcPr>
            <w:tcW w:w="0" w:type="auto"/>
            <w:noWrap/>
            <w:tcMar>
              <w:top w:w="30" w:type="dxa"/>
              <w:left w:w="90" w:type="dxa"/>
              <w:bottom w:w="30" w:type="dxa"/>
              <w:right w:w="90" w:type="dxa"/>
            </w:tcMar>
            <w:vAlign w:val="center"/>
            <w:hideMark/>
          </w:tcPr>
          <w:p w14:paraId="34F9488B" w14:textId="77777777" w:rsidR="00F04159" w:rsidRPr="00F04159" w:rsidRDefault="00F04159" w:rsidP="00F04159">
            <w:pPr>
              <w:spacing w:after="0" w:line="240" w:lineRule="auto"/>
              <w:jc w:val="right"/>
              <w:rPr>
                <w:rFonts w:ascii="Times New Roman" w:eastAsia="Times New Roman" w:hAnsi="Times New Roman" w:cs="Times New Roman"/>
                <w:sz w:val="20"/>
                <w:szCs w:val="20"/>
              </w:rPr>
            </w:pPr>
          </w:p>
        </w:tc>
        <w:tc>
          <w:tcPr>
            <w:tcW w:w="0" w:type="auto"/>
            <w:noWrap/>
            <w:tcMar>
              <w:top w:w="30" w:type="dxa"/>
              <w:left w:w="90" w:type="dxa"/>
              <w:bottom w:w="30" w:type="dxa"/>
              <w:right w:w="90" w:type="dxa"/>
            </w:tcMar>
            <w:vAlign w:val="center"/>
            <w:hideMark/>
          </w:tcPr>
          <w:p w14:paraId="5A60D55C" w14:textId="77777777" w:rsidR="00F04159" w:rsidRPr="00F04159" w:rsidRDefault="00F04159" w:rsidP="00F04159">
            <w:pPr>
              <w:spacing w:after="0" w:line="240" w:lineRule="auto"/>
              <w:rPr>
                <w:rFonts w:ascii="Times New Roman" w:eastAsia="Times New Roman" w:hAnsi="Times New Roman" w:cs="Times New Roman"/>
                <w:sz w:val="20"/>
                <w:szCs w:val="20"/>
              </w:rPr>
            </w:pPr>
          </w:p>
        </w:tc>
      </w:tr>
      <w:tr w:rsidR="00F04159" w:rsidRPr="00F04159" w14:paraId="500E14A3" w14:textId="77777777" w:rsidTr="00F04159">
        <w:trPr>
          <w:tblCellSpacing w:w="0" w:type="dxa"/>
        </w:trPr>
        <w:tc>
          <w:tcPr>
            <w:tcW w:w="0" w:type="auto"/>
            <w:noWrap/>
            <w:tcMar>
              <w:top w:w="30" w:type="dxa"/>
              <w:left w:w="90" w:type="dxa"/>
              <w:bottom w:w="30" w:type="dxa"/>
              <w:right w:w="90" w:type="dxa"/>
            </w:tcMar>
            <w:vAlign w:val="center"/>
            <w:hideMark/>
          </w:tcPr>
          <w:p w14:paraId="48B0F3D2" w14:textId="77777777" w:rsidR="00F04159" w:rsidRPr="00F04159" w:rsidRDefault="00F04159" w:rsidP="00F04159">
            <w:pPr>
              <w:spacing w:after="0" w:line="240" w:lineRule="auto"/>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2000</w:t>
            </w:r>
          </w:p>
        </w:tc>
        <w:tc>
          <w:tcPr>
            <w:tcW w:w="0" w:type="auto"/>
            <w:noWrap/>
            <w:tcMar>
              <w:top w:w="30" w:type="dxa"/>
              <w:left w:w="90" w:type="dxa"/>
              <w:bottom w:w="30" w:type="dxa"/>
              <w:right w:w="90" w:type="dxa"/>
            </w:tcMar>
            <w:vAlign w:val="center"/>
            <w:hideMark/>
          </w:tcPr>
          <w:p w14:paraId="478688A5" w14:textId="77777777" w:rsidR="00F04159" w:rsidRPr="00F04159" w:rsidRDefault="00F04159" w:rsidP="00F04159">
            <w:pPr>
              <w:spacing w:after="0" w:line="240" w:lineRule="auto"/>
              <w:jc w:val="right"/>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22195.28</w:t>
            </w:r>
          </w:p>
        </w:tc>
        <w:tc>
          <w:tcPr>
            <w:tcW w:w="0" w:type="auto"/>
            <w:noWrap/>
            <w:tcMar>
              <w:top w:w="30" w:type="dxa"/>
              <w:left w:w="90" w:type="dxa"/>
              <w:bottom w:w="30" w:type="dxa"/>
              <w:right w:w="90" w:type="dxa"/>
            </w:tcMar>
            <w:vAlign w:val="center"/>
            <w:hideMark/>
          </w:tcPr>
          <w:p w14:paraId="0F34F51D" w14:textId="77777777" w:rsidR="00F04159" w:rsidRPr="00F04159" w:rsidRDefault="00F04159" w:rsidP="00F04159">
            <w:pPr>
              <w:spacing w:after="0" w:line="240" w:lineRule="auto"/>
              <w:jc w:val="right"/>
              <w:rPr>
                <w:rFonts w:ascii="Times New Roman" w:eastAsia="Times New Roman" w:hAnsi="Times New Roman" w:cs="Times New Roman"/>
                <w:sz w:val="20"/>
                <w:szCs w:val="20"/>
              </w:rPr>
            </w:pPr>
          </w:p>
        </w:tc>
        <w:tc>
          <w:tcPr>
            <w:tcW w:w="0" w:type="auto"/>
            <w:noWrap/>
            <w:tcMar>
              <w:top w:w="30" w:type="dxa"/>
              <w:left w:w="90" w:type="dxa"/>
              <w:bottom w:w="30" w:type="dxa"/>
              <w:right w:w="90" w:type="dxa"/>
            </w:tcMar>
            <w:vAlign w:val="center"/>
            <w:hideMark/>
          </w:tcPr>
          <w:p w14:paraId="7DAC24D6" w14:textId="77777777" w:rsidR="00F04159" w:rsidRPr="00F04159" w:rsidRDefault="00F04159" w:rsidP="00F04159">
            <w:pPr>
              <w:spacing w:after="0" w:line="240" w:lineRule="auto"/>
              <w:rPr>
                <w:rFonts w:ascii="Times New Roman" w:eastAsia="Times New Roman" w:hAnsi="Times New Roman" w:cs="Times New Roman"/>
                <w:sz w:val="20"/>
                <w:szCs w:val="20"/>
              </w:rPr>
            </w:pPr>
          </w:p>
        </w:tc>
      </w:tr>
      <w:tr w:rsidR="00F04159" w:rsidRPr="00F04159" w14:paraId="46886EA8" w14:textId="77777777" w:rsidTr="00F04159">
        <w:trPr>
          <w:tblCellSpacing w:w="0" w:type="dxa"/>
        </w:trPr>
        <w:tc>
          <w:tcPr>
            <w:tcW w:w="0" w:type="auto"/>
            <w:noWrap/>
            <w:tcMar>
              <w:top w:w="30" w:type="dxa"/>
              <w:left w:w="90" w:type="dxa"/>
              <w:bottom w:w="30" w:type="dxa"/>
              <w:right w:w="90" w:type="dxa"/>
            </w:tcMar>
            <w:vAlign w:val="center"/>
            <w:hideMark/>
          </w:tcPr>
          <w:p w14:paraId="473A8476" w14:textId="77777777" w:rsidR="00F04159" w:rsidRPr="00F04159" w:rsidRDefault="00F04159" w:rsidP="00F04159">
            <w:pPr>
              <w:spacing w:after="0" w:line="240" w:lineRule="auto"/>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2009</w:t>
            </w:r>
          </w:p>
        </w:tc>
        <w:tc>
          <w:tcPr>
            <w:tcW w:w="0" w:type="auto"/>
            <w:noWrap/>
            <w:tcMar>
              <w:top w:w="30" w:type="dxa"/>
              <w:left w:w="90" w:type="dxa"/>
              <w:bottom w:w="30" w:type="dxa"/>
              <w:right w:w="90" w:type="dxa"/>
            </w:tcMar>
            <w:vAlign w:val="center"/>
            <w:hideMark/>
          </w:tcPr>
          <w:p w14:paraId="2AF87524" w14:textId="77777777" w:rsidR="00F04159" w:rsidRPr="00F04159" w:rsidRDefault="00F04159" w:rsidP="00F04159">
            <w:pPr>
              <w:spacing w:after="0" w:line="240" w:lineRule="auto"/>
              <w:jc w:val="right"/>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21588.62</w:t>
            </w:r>
          </w:p>
        </w:tc>
        <w:tc>
          <w:tcPr>
            <w:tcW w:w="0" w:type="auto"/>
            <w:noWrap/>
            <w:tcMar>
              <w:top w:w="30" w:type="dxa"/>
              <w:left w:w="90" w:type="dxa"/>
              <w:bottom w:w="30" w:type="dxa"/>
              <w:right w:w="90" w:type="dxa"/>
            </w:tcMar>
            <w:vAlign w:val="center"/>
            <w:hideMark/>
          </w:tcPr>
          <w:p w14:paraId="18B2AA7E" w14:textId="77777777" w:rsidR="00F04159" w:rsidRPr="00F04159" w:rsidRDefault="00F04159" w:rsidP="00F04159">
            <w:pPr>
              <w:spacing w:after="0" w:line="240" w:lineRule="auto"/>
              <w:jc w:val="right"/>
              <w:rPr>
                <w:rFonts w:ascii="Times New Roman" w:eastAsia="Times New Roman" w:hAnsi="Times New Roman" w:cs="Times New Roman"/>
                <w:sz w:val="20"/>
                <w:szCs w:val="20"/>
              </w:rPr>
            </w:pPr>
          </w:p>
        </w:tc>
        <w:tc>
          <w:tcPr>
            <w:tcW w:w="0" w:type="auto"/>
            <w:noWrap/>
            <w:tcMar>
              <w:top w:w="30" w:type="dxa"/>
              <w:left w:w="90" w:type="dxa"/>
              <w:bottom w:w="30" w:type="dxa"/>
              <w:right w:w="90" w:type="dxa"/>
            </w:tcMar>
            <w:vAlign w:val="center"/>
            <w:hideMark/>
          </w:tcPr>
          <w:p w14:paraId="19435108" w14:textId="77777777" w:rsidR="00F04159" w:rsidRPr="00F04159" w:rsidRDefault="00F04159" w:rsidP="00F04159">
            <w:pPr>
              <w:spacing w:after="0" w:line="240" w:lineRule="auto"/>
              <w:rPr>
                <w:rFonts w:ascii="Times New Roman" w:eastAsia="Times New Roman" w:hAnsi="Times New Roman" w:cs="Times New Roman"/>
                <w:sz w:val="20"/>
                <w:szCs w:val="20"/>
              </w:rPr>
            </w:pPr>
          </w:p>
        </w:tc>
      </w:tr>
      <w:tr w:rsidR="00F04159" w:rsidRPr="00F04159" w14:paraId="3516AA91" w14:textId="77777777" w:rsidTr="00F04159">
        <w:trPr>
          <w:tblCellSpacing w:w="0" w:type="dxa"/>
        </w:trPr>
        <w:tc>
          <w:tcPr>
            <w:tcW w:w="0" w:type="auto"/>
            <w:noWrap/>
            <w:tcMar>
              <w:top w:w="30" w:type="dxa"/>
              <w:left w:w="90" w:type="dxa"/>
              <w:bottom w:w="30" w:type="dxa"/>
              <w:right w:w="90" w:type="dxa"/>
            </w:tcMar>
            <w:vAlign w:val="center"/>
            <w:hideMark/>
          </w:tcPr>
          <w:p w14:paraId="7B09F932" w14:textId="77777777" w:rsidR="00F04159" w:rsidRPr="00F04159" w:rsidRDefault="00F04159" w:rsidP="00F04159">
            <w:pPr>
              <w:spacing w:after="0" w:line="240" w:lineRule="auto"/>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2017</w:t>
            </w:r>
          </w:p>
        </w:tc>
        <w:tc>
          <w:tcPr>
            <w:tcW w:w="0" w:type="auto"/>
            <w:noWrap/>
            <w:tcMar>
              <w:top w:w="30" w:type="dxa"/>
              <w:left w:w="90" w:type="dxa"/>
              <w:bottom w:w="30" w:type="dxa"/>
              <w:right w:w="90" w:type="dxa"/>
            </w:tcMar>
            <w:vAlign w:val="center"/>
            <w:hideMark/>
          </w:tcPr>
          <w:p w14:paraId="48A9EF05" w14:textId="77777777" w:rsidR="00F04159" w:rsidRPr="00F04159" w:rsidRDefault="00F04159" w:rsidP="00F04159">
            <w:pPr>
              <w:spacing w:after="0" w:line="240" w:lineRule="auto"/>
              <w:jc w:val="right"/>
              <w:rPr>
                <w:rFonts w:ascii="Times New Roman" w:eastAsia="Times New Roman" w:hAnsi="Times New Roman" w:cs="Times New Roman"/>
                <w:sz w:val="20"/>
                <w:szCs w:val="20"/>
              </w:rPr>
            </w:pPr>
            <w:r w:rsidRPr="00F04159">
              <w:rPr>
                <w:rFonts w:ascii="Times New Roman" w:eastAsia="Times New Roman" w:hAnsi="Times New Roman" w:cs="Times New Roman"/>
                <w:sz w:val="20"/>
                <w:szCs w:val="20"/>
              </w:rPr>
              <w:t>21307.03</w:t>
            </w:r>
          </w:p>
        </w:tc>
        <w:tc>
          <w:tcPr>
            <w:tcW w:w="0" w:type="auto"/>
            <w:noWrap/>
            <w:tcMar>
              <w:top w:w="30" w:type="dxa"/>
              <w:left w:w="90" w:type="dxa"/>
              <w:bottom w:w="30" w:type="dxa"/>
              <w:right w:w="90" w:type="dxa"/>
            </w:tcMar>
            <w:vAlign w:val="center"/>
            <w:hideMark/>
          </w:tcPr>
          <w:p w14:paraId="3A437666" w14:textId="77777777" w:rsidR="00F04159" w:rsidRPr="00F04159" w:rsidRDefault="00F04159" w:rsidP="00F04159">
            <w:pPr>
              <w:spacing w:after="0" w:line="240" w:lineRule="auto"/>
              <w:jc w:val="right"/>
              <w:rPr>
                <w:rFonts w:ascii="Lucida Sans" w:eastAsia="Times New Roman" w:hAnsi="Lucida Sans" w:cs="Times New Roman"/>
                <w:color w:val="CCCCCC"/>
                <w:sz w:val="20"/>
                <w:szCs w:val="20"/>
              </w:rPr>
            </w:pPr>
          </w:p>
        </w:tc>
        <w:tc>
          <w:tcPr>
            <w:tcW w:w="0" w:type="auto"/>
            <w:vAlign w:val="center"/>
            <w:hideMark/>
          </w:tcPr>
          <w:p w14:paraId="4921E9E4" w14:textId="77777777" w:rsidR="00F04159" w:rsidRPr="00F04159" w:rsidRDefault="00F04159" w:rsidP="00F04159">
            <w:pPr>
              <w:spacing w:after="0" w:line="240" w:lineRule="auto"/>
              <w:rPr>
                <w:rFonts w:ascii="Times New Roman" w:eastAsia="Times New Roman" w:hAnsi="Times New Roman" w:cs="Times New Roman"/>
                <w:sz w:val="20"/>
                <w:szCs w:val="20"/>
              </w:rPr>
            </w:pPr>
            <w:r w:rsidRPr="00F04159">
              <w:rPr>
                <w:rFonts w:ascii="Times New Roman" w:eastAsia="Times New Roman" w:hAnsi="Times New Roman" w:cs="Times New Roman"/>
                <w:sz w:val="24"/>
                <w:szCs w:val="24"/>
              </w:rPr>
              <w:br/>
            </w:r>
          </w:p>
        </w:tc>
      </w:tr>
    </w:tbl>
    <w:p w14:paraId="10BD86F1" w14:textId="77777777" w:rsidR="00F04159" w:rsidRDefault="00F04159" w:rsidP="001058C7"/>
    <w:p w14:paraId="65FDACA8" w14:textId="58947CD0" w:rsidR="001058C7" w:rsidRDefault="00F04159" w:rsidP="007E03C6">
      <w:r>
        <w:t xml:space="preserve">We see that the amount Landfilled each year has grown since 1991. This is interesting because one would assume that participation in recycling programs has grown over the years and therefore the amount in landfills would go down. However, we do see a decrease in landfilled amount from 2000 to 2009 and from 2009 to 2017. Therefore, we should consider that some data from 1991 may be </w:t>
      </w:r>
      <w:proofErr w:type="gramStart"/>
      <w:r>
        <w:t>under reported</w:t>
      </w:r>
      <w:proofErr w:type="gramEnd"/>
      <w:r w:rsidR="009E1821">
        <w:t>.</w:t>
      </w:r>
    </w:p>
    <w:p w14:paraId="4137B356" w14:textId="77777777" w:rsidR="007E03C6" w:rsidRDefault="007E03C6" w:rsidP="007E03C6"/>
    <w:p w14:paraId="708FF4B0" w14:textId="6405AAAF" w:rsidR="007E03C6" w:rsidRDefault="007E03C6" w:rsidP="00543B48"/>
    <w:p w14:paraId="0ED45044" w14:textId="0217E8B8" w:rsidR="00AA1BAC" w:rsidRDefault="00AA1BAC" w:rsidP="00543B48"/>
    <w:p w14:paraId="6A478E2B" w14:textId="77777777" w:rsidR="00AA1BAC" w:rsidRPr="002D5F83" w:rsidRDefault="00AA1BAC" w:rsidP="00543B48"/>
    <w:sectPr w:rsidR="00AA1BAC" w:rsidRPr="002D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3BF4"/>
    <w:multiLevelType w:val="hybridMultilevel"/>
    <w:tmpl w:val="A52651FE"/>
    <w:lvl w:ilvl="0" w:tplc="DD8E53A6">
      <w:start w:val="1"/>
      <w:numFmt w:val="bullet"/>
      <w:lvlText w:val="•"/>
      <w:lvlJc w:val="left"/>
      <w:pPr>
        <w:tabs>
          <w:tab w:val="num" w:pos="720"/>
        </w:tabs>
        <w:ind w:left="720" w:hanging="360"/>
      </w:pPr>
      <w:rPr>
        <w:rFonts w:ascii="Arial" w:hAnsi="Arial" w:hint="default"/>
      </w:rPr>
    </w:lvl>
    <w:lvl w:ilvl="1" w:tplc="A09AD368" w:tentative="1">
      <w:start w:val="1"/>
      <w:numFmt w:val="bullet"/>
      <w:lvlText w:val="•"/>
      <w:lvlJc w:val="left"/>
      <w:pPr>
        <w:tabs>
          <w:tab w:val="num" w:pos="1440"/>
        </w:tabs>
        <w:ind w:left="1440" w:hanging="360"/>
      </w:pPr>
      <w:rPr>
        <w:rFonts w:ascii="Arial" w:hAnsi="Arial" w:hint="default"/>
      </w:rPr>
    </w:lvl>
    <w:lvl w:ilvl="2" w:tplc="D5164370" w:tentative="1">
      <w:start w:val="1"/>
      <w:numFmt w:val="bullet"/>
      <w:lvlText w:val="•"/>
      <w:lvlJc w:val="left"/>
      <w:pPr>
        <w:tabs>
          <w:tab w:val="num" w:pos="2160"/>
        </w:tabs>
        <w:ind w:left="2160" w:hanging="360"/>
      </w:pPr>
      <w:rPr>
        <w:rFonts w:ascii="Arial" w:hAnsi="Arial" w:hint="default"/>
      </w:rPr>
    </w:lvl>
    <w:lvl w:ilvl="3" w:tplc="771C043E" w:tentative="1">
      <w:start w:val="1"/>
      <w:numFmt w:val="bullet"/>
      <w:lvlText w:val="•"/>
      <w:lvlJc w:val="left"/>
      <w:pPr>
        <w:tabs>
          <w:tab w:val="num" w:pos="2880"/>
        </w:tabs>
        <w:ind w:left="2880" w:hanging="360"/>
      </w:pPr>
      <w:rPr>
        <w:rFonts w:ascii="Arial" w:hAnsi="Arial" w:hint="default"/>
      </w:rPr>
    </w:lvl>
    <w:lvl w:ilvl="4" w:tplc="1FB25C9E" w:tentative="1">
      <w:start w:val="1"/>
      <w:numFmt w:val="bullet"/>
      <w:lvlText w:val="•"/>
      <w:lvlJc w:val="left"/>
      <w:pPr>
        <w:tabs>
          <w:tab w:val="num" w:pos="3600"/>
        </w:tabs>
        <w:ind w:left="3600" w:hanging="360"/>
      </w:pPr>
      <w:rPr>
        <w:rFonts w:ascii="Arial" w:hAnsi="Arial" w:hint="default"/>
      </w:rPr>
    </w:lvl>
    <w:lvl w:ilvl="5" w:tplc="ACD624E2" w:tentative="1">
      <w:start w:val="1"/>
      <w:numFmt w:val="bullet"/>
      <w:lvlText w:val="•"/>
      <w:lvlJc w:val="left"/>
      <w:pPr>
        <w:tabs>
          <w:tab w:val="num" w:pos="4320"/>
        </w:tabs>
        <w:ind w:left="4320" w:hanging="360"/>
      </w:pPr>
      <w:rPr>
        <w:rFonts w:ascii="Arial" w:hAnsi="Arial" w:hint="default"/>
      </w:rPr>
    </w:lvl>
    <w:lvl w:ilvl="6" w:tplc="5560B430" w:tentative="1">
      <w:start w:val="1"/>
      <w:numFmt w:val="bullet"/>
      <w:lvlText w:val="•"/>
      <w:lvlJc w:val="left"/>
      <w:pPr>
        <w:tabs>
          <w:tab w:val="num" w:pos="5040"/>
        </w:tabs>
        <w:ind w:left="5040" w:hanging="360"/>
      </w:pPr>
      <w:rPr>
        <w:rFonts w:ascii="Arial" w:hAnsi="Arial" w:hint="default"/>
      </w:rPr>
    </w:lvl>
    <w:lvl w:ilvl="7" w:tplc="16369BA6" w:tentative="1">
      <w:start w:val="1"/>
      <w:numFmt w:val="bullet"/>
      <w:lvlText w:val="•"/>
      <w:lvlJc w:val="left"/>
      <w:pPr>
        <w:tabs>
          <w:tab w:val="num" w:pos="5760"/>
        </w:tabs>
        <w:ind w:left="5760" w:hanging="360"/>
      </w:pPr>
      <w:rPr>
        <w:rFonts w:ascii="Arial" w:hAnsi="Arial" w:hint="default"/>
      </w:rPr>
    </w:lvl>
    <w:lvl w:ilvl="8" w:tplc="A8A65380" w:tentative="1">
      <w:start w:val="1"/>
      <w:numFmt w:val="bullet"/>
      <w:lvlText w:val="•"/>
      <w:lvlJc w:val="left"/>
      <w:pPr>
        <w:tabs>
          <w:tab w:val="num" w:pos="6480"/>
        </w:tabs>
        <w:ind w:left="6480" w:hanging="360"/>
      </w:pPr>
      <w:rPr>
        <w:rFonts w:ascii="Arial" w:hAnsi="Arial" w:hint="default"/>
      </w:rPr>
    </w:lvl>
  </w:abstractNum>
  <w:num w:numId="1" w16cid:durableId="137241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48"/>
    <w:rsid w:val="00057399"/>
    <w:rsid w:val="000B0DC1"/>
    <w:rsid w:val="001058C7"/>
    <w:rsid w:val="001C4961"/>
    <w:rsid w:val="002D5F83"/>
    <w:rsid w:val="00543B48"/>
    <w:rsid w:val="007E03C6"/>
    <w:rsid w:val="008F5A3A"/>
    <w:rsid w:val="009E1821"/>
    <w:rsid w:val="00A0420D"/>
    <w:rsid w:val="00AA1BAC"/>
    <w:rsid w:val="00D30BB3"/>
    <w:rsid w:val="00E80BC1"/>
    <w:rsid w:val="00F0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EB13"/>
  <w15:chartTrackingRefBased/>
  <w15:docId w15:val="{D00C2659-8C98-4703-91C7-F06B44F5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BC1"/>
    <w:rPr>
      <w:color w:val="808080"/>
    </w:rPr>
  </w:style>
  <w:style w:type="paragraph" w:styleId="HTMLPreformatted">
    <w:name w:val="HTML Preformatted"/>
    <w:basedOn w:val="Normal"/>
    <w:link w:val="HTMLPreformattedChar"/>
    <w:uiPriority w:val="99"/>
    <w:semiHidden/>
    <w:unhideWhenUsed/>
    <w:rsid w:val="0005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73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4043">
      <w:bodyDiv w:val="1"/>
      <w:marLeft w:val="0"/>
      <w:marRight w:val="0"/>
      <w:marTop w:val="0"/>
      <w:marBottom w:val="0"/>
      <w:divBdr>
        <w:top w:val="none" w:sz="0" w:space="0" w:color="auto"/>
        <w:left w:val="none" w:sz="0" w:space="0" w:color="auto"/>
        <w:bottom w:val="none" w:sz="0" w:space="0" w:color="auto"/>
        <w:right w:val="none" w:sz="0" w:space="0" w:color="auto"/>
      </w:divBdr>
    </w:div>
    <w:div w:id="168912300">
      <w:bodyDiv w:val="1"/>
      <w:marLeft w:val="0"/>
      <w:marRight w:val="0"/>
      <w:marTop w:val="0"/>
      <w:marBottom w:val="0"/>
      <w:divBdr>
        <w:top w:val="none" w:sz="0" w:space="0" w:color="auto"/>
        <w:left w:val="none" w:sz="0" w:space="0" w:color="auto"/>
        <w:bottom w:val="none" w:sz="0" w:space="0" w:color="auto"/>
        <w:right w:val="none" w:sz="0" w:space="0" w:color="auto"/>
      </w:divBdr>
    </w:div>
    <w:div w:id="384648165">
      <w:bodyDiv w:val="1"/>
      <w:marLeft w:val="0"/>
      <w:marRight w:val="0"/>
      <w:marTop w:val="0"/>
      <w:marBottom w:val="0"/>
      <w:divBdr>
        <w:top w:val="none" w:sz="0" w:space="0" w:color="auto"/>
        <w:left w:val="none" w:sz="0" w:space="0" w:color="auto"/>
        <w:bottom w:val="none" w:sz="0" w:space="0" w:color="auto"/>
        <w:right w:val="none" w:sz="0" w:space="0" w:color="auto"/>
      </w:divBdr>
    </w:div>
    <w:div w:id="578710127">
      <w:bodyDiv w:val="1"/>
      <w:marLeft w:val="0"/>
      <w:marRight w:val="0"/>
      <w:marTop w:val="0"/>
      <w:marBottom w:val="0"/>
      <w:divBdr>
        <w:top w:val="none" w:sz="0" w:space="0" w:color="auto"/>
        <w:left w:val="none" w:sz="0" w:space="0" w:color="auto"/>
        <w:bottom w:val="none" w:sz="0" w:space="0" w:color="auto"/>
        <w:right w:val="none" w:sz="0" w:space="0" w:color="auto"/>
      </w:divBdr>
      <w:divsChild>
        <w:div w:id="1378508385">
          <w:marLeft w:val="0"/>
          <w:marRight w:val="0"/>
          <w:marTop w:val="0"/>
          <w:marBottom w:val="0"/>
          <w:divBdr>
            <w:top w:val="none" w:sz="0" w:space="0" w:color="auto"/>
            <w:left w:val="none" w:sz="0" w:space="0" w:color="auto"/>
            <w:bottom w:val="none" w:sz="0" w:space="0" w:color="auto"/>
            <w:right w:val="none" w:sz="0" w:space="0" w:color="auto"/>
          </w:divBdr>
        </w:div>
        <w:div w:id="1333724607">
          <w:marLeft w:val="0"/>
          <w:marRight w:val="0"/>
          <w:marTop w:val="0"/>
          <w:marBottom w:val="0"/>
          <w:divBdr>
            <w:top w:val="none" w:sz="0" w:space="0" w:color="auto"/>
            <w:left w:val="none" w:sz="0" w:space="0" w:color="auto"/>
            <w:bottom w:val="none" w:sz="0" w:space="0" w:color="auto"/>
            <w:right w:val="none" w:sz="0" w:space="0" w:color="auto"/>
          </w:divBdr>
        </w:div>
        <w:div w:id="2079591729">
          <w:marLeft w:val="0"/>
          <w:marRight w:val="0"/>
          <w:marTop w:val="0"/>
          <w:marBottom w:val="0"/>
          <w:divBdr>
            <w:top w:val="none" w:sz="0" w:space="0" w:color="auto"/>
            <w:left w:val="none" w:sz="0" w:space="0" w:color="auto"/>
            <w:bottom w:val="none" w:sz="0" w:space="0" w:color="auto"/>
            <w:right w:val="none" w:sz="0" w:space="0" w:color="auto"/>
          </w:divBdr>
        </w:div>
        <w:div w:id="614217448">
          <w:marLeft w:val="0"/>
          <w:marRight w:val="0"/>
          <w:marTop w:val="0"/>
          <w:marBottom w:val="0"/>
          <w:divBdr>
            <w:top w:val="none" w:sz="0" w:space="0" w:color="auto"/>
            <w:left w:val="none" w:sz="0" w:space="0" w:color="auto"/>
            <w:bottom w:val="none" w:sz="0" w:space="0" w:color="auto"/>
            <w:right w:val="none" w:sz="0" w:space="0" w:color="auto"/>
          </w:divBdr>
        </w:div>
      </w:divsChild>
    </w:div>
    <w:div w:id="726221814">
      <w:bodyDiv w:val="1"/>
      <w:marLeft w:val="0"/>
      <w:marRight w:val="0"/>
      <w:marTop w:val="0"/>
      <w:marBottom w:val="0"/>
      <w:divBdr>
        <w:top w:val="none" w:sz="0" w:space="0" w:color="auto"/>
        <w:left w:val="none" w:sz="0" w:space="0" w:color="auto"/>
        <w:bottom w:val="none" w:sz="0" w:space="0" w:color="auto"/>
        <w:right w:val="none" w:sz="0" w:space="0" w:color="auto"/>
      </w:divBdr>
      <w:divsChild>
        <w:div w:id="930551673">
          <w:marLeft w:val="0"/>
          <w:marRight w:val="0"/>
          <w:marTop w:val="0"/>
          <w:marBottom w:val="0"/>
          <w:divBdr>
            <w:top w:val="none" w:sz="0" w:space="0" w:color="auto"/>
            <w:left w:val="none" w:sz="0" w:space="0" w:color="auto"/>
            <w:bottom w:val="none" w:sz="0" w:space="0" w:color="auto"/>
            <w:right w:val="none" w:sz="0" w:space="0" w:color="auto"/>
          </w:divBdr>
        </w:div>
        <w:div w:id="368648303">
          <w:marLeft w:val="0"/>
          <w:marRight w:val="0"/>
          <w:marTop w:val="0"/>
          <w:marBottom w:val="0"/>
          <w:divBdr>
            <w:top w:val="none" w:sz="0" w:space="0" w:color="auto"/>
            <w:left w:val="none" w:sz="0" w:space="0" w:color="auto"/>
            <w:bottom w:val="none" w:sz="0" w:space="0" w:color="auto"/>
            <w:right w:val="none" w:sz="0" w:space="0" w:color="auto"/>
          </w:divBdr>
        </w:div>
        <w:div w:id="1299452928">
          <w:marLeft w:val="0"/>
          <w:marRight w:val="0"/>
          <w:marTop w:val="0"/>
          <w:marBottom w:val="0"/>
          <w:divBdr>
            <w:top w:val="none" w:sz="0" w:space="0" w:color="auto"/>
            <w:left w:val="none" w:sz="0" w:space="0" w:color="auto"/>
            <w:bottom w:val="none" w:sz="0" w:space="0" w:color="auto"/>
            <w:right w:val="none" w:sz="0" w:space="0" w:color="auto"/>
          </w:divBdr>
        </w:div>
        <w:div w:id="1468281600">
          <w:marLeft w:val="0"/>
          <w:marRight w:val="0"/>
          <w:marTop w:val="0"/>
          <w:marBottom w:val="0"/>
          <w:divBdr>
            <w:top w:val="none" w:sz="0" w:space="0" w:color="auto"/>
            <w:left w:val="none" w:sz="0" w:space="0" w:color="auto"/>
            <w:bottom w:val="none" w:sz="0" w:space="0" w:color="auto"/>
            <w:right w:val="none" w:sz="0" w:space="0" w:color="auto"/>
          </w:divBdr>
        </w:div>
      </w:divsChild>
    </w:div>
    <w:div w:id="750933862">
      <w:bodyDiv w:val="1"/>
      <w:marLeft w:val="0"/>
      <w:marRight w:val="0"/>
      <w:marTop w:val="0"/>
      <w:marBottom w:val="0"/>
      <w:divBdr>
        <w:top w:val="none" w:sz="0" w:space="0" w:color="auto"/>
        <w:left w:val="none" w:sz="0" w:space="0" w:color="auto"/>
        <w:bottom w:val="none" w:sz="0" w:space="0" w:color="auto"/>
        <w:right w:val="none" w:sz="0" w:space="0" w:color="auto"/>
      </w:divBdr>
    </w:div>
    <w:div w:id="1006595619">
      <w:bodyDiv w:val="1"/>
      <w:marLeft w:val="0"/>
      <w:marRight w:val="0"/>
      <w:marTop w:val="0"/>
      <w:marBottom w:val="0"/>
      <w:divBdr>
        <w:top w:val="none" w:sz="0" w:space="0" w:color="auto"/>
        <w:left w:val="none" w:sz="0" w:space="0" w:color="auto"/>
        <w:bottom w:val="none" w:sz="0" w:space="0" w:color="auto"/>
        <w:right w:val="none" w:sz="0" w:space="0" w:color="auto"/>
      </w:divBdr>
      <w:divsChild>
        <w:div w:id="1352410193">
          <w:marLeft w:val="0"/>
          <w:marRight w:val="0"/>
          <w:marTop w:val="0"/>
          <w:marBottom w:val="0"/>
          <w:divBdr>
            <w:top w:val="none" w:sz="0" w:space="0" w:color="auto"/>
            <w:left w:val="none" w:sz="0" w:space="0" w:color="auto"/>
            <w:bottom w:val="none" w:sz="0" w:space="0" w:color="auto"/>
            <w:right w:val="none" w:sz="0" w:space="0" w:color="auto"/>
          </w:divBdr>
        </w:div>
        <w:div w:id="932859557">
          <w:marLeft w:val="0"/>
          <w:marRight w:val="0"/>
          <w:marTop w:val="0"/>
          <w:marBottom w:val="0"/>
          <w:divBdr>
            <w:top w:val="none" w:sz="0" w:space="0" w:color="auto"/>
            <w:left w:val="none" w:sz="0" w:space="0" w:color="auto"/>
            <w:bottom w:val="none" w:sz="0" w:space="0" w:color="auto"/>
            <w:right w:val="none" w:sz="0" w:space="0" w:color="auto"/>
          </w:divBdr>
        </w:div>
        <w:div w:id="1002321345">
          <w:marLeft w:val="0"/>
          <w:marRight w:val="0"/>
          <w:marTop w:val="0"/>
          <w:marBottom w:val="0"/>
          <w:divBdr>
            <w:top w:val="none" w:sz="0" w:space="0" w:color="auto"/>
            <w:left w:val="none" w:sz="0" w:space="0" w:color="auto"/>
            <w:bottom w:val="none" w:sz="0" w:space="0" w:color="auto"/>
            <w:right w:val="none" w:sz="0" w:space="0" w:color="auto"/>
          </w:divBdr>
        </w:div>
        <w:div w:id="978918690">
          <w:marLeft w:val="0"/>
          <w:marRight w:val="0"/>
          <w:marTop w:val="0"/>
          <w:marBottom w:val="0"/>
          <w:divBdr>
            <w:top w:val="none" w:sz="0" w:space="0" w:color="auto"/>
            <w:left w:val="none" w:sz="0" w:space="0" w:color="auto"/>
            <w:bottom w:val="none" w:sz="0" w:space="0" w:color="auto"/>
            <w:right w:val="none" w:sz="0" w:space="0" w:color="auto"/>
          </w:divBdr>
        </w:div>
      </w:divsChild>
    </w:div>
    <w:div w:id="1818760038">
      <w:bodyDiv w:val="1"/>
      <w:marLeft w:val="0"/>
      <w:marRight w:val="0"/>
      <w:marTop w:val="0"/>
      <w:marBottom w:val="0"/>
      <w:divBdr>
        <w:top w:val="none" w:sz="0" w:space="0" w:color="auto"/>
        <w:left w:val="none" w:sz="0" w:space="0" w:color="auto"/>
        <w:bottom w:val="none" w:sz="0" w:space="0" w:color="auto"/>
        <w:right w:val="none" w:sz="0" w:space="0" w:color="auto"/>
      </w:divBdr>
      <w:divsChild>
        <w:div w:id="862326930">
          <w:marLeft w:val="0"/>
          <w:marRight w:val="0"/>
          <w:marTop w:val="0"/>
          <w:marBottom w:val="0"/>
          <w:divBdr>
            <w:top w:val="none" w:sz="0" w:space="0" w:color="auto"/>
            <w:left w:val="none" w:sz="0" w:space="0" w:color="auto"/>
            <w:bottom w:val="none" w:sz="0" w:space="0" w:color="auto"/>
            <w:right w:val="none" w:sz="0" w:space="0" w:color="auto"/>
          </w:divBdr>
        </w:div>
        <w:div w:id="1145706619">
          <w:marLeft w:val="0"/>
          <w:marRight w:val="0"/>
          <w:marTop w:val="0"/>
          <w:marBottom w:val="0"/>
          <w:divBdr>
            <w:top w:val="none" w:sz="0" w:space="0" w:color="auto"/>
            <w:left w:val="none" w:sz="0" w:space="0" w:color="auto"/>
            <w:bottom w:val="none" w:sz="0" w:space="0" w:color="auto"/>
            <w:right w:val="none" w:sz="0" w:space="0" w:color="auto"/>
          </w:divBdr>
        </w:div>
        <w:div w:id="878472526">
          <w:marLeft w:val="0"/>
          <w:marRight w:val="0"/>
          <w:marTop w:val="0"/>
          <w:marBottom w:val="0"/>
          <w:divBdr>
            <w:top w:val="none" w:sz="0" w:space="0" w:color="auto"/>
            <w:left w:val="none" w:sz="0" w:space="0" w:color="auto"/>
            <w:bottom w:val="none" w:sz="0" w:space="0" w:color="auto"/>
            <w:right w:val="none" w:sz="0" w:space="0" w:color="auto"/>
          </w:divBdr>
        </w:div>
        <w:div w:id="169299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Thompson</dc:creator>
  <cp:keywords/>
  <dc:description/>
  <cp:lastModifiedBy>Natalie Thompson</cp:lastModifiedBy>
  <cp:revision>2</cp:revision>
  <dcterms:created xsi:type="dcterms:W3CDTF">2023-04-24T21:18:00Z</dcterms:created>
  <dcterms:modified xsi:type="dcterms:W3CDTF">2023-04-24T21:18:00Z</dcterms:modified>
</cp:coreProperties>
</file>