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4FB3" w14:textId="572F0823" w:rsidR="00862F4C" w:rsidRDefault="00000000">
      <w:pPr>
        <w:spacing w:before="1200" w:after="120"/>
        <w:jc w:val="center"/>
      </w:pPr>
      <w:r>
        <w:rPr>
          <w:b/>
          <w:bCs/>
          <w:color w:val="1F3A5F"/>
          <w:sz w:val="48"/>
          <w:szCs w:val="48"/>
        </w:rPr>
        <w:t>Heart Disease Risk Prediction</w:t>
      </w:r>
    </w:p>
    <w:p w14:paraId="15C14FB4" w14:textId="77777777" w:rsidR="00862F4C" w:rsidRDefault="00000000">
      <w:pPr>
        <w:spacing w:after="120"/>
        <w:jc w:val="center"/>
      </w:pPr>
      <w:r>
        <w:rPr>
          <w:color w:val="444444"/>
          <w:sz w:val="26"/>
          <w:szCs w:val="26"/>
        </w:rPr>
        <w:t>End-to-end MLOps: model development, CI/CD, containerisation, Kubernetes deployment and monitoring</w:t>
      </w:r>
    </w:p>
    <w:p w14:paraId="15C14FB5" w14:textId="77777777" w:rsidR="00862F4C" w:rsidRDefault="00000000">
      <w:pPr>
        <w:spacing w:before="240" w:after="60"/>
        <w:jc w:val="center"/>
      </w:pPr>
      <w:r>
        <w:rPr>
          <w:b/>
          <w:bCs/>
          <w:sz w:val="24"/>
          <w:szCs w:val="24"/>
        </w:rPr>
        <w:t>MLOps (AIMLCZG523) - Assignment 01</w:t>
      </w:r>
    </w:p>
    <w:p w14:paraId="15C14FB6" w14:textId="7C872158" w:rsidR="00862F4C" w:rsidRDefault="00000000">
      <w:pPr>
        <w:spacing w:after="60"/>
        <w:jc w:val="center"/>
      </w:pPr>
      <w:r>
        <w:t>Student</w:t>
      </w:r>
      <w:r w:rsidR="00D13937">
        <w:t xml:space="preserve"> Name</w:t>
      </w:r>
      <w:r>
        <w:t>:</w:t>
      </w:r>
      <w:r w:rsidR="00B33600">
        <w:t>JAYAKUMAR N</w:t>
      </w:r>
      <w:r>
        <w:t xml:space="preserve">    |    BITS ID:</w:t>
      </w:r>
      <w:r w:rsidR="00B33600">
        <w:t>2025AF05062</w:t>
      </w:r>
    </w:p>
    <w:p w14:paraId="15C14FB7" w14:textId="755903F0" w:rsidR="00862F4C" w:rsidRDefault="00000000">
      <w:pPr>
        <w:spacing w:after="60"/>
        <w:jc w:val="center"/>
      </w:pPr>
      <w:r>
        <w:t>Code repo</w:t>
      </w:r>
      <w:r w:rsidR="00BC0F5F">
        <w:t xml:space="preserve"> - </w:t>
      </w:r>
      <w:hyperlink r:id="rId8" w:history="1">
        <w:r w:rsidR="00446D3A" w:rsidRPr="00446D3A">
          <w:rPr>
            <w:rStyle w:val="Hyperlink"/>
          </w:rPr>
          <w:t>njkumar92fire-star/BITS_Assignment_MLops</w:t>
        </w:r>
      </w:hyperlink>
    </w:p>
    <w:p w14:paraId="15C14FB8" w14:textId="74745076" w:rsidR="00862F4C" w:rsidRDefault="00000000">
      <w:pPr>
        <w:spacing w:after="400"/>
        <w:jc w:val="center"/>
      </w:pPr>
      <w:r>
        <w:t xml:space="preserve">Video walkthrough: </w:t>
      </w:r>
    </w:p>
    <w:p w14:paraId="15C14FB9" w14:textId="77777777" w:rsidR="00862F4C" w:rsidRDefault="00000000">
      <w:r>
        <w:br w:type="page"/>
      </w:r>
    </w:p>
    <w:p w14:paraId="15C14FBA" w14:textId="53E708AE" w:rsidR="00862F4C" w:rsidRDefault="00000000">
      <w:pPr>
        <w:pStyle w:val="Heading1"/>
      </w:pPr>
      <w:r>
        <w:lastRenderedPageBreak/>
        <w:t xml:space="preserve">1. </w:t>
      </w:r>
      <w:r w:rsidR="00814C53">
        <w:t>Introduction</w:t>
      </w:r>
    </w:p>
    <w:p w14:paraId="15C14FBB" w14:textId="77777777" w:rsidR="00862F4C" w:rsidRDefault="00000000">
      <w:pPr>
        <w:spacing w:after="120" w:line="276" w:lineRule="auto"/>
      </w:pPr>
      <w:r>
        <w:t>The goal is to predict whether a patient has heart disease from routine clinical measurements, and to ship that model the way a production team would: reproducible training, tracked experiments, automated tests, a container image, a Kubernetes deployment and basic monitoring.</w:t>
      </w:r>
    </w:p>
    <w:p w14:paraId="15C14FBC" w14:textId="77777777" w:rsidR="00862F4C" w:rsidRDefault="00000000">
      <w:pPr>
        <w:spacing w:after="120" w:line="276" w:lineRule="auto"/>
      </w:pPr>
      <w:r>
        <w:rPr>
          <w:b/>
          <w:bCs/>
        </w:rPr>
        <w:t xml:space="preserve">Dataset. </w:t>
      </w:r>
      <w:r>
        <w:t>UCI Heart Disease, Cleveland subset: 303 patients, 13 clinical features and a diagnosis label (0 = none, 1-4 = increasing severity). The label is collapsed to binary (disease / no disease), giving 164 negatives and 139 positives (45.9% positive).</w:t>
      </w:r>
    </w:p>
    <w:p w14:paraId="15C14FBD" w14:textId="77777777" w:rsidR="00862F4C" w:rsidRDefault="00000000">
      <w:pPr>
        <w:spacing w:after="120" w:line="276" w:lineRule="auto"/>
      </w:pPr>
      <w:r>
        <w:rPr>
          <w:b/>
          <w:bCs/>
        </w:rPr>
        <w:t xml:space="preserve">Outcome. </w:t>
      </w:r>
      <w:r>
        <w:t>Three models were tuned with 5-fold cross-validation. Logistic regression was selected on cross-validated ROC-AUC (0.904) and scored 0.968 ROC-AUC, 0.885 accuracy and 0.929 recall on a held-out set of 61 patients. It is served through a FastAPI container on Kubernetes with Prometheus and Grafana monitoring.</w:t>
      </w:r>
    </w:p>
    <w:p w14:paraId="15C14FBE" w14:textId="77777777" w:rsidR="00862F4C" w:rsidRDefault="00000000">
      <w:pPr>
        <w:spacing w:after="120" w:line="276" w:lineRule="auto"/>
      </w:pPr>
      <w:r>
        <w:rPr>
          <w:b/>
          <w:bCs/>
        </w:rPr>
        <w:t xml:space="preserve">A note on the numbers. </w:t>
      </w:r>
      <w:r>
        <w:t>The test set is small (61 patients, so one patient is worth about 1.6 accuracy points) and the three models are within noise of each other. The choice of logistic regression rests on its CV score, its simplicity and its interpretability, not on a decisive performance gap.</w:t>
      </w:r>
    </w:p>
    <w:p w14:paraId="6FF7F385" w14:textId="029077FA" w:rsidR="00661D1C" w:rsidRDefault="003F0370">
      <w:pPr>
        <w:spacing w:after="120" w:line="276" w:lineRule="auto"/>
      </w:pPr>
      <w:r w:rsidRPr="003F0370">
        <w:rPr>
          <w:b/>
          <w:bCs/>
        </w:rPr>
        <w:t>Scope and structure.</w:t>
      </w:r>
      <w:r w:rsidRPr="003F0370">
        <w:t xml:space="preserve"> The project covers the full path from raw data to a running service: data cleaning and exploratory analysis (Sections 3 and 4), model tuning and selection (Section 4), experiment tracking (Section 5), packaging and reproducibility (Section 6), automated testing and CI/CD (Section 7), containerisation (Section 8), Kubernetes deployment (Section 9), and monitoring and logging (Section 10). Section 11 describes the architecture and the design decisions behind i</w:t>
      </w:r>
      <w:r w:rsidR="00BA3279">
        <w:t>t.</w:t>
      </w:r>
      <w:r w:rsidRPr="003F0370">
        <w:t xml:space="preserve"> Section 12 </w:t>
      </w:r>
      <w:r w:rsidR="00686028">
        <w:t>conclu</w:t>
      </w:r>
      <w:r w:rsidR="00122EE6">
        <w:t>des the report</w:t>
      </w:r>
      <w:r w:rsidR="00456101">
        <w:t>,</w:t>
      </w:r>
      <w:r w:rsidR="00122EE6">
        <w:t xml:space="preserve"> and Section 13 lists the limitations and future work</w:t>
      </w:r>
      <w:r w:rsidR="00EA274D">
        <w:t>.</w:t>
      </w:r>
    </w:p>
    <w:p w14:paraId="15C14FBF" w14:textId="77777777" w:rsidR="00862F4C" w:rsidRDefault="00000000">
      <w:pPr>
        <w:pStyle w:val="Heading1"/>
      </w:pPr>
      <w:r>
        <w:t>2. Setup and installation</w:t>
      </w:r>
    </w:p>
    <w:p w14:paraId="15C14FC0" w14:textId="77777777" w:rsidR="00862F4C" w:rsidRDefault="00000000">
      <w:pPr>
        <w:spacing w:after="120" w:line="276" w:lineRule="auto"/>
      </w:pPr>
      <w:r>
        <w:t>Python 3.11 or 3.12 is recommended. All versions are pinned in requirements.txt (training) and requirements-serving.txt (container).</w:t>
      </w:r>
    </w:p>
    <w:p w14:paraId="15C14FC1" w14:textId="7B414309" w:rsidR="00862F4C" w:rsidRDefault="00000000">
      <w:pPr>
        <w:shd w:val="clear" w:color="auto" w:fill="F3F4F6"/>
        <w:spacing w:after="40"/>
      </w:pPr>
      <w:r>
        <w:rPr>
          <w:rFonts w:ascii="Consolas" w:eastAsia="Consolas" w:hAnsi="Consolas" w:cs="Consolas"/>
          <w:sz w:val="18"/>
          <w:szCs w:val="18"/>
        </w:rPr>
        <w:t xml:space="preserve">git clone </w:t>
      </w:r>
      <w:r w:rsidR="002F684E">
        <w:rPr>
          <w:rFonts w:ascii="Consolas" w:eastAsia="Consolas" w:hAnsi="Consolas" w:cs="Consolas"/>
          <w:sz w:val="18"/>
          <w:szCs w:val="18"/>
        </w:rPr>
        <w:t>https://github.com/njkumar</w:t>
      </w:r>
      <w:r w:rsidR="00D52A2F">
        <w:rPr>
          <w:rFonts w:ascii="Consolas" w:eastAsia="Consolas" w:hAnsi="Consolas" w:cs="Consolas"/>
          <w:sz w:val="18"/>
          <w:szCs w:val="18"/>
        </w:rPr>
        <w:t>92fire-star/BITS_Assignment</w:t>
      </w:r>
      <w:r w:rsidR="00E4141D">
        <w:rPr>
          <w:rFonts w:ascii="Consolas" w:eastAsia="Consolas" w:hAnsi="Consolas" w:cs="Consolas"/>
          <w:sz w:val="18"/>
          <w:szCs w:val="18"/>
        </w:rPr>
        <w:t>_MLops</w:t>
      </w:r>
      <w:r>
        <w:rPr>
          <w:rFonts w:ascii="Consolas" w:eastAsia="Consolas" w:hAnsi="Consolas" w:cs="Consolas"/>
          <w:sz w:val="18"/>
          <w:szCs w:val="18"/>
        </w:rPr>
        <w:t xml:space="preserve"> &amp;&amp; cd </w:t>
      </w:r>
      <w:r w:rsidR="00C7630D">
        <w:rPr>
          <w:rFonts w:ascii="Consolas" w:eastAsia="Consolas" w:hAnsi="Consolas" w:cs="Consolas"/>
          <w:sz w:val="18"/>
          <w:szCs w:val="18"/>
        </w:rPr>
        <w:t>BITS_Assignment_MLops</w:t>
      </w:r>
    </w:p>
    <w:p w14:paraId="15C14FC2" w14:textId="77777777" w:rsidR="00862F4C" w:rsidRDefault="00000000">
      <w:pPr>
        <w:shd w:val="clear" w:color="auto" w:fill="F3F4F6"/>
        <w:spacing w:after="40"/>
      </w:pPr>
      <w:r>
        <w:rPr>
          <w:rFonts w:ascii="Consolas" w:eastAsia="Consolas" w:hAnsi="Consolas" w:cs="Consolas"/>
          <w:sz w:val="18"/>
          <w:szCs w:val="18"/>
        </w:rPr>
        <w:t>python -m venv .venv &amp;&amp; source .venv/bin/activate     # Windows: .venv\Scripts\activate</w:t>
      </w:r>
    </w:p>
    <w:p w14:paraId="15C14FC3" w14:textId="77777777" w:rsidR="00862F4C" w:rsidRDefault="00000000">
      <w:pPr>
        <w:shd w:val="clear" w:color="auto" w:fill="F3F4F6"/>
        <w:spacing w:after="40"/>
      </w:pPr>
      <w:r>
        <w:rPr>
          <w:rFonts w:ascii="Consolas" w:eastAsia="Consolas" w:hAnsi="Consolas" w:cs="Consolas"/>
          <w:sz w:val="18"/>
          <w:szCs w:val="18"/>
        </w:rPr>
        <w:t>pip install -r requirements-dev.txt</w:t>
      </w:r>
    </w:p>
    <w:p w14:paraId="15C14FC4" w14:textId="77777777" w:rsidR="00862F4C" w:rsidRDefault="00000000">
      <w:pPr>
        <w:shd w:val="clear" w:color="auto" w:fill="F3F4F6"/>
        <w:spacing w:after="40"/>
      </w:pPr>
      <w:r>
        <w:rPr>
          <w:rFonts w:ascii="Consolas" w:eastAsia="Consolas" w:hAnsi="Consolas" w:cs="Consolas"/>
          <w:sz w:val="18"/>
          <w:szCs w:val="18"/>
        </w:rPr>
        <w:t>python -m src.download_data          # download from UCI and write data/processed/heart_clean.csv</w:t>
      </w:r>
    </w:p>
    <w:p w14:paraId="15C14FC5" w14:textId="77777777" w:rsidR="00862F4C" w:rsidRDefault="00000000">
      <w:pPr>
        <w:shd w:val="clear" w:color="auto" w:fill="F3F4F6"/>
        <w:spacing w:after="40"/>
      </w:pPr>
      <w:r>
        <w:rPr>
          <w:rFonts w:ascii="Consolas" w:eastAsia="Consolas" w:hAnsi="Consolas" w:cs="Consolas"/>
          <w:sz w:val="18"/>
          <w:szCs w:val="18"/>
        </w:rPr>
        <w:t>python -m src.train                  # tune, evaluate, log to MLflow, save models/model.joblib</w:t>
      </w:r>
    </w:p>
    <w:p w14:paraId="15C14FC6" w14:textId="77777777" w:rsidR="00862F4C" w:rsidRDefault="00000000">
      <w:pPr>
        <w:shd w:val="clear" w:color="auto" w:fill="F3F4F6"/>
        <w:spacing w:after="40"/>
      </w:pPr>
      <w:r>
        <w:rPr>
          <w:rFonts w:ascii="Consolas" w:eastAsia="Consolas" w:hAnsi="Consolas" w:cs="Consolas"/>
          <w:sz w:val="18"/>
          <w:szCs w:val="18"/>
        </w:rPr>
        <w:t>pytest -v                            # 21 unit tests</w:t>
      </w:r>
    </w:p>
    <w:p w14:paraId="15C14FC7" w14:textId="77777777" w:rsidR="00862F4C" w:rsidRDefault="00000000">
      <w:pPr>
        <w:shd w:val="clear" w:color="auto" w:fill="F3F4F6"/>
        <w:spacing w:after="40"/>
      </w:pPr>
      <w:r>
        <w:rPr>
          <w:rFonts w:ascii="Consolas" w:eastAsia="Consolas" w:hAnsi="Consolas" w:cs="Consolas"/>
          <w:sz w:val="18"/>
          <w:szCs w:val="18"/>
        </w:rPr>
        <w:t>mlflow ui --backend-store-uri sqlite:///mlflow.db     # http://localhost:5000</w:t>
      </w:r>
    </w:p>
    <w:p w14:paraId="15C14FC8" w14:textId="77777777" w:rsidR="00862F4C" w:rsidRDefault="00000000">
      <w:pPr>
        <w:shd w:val="clear" w:color="auto" w:fill="F3F4F6"/>
        <w:spacing w:after="40"/>
      </w:pPr>
      <w:r>
        <w:rPr>
          <w:rFonts w:ascii="Consolas" w:eastAsia="Consolas" w:hAnsi="Consolas" w:cs="Consolas"/>
          <w:sz w:val="18"/>
          <w:szCs w:val="18"/>
        </w:rPr>
        <w:t>docker build -t heart-api:1.0.0 . &amp;&amp; docker run -p 8000:8000 heart-api:1.0.0</w:t>
      </w:r>
    </w:p>
    <w:p w14:paraId="15C14FC9" w14:textId="77777777" w:rsidR="00862F4C" w:rsidRDefault="00862F4C">
      <w:pPr>
        <w:spacing w:after="120"/>
      </w:pPr>
    </w:p>
    <w:p w14:paraId="15C14FCA" w14:textId="26EDBD2D" w:rsidR="00862F4C" w:rsidRDefault="00000000">
      <w:pPr>
        <w:spacing w:after="120" w:line="276" w:lineRule="auto"/>
      </w:pPr>
      <w:r>
        <w:t>The repository layout is: src/ (data, features, training, inference), api/ (FastAPI service), tests/, notebooks/ (EDA, training, inference), k8s/ (Deployment, Service, Ingress, HPA</w:t>
      </w:r>
      <w:r w:rsidR="008E401A">
        <w:t>)</w:t>
      </w:r>
      <w:r>
        <w:t xml:space="preserve">, monitoring/ (Prometheus and Grafana </w:t>
      </w:r>
      <w:r w:rsidR="00207D1E">
        <w:t>configuration</w:t>
      </w:r>
      <w:r>
        <w:t>), .github/workflows/ci.yml, Dockerfile, docker-compose.yml, screenshots/ and reports/.</w:t>
      </w:r>
    </w:p>
    <w:p w14:paraId="509E00D6" w14:textId="77777777" w:rsidR="00564AD1" w:rsidRDefault="00564AD1">
      <w:pPr>
        <w:pStyle w:val="Heading1"/>
      </w:pPr>
    </w:p>
    <w:p w14:paraId="594B0EDC" w14:textId="77777777" w:rsidR="00537E43" w:rsidRDefault="00537E43">
      <w:pPr>
        <w:pStyle w:val="Heading1"/>
      </w:pPr>
    </w:p>
    <w:p w14:paraId="15C14FCB" w14:textId="5893025C" w:rsidR="00862F4C" w:rsidRDefault="00000000">
      <w:pPr>
        <w:pStyle w:val="Heading1"/>
      </w:pPr>
      <w:r>
        <w:lastRenderedPageBreak/>
        <w:t>3. Data acquisition and EDA</w:t>
      </w:r>
    </w:p>
    <w:p w14:paraId="15C14FCC" w14:textId="77777777" w:rsidR="00862F4C" w:rsidRDefault="00000000">
      <w:pPr>
        <w:pStyle w:val="Heading2"/>
      </w:pPr>
      <w:r>
        <w:t>3.1 Acquisition and cleaning</w:t>
      </w:r>
    </w:p>
    <w:p w14:paraId="15C14FCD" w14:textId="77777777" w:rsidR="00862F4C" w:rsidRDefault="00000000">
      <w:pPr>
        <w:spacing w:after="120" w:line="276" w:lineRule="auto"/>
      </w:pPr>
      <w:r>
        <w:t>src/download_data.py fetches processed.cleveland.data from the UCI repository (with a fallback to a local zip or the committed copy if the network is down) and writes a cleaned CSV. Cleaning consists of: converting the '?' missing-value marker to NaN, collapsing the 0-4 label to a binary target, removing duplicate rows (none were found) and casting categorical codes to numeric.</w:t>
      </w:r>
    </w:p>
    <w:p w14:paraId="15C14FCE" w14:textId="77777777" w:rsidR="00862F4C" w:rsidRDefault="00000000">
      <w:pPr>
        <w:spacing w:after="120" w:line="276" w:lineRule="auto"/>
      </w:pPr>
      <w:r>
        <w:t>Six values are missing (4 in ca, 2 in thal, about 2% of rows). They are deliberately not filled during cleaning. Imputation sits inside the scikit-learn Pipeline so the fill values are learned from training folds only, which avoids leaking information from validation or test rows.</w:t>
      </w:r>
    </w:p>
    <w:p w14:paraId="15C14FCF" w14:textId="77777777" w:rsidR="00862F4C" w:rsidRDefault="00000000">
      <w:pPr>
        <w:pStyle w:val="Heading2"/>
      </w:pPr>
      <w:r>
        <w:t>3.2 Class balance</w:t>
      </w:r>
    </w:p>
    <w:p w14:paraId="15C14FD0" w14:textId="77777777" w:rsidR="00862F4C" w:rsidRDefault="00000000">
      <w:pPr>
        <w:spacing w:before="80" w:after="40"/>
        <w:jc w:val="center"/>
      </w:pPr>
      <w:r>
        <w:rPr>
          <w:noProof/>
        </w:rPr>
        <w:drawing>
          <wp:inline distT="0" distB="0" distL="0" distR="0" wp14:anchorId="15C150E5" wp14:editId="15C150E6">
            <wp:extent cx="5334000" cy="2028825"/>
            <wp:effectExtent l="0" t="0" r="0" b="0"/>
            <wp:docPr id="1" name="eda_class_balance.png" descr="eda_class_balance.png" title="eda_class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28825"/>
                    </a:xfrm>
                    <a:prstGeom prst="rect">
                      <a:avLst/>
                    </a:prstGeom>
                  </pic:spPr>
                </pic:pic>
              </a:graphicData>
            </a:graphic>
          </wp:inline>
        </w:drawing>
      </w:r>
    </w:p>
    <w:p w14:paraId="15C14FD1" w14:textId="77777777" w:rsidR="00862F4C" w:rsidRDefault="00000000">
      <w:pPr>
        <w:spacing w:after="200"/>
        <w:jc w:val="center"/>
      </w:pPr>
      <w:r>
        <w:rPr>
          <w:i/>
          <w:iCs/>
          <w:color w:val="555555"/>
          <w:sz w:val="18"/>
          <w:szCs w:val="18"/>
        </w:rPr>
        <w:t>Figure 1. Original severity label (left) and the binary target used for modelling (right).</w:t>
      </w:r>
    </w:p>
    <w:p w14:paraId="15C14FD2" w14:textId="77777777" w:rsidR="00862F4C" w:rsidRDefault="00000000">
      <w:pPr>
        <w:spacing w:after="120" w:line="276" w:lineRule="auto"/>
      </w:pPr>
      <w:r>
        <w:t>The classes are close to balanced (54% / 46%), so accuracy is informative and no resampling is used. Recall and ROC-AUC are still reported because a missed diagnosis is costlier than a false alarm.</w:t>
      </w:r>
    </w:p>
    <w:p w14:paraId="15C14FD3" w14:textId="77777777" w:rsidR="00862F4C" w:rsidRDefault="00000000">
      <w:pPr>
        <w:pStyle w:val="Heading2"/>
      </w:pPr>
      <w:r>
        <w:t>3.3 Numeric features</w:t>
      </w:r>
    </w:p>
    <w:p w14:paraId="15C14FD4" w14:textId="77777777" w:rsidR="00862F4C" w:rsidRDefault="00000000">
      <w:pPr>
        <w:spacing w:before="80" w:after="40"/>
        <w:jc w:val="center"/>
      </w:pPr>
      <w:r>
        <w:rPr>
          <w:noProof/>
        </w:rPr>
        <w:drawing>
          <wp:inline distT="0" distB="0" distL="0" distR="0" wp14:anchorId="15C150E7" wp14:editId="15C150E8">
            <wp:extent cx="5619750" cy="2876550"/>
            <wp:effectExtent l="0" t="0" r="0" b="0"/>
            <wp:docPr id="2128075571" name="eda_histograms.png" descr="eda_histograms.png" title="eda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876550"/>
                    </a:xfrm>
                    <a:prstGeom prst="rect">
                      <a:avLst/>
                    </a:prstGeom>
                  </pic:spPr>
                </pic:pic>
              </a:graphicData>
            </a:graphic>
          </wp:inline>
        </w:drawing>
      </w:r>
    </w:p>
    <w:p w14:paraId="15C14FD5" w14:textId="77777777" w:rsidR="00862F4C" w:rsidRDefault="00000000">
      <w:pPr>
        <w:spacing w:after="200"/>
        <w:jc w:val="center"/>
      </w:pPr>
      <w:r>
        <w:rPr>
          <w:i/>
          <w:iCs/>
          <w:color w:val="555555"/>
          <w:sz w:val="18"/>
          <w:szCs w:val="18"/>
        </w:rPr>
        <w:t>Figure 2. Distributions of the numeric features split by target.</w:t>
      </w:r>
    </w:p>
    <w:p w14:paraId="1FD5BA0E" w14:textId="76528955" w:rsidR="004D403C" w:rsidRDefault="00000000" w:rsidP="00E5551B">
      <w:pPr>
        <w:spacing w:after="120" w:line="276" w:lineRule="auto"/>
      </w:pPr>
      <w:r>
        <w:lastRenderedPageBreak/>
        <w:t>Patients with disease are older on average (56.6 vs 52.6 years), reach a lower peak heart rate (139 vs 158 bpm) and show larger exercise-induced ST depression (oldpeak 1.6 vs 0.6). Cholesterol and resting blood pressure overlap heavily between the groups. oldpeak is right-skewed and chol has a few extreme values (maximum 564 mg/dl), which is one reason numeric columns are standardised</w:t>
      </w:r>
      <w:r w:rsidR="00E5551B">
        <w:t>.</w:t>
      </w:r>
    </w:p>
    <w:p w14:paraId="15C14FD7" w14:textId="00AD1175" w:rsidR="00862F4C" w:rsidRDefault="00000000">
      <w:pPr>
        <w:pStyle w:val="Heading2"/>
      </w:pPr>
      <w:r>
        <w:t>3.4 Categorical features</w:t>
      </w:r>
    </w:p>
    <w:p w14:paraId="15C14FD8" w14:textId="77777777" w:rsidR="00862F4C" w:rsidRDefault="00000000">
      <w:pPr>
        <w:spacing w:before="80" w:after="40"/>
        <w:jc w:val="center"/>
      </w:pPr>
      <w:r>
        <w:rPr>
          <w:noProof/>
        </w:rPr>
        <w:drawing>
          <wp:inline distT="0" distB="0" distL="0" distR="0" wp14:anchorId="15C150E9" wp14:editId="15C150EA">
            <wp:extent cx="5619750" cy="2457450"/>
            <wp:effectExtent l="0" t="0" r="0" b="0"/>
            <wp:docPr id="322017199" name="eda_categorical.png" descr="eda_categorical.png" title="eda_categor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457450"/>
                    </a:xfrm>
                    <a:prstGeom prst="rect">
                      <a:avLst/>
                    </a:prstGeom>
                  </pic:spPr>
                </pic:pic>
              </a:graphicData>
            </a:graphic>
          </wp:inline>
        </w:drawing>
      </w:r>
    </w:p>
    <w:p w14:paraId="15C14FD9" w14:textId="77777777" w:rsidR="00862F4C" w:rsidRDefault="00000000">
      <w:pPr>
        <w:spacing w:after="200"/>
        <w:jc w:val="center"/>
      </w:pPr>
      <w:r>
        <w:rPr>
          <w:i/>
          <w:iCs/>
          <w:color w:val="555555"/>
          <w:sz w:val="18"/>
          <w:szCs w:val="18"/>
        </w:rPr>
        <w:t>Figure 3. Share of patients with disease within each category (n shown on bars).</w:t>
      </w:r>
    </w:p>
    <w:p w14:paraId="15C14FDA" w14:textId="77777777" w:rsidR="00862F4C" w:rsidRDefault="00000000">
      <w:pPr>
        <w:spacing w:after="120" w:line="276" w:lineRule="auto"/>
      </w:pPr>
      <w:r>
        <w:t>The strongest separators are chest pain type (asymptomatic, cp = 4, has a 73% disease rate against 18-30% for the other types), exercise angina (77% vs 31%), number of coloured vessels (26% at 0, rising to 85% at 3) and thalassemia result (76% for reversible defect vs 22% for normal).</w:t>
      </w:r>
    </w:p>
    <w:p w14:paraId="15C14FDB" w14:textId="77777777" w:rsidR="00862F4C" w:rsidRDefault="00000000">
      <w:pPr>
        <w:pStyle w:val="Heading2"/>
      </w:pPr>
      <w:r>
        <w:t>3.5 Correlations</w:t>
      </w:r>
    </w:p>
    <w:p w14:paraId="15C14FDC" w14:textId="77777777" w:rsidR="00862F4C" w:rsidRDefault="00000000">
      <w:pPr>
        <w:spacing w:before="80" w:after="40"/>
        <w:jc w:val="center"/>
      </w:pPr>
      <w:r>
        <w:rPr>
          <w:noProof/>
        </w:rPr>
        <w:drawing>
          <wp:inline distT="0" distB="0" distL="0" distR="0" wp14:anchorId="15C150EB" wp14:editId="15C150EC">
            <wp:extent cx="3810000" cy="3171825"/>
            <wp:effectExtent l="0" t="0" r="0" b="0"/>
            <wp:docPr id="1097509193" name="eda_correlation.png" descr="eda_correlation.png" title="eda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171825"/>
                    </a:xfrm>
                    <a:prstGeom prst="rect">
                      <a:avLst/>
                    </a:prstGeom>
                  </pic:spPr>
                </pic:pic>
              </a:graphicData>
            </a:graphic>
          </wp:inline>
        </w:drawing>
      </w:r>
    </w:p>
    <w:p w14:paraId="15C14FDD" w14:textId="77777777" w:rsidR="00862F4C" w:rsidRDefault="00000000">
      <w:pPr>
        <w:spacing w:after="200"/>
        <w:jc w:val="center"/>
      </w:pPr>
      <w:r>
        <w:rPr>
          <w:i/>
          <w:iCs/>
          <w:color w:val="555555"/>
          <w:sz w:val="18"/>
          <w:szCs w:val="18"/>
        </w:rPr>
        <w:t>Figure 4. Pearson correlation heatmap.</w:t>
      </w:r>
    </w:p>
    <w:p w14:paraId="15C14FDE" w14:textId="77777777" w:rsidR="00862F4C" w:rsidRDefault="00000000">
      <w:pPr>
        <w:spacing w:after="120" w:line="276" w:lineRule="auto"/>
      </w:pPr>
      <w:r>
        <w:t xml:space="preserve">The most correlated features with the target are thal (0.53), ca (0.46), exang (0.43), oldpeak (0.43), thalach (-0.42) and cp (0.41). The largest correlation between any two predictors is 0.58, so multicollinearity is not a concern for the linear model. chol and fbs have almost no linear correlation </w:t>
      </w:r>
      <w:r>
        <w:lastRenderedPageBreak/>
        <w:t>with the target (0.09 and 0.03) but were kept. Pearson correlation on ordinal and categorical codes is only a rough guide, so the disease-rate bars in Figure 3 are the more reliable evidence for those columns.</w:t>
      </w:r>
    </w:p>
    <w:p w14:paraId="15C14FDF" w14:textId="77777777" w:rsidR="00862F4C" w:rsidRDefault="00000000">
      <w:pPr>
        <w:pStyle w:val="Heading1"/>
      </w:pPr>
      <w:r>
        <w:t>4. Feature engineering and model development</w:t>
      </w:r>
    </w:p>
    <w:p w14:paraId="15C14FE0" w14:textId="77777777" w:rsidR="00862F4C" w:rsidRDefault="00000000">
      <w:pPr>
        <w:pStyle w:val="Heading2"/>
      </w:pPr>
      <w:r>
        <w:t>4.1 Preprocessing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862F4C" w14:paraId="15C14FE4"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4FE1" w14:textId="77777777" w:rsidR="00862F4C" w:rsidRDefault="00000000">
            <w:r>
              <w:rPr>
                <w:b/>
                <w:bCs/>
                <w:color w:val="FFFFFF"/>
                <w:sz w:val="19"/>
                <w:szCs w:val="19"/>
              </w:rPr>
              <w:t>Feature group</w:t>
            </w:r>
          </w:p>
        </w:tc>
        <w:tc>
          <w:tcPr>
            <w:tcW w:w="36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4FE2" w14:textId="77777777" w:rsidR="00862F4C" w:rsidRDefault="00000000">
            <w:r>
              <w:rPr>
                <w:b/>
                <w:bCs/>
                <w:color w:val="FFFFFF"/>
                <w:sz w:val="19"/>
                <w:szCs w:val="19"/>
              </w:rPr>
              <w:t>Columns</w:t>
            </w:r>
          </w:p>
        </w:tc>
        <w:tc>
          <w:tcPr>
            <w:tcW w:w="362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4FE3" w14:textId="77777777" w:rsidR="00862F4C" w:rsidRDefault="00000000">
            <w:r>
              <w:rPr>
                <w:b/>
                <w:bCs/>
                <w:color w:val="FFFFFF"/>
                <w:sz w:val="19"/>
                <w:szCs w:val="19"/>
              </w:rPr>
              <w:t>Steps</w:t>
            </w:r>
          </w:p>
        </w:tc>
      </w:tr>
      <w:tr w:rsidR="00862F4C" w14:paraId="15C14FE8"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4FE5" w14:textId="77777777" w:rsidR="00862F4C" w:rsidRDefault="00000000">
            <w:r>
              <w:rPr>
                <w:sz w:val="19"/>
                <w:szCs w:val="19"/>
              </w:rPr>
              <w:t>Numeric</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4FE6" w14:textId="77777777" w:rsidR="00862F4C" w:rsidRDefault="00000000">
            <w:r>
              <w:rPr>
                <w:sz w:val="19"/>
                <w:szCs w:val="19"/>
              </w:rPr>
              <w:t>age, trestbps, chol, thalach, oldpeak, hr_ratio</w:t>
            </w:r>
          </w:p>
        </w:tc>
        <w:tc>
          <w:tcPr>
            <w:tcW w:w="3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4FE7" w14:textId="77777777" w:rsidR="00862F4C" w:rsidRDefault="00000000">
            <w:r>
              <w:rPr>
                <w:sz w:val="19"/>
                <w:szCs w:val="19"/>
              </w:rPr>
              <w:t>median imputation, standardisation</w:t>
            </w:r>
          </w:p>
        </w:tc>
      </w:tr>
      <w:tr w:rsidR="00862F4C" w14:paraId="15C14FEC" w14:textId="77777777">
        <w:tc>
          <w:tcPr>
            <w:tcW w:w="18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4FE9" w14:textId="77777777" w:rsidR="00862F4C" w:rsidRDefault="00000000">
            <w:r>
              <w:rPr>
                <w:sz w:val="19"/>
                <w:szCs w:val="19"/>
              </w:rPr>
              <w:t>Categorical</w:t>
            </w:r>
          </w:p>
        </w:tc>
        <w:tc>
          <w:tcPr>
            <w:tcW w:w="36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4FEA" w14:textId="77777777" w:rsidR="00862F4C" w:rsidRDefault="00000000">
            <w:r>
              <w:rPr>
                <w:sz w:val="19"/>
                <w:szCs w:val="19"/>
              </w:rPr>
              <w:t>cp, restecg, slope, thal, ca</w:t>
            </w:r>
          </w:p>
        </w:tc>
        <w:tc>
          <w:tcPr>
            <w:tcW w:w="36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4FEB" w14:textId="77777777" w:rsidR="00862F4C" w:rsidRDefault="00000000">
            <w:r>
              <w:rPr>
                <w:sz w:val="19"/>
                <w:szCs w:val="19"/>
              </w:rPr>
              <w:t>most-frequent imputation, one-hot (unknown categories ignored)</w:t>
            </w:r>
          </w:p>
        </w:tc>
      </w:tr>
      <w:tr w:rsidR="00862F4C" w14:paraId="15C14FF0"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4FED" w14:textId="77777777" w:rsidR="00862F4C" w:rsidRDefault="00000000">
            <w:r>
              <w:rPr>
                <w:sz w:val="19"/>
                <w:szCs w:val="19"/>
              </w:rPr>
              <w:t>Binary</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4FEE" w14:textId="77777777" w:rsidR="00862F4C" w:rsidRDefault="00000000">
            <w:r>
              <w:rPr>
                <w:sz w:val="19"/>
                <w:szCs w:val="19"/>
              </w:rPr>
              <w:t>sex, fbs, exang</w:t>
            </w:r>
          </w:p>
        </w:tc>
        <w:tc>
          <w:tcPr>
            <w:tcW w:w="36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4FEF" w14:textId="77777777" w:rsidR="00862F4C" w:rsidRDefault="00000000">
            <w:r>
              <w:rPr>
                <w:sz w:val="19"/>
                <w:szCs w:val="19"/>
              </w:rPr>
              <w:t>most-frequent imputation, passthrough</w:t>
            </w:r>
          </w:p>
        </w:tc>
      </w:tr>
    </w:tbl>
    <w:p w14:paraId="15C14FF1" w14:textId="77777777" w:rsidR="00862F4C" w:rsidRDefault="00862F4C">
      <w:pPr>
        <w:spacing w:after="120"/>
      </w:pPr>
    </w:p>
    <w:p w14:paraId="15C14FF2" w14:textId="76EDEEB0" w:rsidR="00862F4C" w:rsidRDefault="00000000">
      <w:pPr>
        <w:spacing w:after="120" w:line="276" w:lineRule="auto"/>
      </w:pPr>
      <w:r>
        <w:t xml:space="preserve">One engineered feature was added: hr_ratio = thalach / (220 - age), the fraction of the age-predicted maximum heart rate the patient reached. The motivation is that older patients naturally peak lower, so raw thalach mixes age and fitness. An ablation (repeated 5x5 CV, logistic regression) showed no measurable gain: ROC-AUC was 0.8928 with the feature and </w:t>
      </w:r>
      <w:r w:rsidR="003C7F85">
        <w:t xml:space="preserve">0.8928 </w:t>
      </w:r>
      <w:r>
        <w:t>without it</w:t>
      </w:r>
      <w:r w:rsidR="00B20C4F">
        <w:t>,</w:t>
      </w:r>
      <w:r w:rsidR="00E87001">
        <w:t xml:space="preserve"> identical to four decimal places</w:t>
      </w:r>
      <w:r w:rsidR="00560450">
        <w:t>.</w:t>
      </w:r>
      <w:r>
        <w:t xml:space="preserve"> hr_ratio is nearly a linear combination of age and thalach, which the model already has. It stays in the pipeline as a documented domain feature, but it is not claimed to improve performance.</w:t>
      </w:r>
    </w:p>
    <w:p w14:paraId="15C14FF3" w14:textId="77777777" w:rsidR="00862F4C" w:rsidRDefault="00000000">
      <w:pPr>
        <w:spacing w:after="120" w:line="276" w:lineRule="auto"/>
      </w:pPr>
      <w:r>
        <w:t>The whole preprocessing chain is part of the fitted Pipeline object, so training and serving apply identical transformations. A custom function is used for the feature step (not a lambda) so the pipeline can be pickled and reloaded in the API container.</w:t>
      </w:r>
    </w:p>
    <w:p w14:paraId="15C14FF4" w14:textId="77777777" w:rsidR="00862F4C" w:rsidRDefault="00000000">
      <w:pPr>
        <w:pStyle w:val="Heading2"/>
      </w:pPr>
      <w:r>
        <w:t>4.2 Candidate models and tuning</w:t>
      </w:r>
    </w:p>
    <w:p w14:paraId="15C14FF5" w14:textId="77777777" w:rsidR="00862F4C" w:rsidRDefault="00000000">
      <w:pPr>
        <w:spacing w:after="120" w:line="276" w:lineRule="auto"/>
      </w:pPr>
      <w:r>
        <w:t>A stratified 80/20 split (242 train / 61 test, random_state = 42) is made before any fitting. Each model is tuned with GridSearchCV (stratified 5-fold, scoring = ROC-AUC) on the training portion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26"/>
        <w:gridCol w:w="3100"/>
      </w:tblGrid>
      <w:tr w:rsidR="00862F4C" w14:paraId="15C14FF9"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4FF6" w14:textId="77777777" w:rsidR="00862F4C" w:rsidRDefault="00000000">
            <w:r>
              <w:rPr>
                <w:b/>
                <w:bCs/>
                <w:color w:val="FFFFFF"/>
                <w:sz w:val="19"/>
                <w:szCs w:val="19"/>
              </w:rPr>
              <w:t>Model</w:t>
            </w:r>
          </w:p>
        </w:tc>
        <w:tc>
          <w:tcPr>
            <w:tcW w:w="392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4FF7" w14:textId="77777777" w:rsidR="00862F4C" w:rsidRDefault="00000000">
            <w:r>
              <w:rPr>
                <w:b/>
                <w:bCs/>
                <w:color w:val="FFFFFF"/>
                <w:sz w:val="19"/>
                <w:szCs w:val="19"/>
              </w:rPr>
              <w:t>Grid searched</w:t>
            </w:r>
          </w:p>
        </w:tc>
        <w:tc>
          <w:tcPr>
            <w:tcW w:w="31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4FF8" w14:textId="77777777" w:rsidR="00862F4C" w:rsidRDefault="00000000">
            <w:r>
              <w:rPr>
                <w:b/>
                <w:bCs/>
                <w:color w:val="FFFFFF"/>
                <w:sz w:val="19"/>
                <w:szCs w:val="19"/>
              </w:rPr>
              <w:t>Selected parameters</w:t>
            </w:r>
          </w:p>
        </w:tc>
      </w:tr>
      <w:tr w:rsidR="00862F4C" w14:paraId="15C14FFD"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4FFA" w14:textId="77777777" w:rsidR="00862F4C" w:rsidRDefault="00000000">
            <w:r>
              <w:rPr>
                <w:sz w:val="19"/>
                <w:szCs w:val="19"/>
              </w:rPr>
              <w:t>Logistic Regression</w:t>
            </w:r>
          </w:p>
        </w:tc>
        <w:tc>
          <w:tcPr>
            <w:tcW w:w="3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4FFB" w14:textId="77777777" w:rsidR="00862F4C" w:rsidRDefault="00000000">
            <w:r>
              <w:rPr>
                <w:sz w:val="19"/>
                <w:szCs w:val="19"/>
              </w:rPr>
              <w:t>C in {0.01, 0.1, 1, 10}</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4FFC" w14:textId="77777777" w:rsidR="00862F4C" w:rsidRDefault="00000000">
            <w:r>
              <w:rPr>
                <w:sz w:val="19"/>
                <w:szCs w:val="19"/>
              </w:rPr>
              <w:t>C = 1</w:t>
            </w:r>
          </w:p>
        </w:tc>
      </w:tr>
      <w:tr w:rsidR="00862F4C" w14:paraId="15C15001" w14:textId="77777777">
        <w:tc>
          <w:tcPr>
            <w:tcW w:w="20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4FFE" w14:textId="77777777" w:rsidR="00862F4C" w:rsidRDefault="00000000">
            <w:r>
              <w:rPr>
                <w:sz w:val="19"/>
                <w:szCs w:val="19"/>
              </w:rPr>
              <w:t>Random Forest</w:t>
            </w:r>
          </w:p>
        </w:tc>
        <w:tc>
          <w:tcPr>
            <w:tcW w:w="39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4FFF" w14:textId="77777777" w:rsidR="00862F4C" w:rsidRDefault="00000000">
            <w:r>
              <w:rPr>
                <w:sz w:val="19"/>
                <w:szCs w:val="19"/>
              </w:rPr>
              <w:t>n_estimators {100, 300}, max_depth {3, 5, None}, min_samples_leaf {1, 3}</w:t>
            </w:r>
          </w:p>
        </w:tc>
        <w:tc>
          <w:tcPr>
            <w:tcW w:w="31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00" w14:textId="77777777" w:rsidR="00862F4C" w:rsidRDefault="00000000">
            <w:r>
              <w:rPr>
                <w:sz w:val="19"/>
                <w:szCs w:val="19"/>
              </w:rPr>
              <w:t>300 trees, max_depth 3, min_samples_leaf 3</w:t>
            </w:r>
          </w:p>
        </w:tc>
      </w:tr>
      <w:tr w:rsidR="00862F4C" w14:paraId="15C15005"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02" w14:textId="77777777" w:rsidR="00862F4C" w:rsidRDefault="00000000">
            <w:r>
              <w:rPr>
                <w:sz w:val="19"/>
                <w:szCs w:val="19"/>
              </w:rPr>
              <w:t>Gradient Boosting</w:t>
            </w:r>
          </w:p>
        </w:tc>
        <w:tc>
          <w:tcPr>
            <w:tcW w:w="39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03" w14:textId="77777777" w:rsidR="00862F4C" w:rsidRDefault="00000000">
            <w:r>
              <w:rPr>
                <w:sz w:val="19"/>
                <w:szCs w:val="19"/>
              </w:rPr>
              <w:t>n_estimators {100, 200}, learning_rate {0.05, 0.1}, max_depth {2, 3}</w:t>
            </w:r>
          </w:p>
        </w:tc>
        <w:tc>
          <w:tcPr>
            <w:tcW w:w="31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04" w14:textId="77777777" w:rsidR="00862F4C" w:rsidRDefault="00000000">
            <w:r>
              <w:rPr>
                <w:sz w:val="19"/>
                <w:szCs w:val="19"/>
              </w:rPr>
              <w:t>100 trees, learning_rate 0.05, max_depth 2</w:t>
            </w:r>
          </w:p>
        </w:tc>
      </w:tr>
    </w:tbl>
    <w:p w14:paraId="15C15006" w14:textId="77777777" w:rsidR="00862F4C" w:rsidRDefault="00862F4C">
      <w:pPr>
        <w:spacing w:after="120"/>
      </w:pPr>
    </w:p>
    <w:p w14:paraId="15C15007" w14:textId="77777777" w:rsidR="00862F4C" w:rsidRDefault="00000000">
      <w:pPr>
        <w:pStyle w:val="Heading2"/>
      </w:pPr>
      <w:r>
        <w:t>4.3 Cross-validated results (training split, 5-fold)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1400"/>
        <w:gridCol w:w="1400"/>
        <w:gridCol w:w="1400"/>
        <w:gridCol w:w="1400"/>
        <w:gridCol w:w="1400"/>
      </w:tblGrid>
      <w:tr w:rsidR="00862F4C" w14:paraId="15C1500E" w14:textId="77777777">
        <w:trPr>
          <w:tblHeader/>
        </w:trPr>
        <w:tc>
          <w:tcPr>
            <w:tcW w:w="202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08" w14:textId="77777777" w:rsidR="00862F4C" w:rsidRDefault="00000000">
            <w:r>
              <w:rPr>
                <w:b/>
                <w:bCs/>
                <w:color w:val="FFFFFF"/>
                <w:sz w:val="19"/>
                <w:szCs w:val="19"/>
              </w:rPr>
              <w:t>Model</w:t>
            </w:r>
          </w:p>
        </w:tc>
        <w:tc>
          <w:tcPr>
            <w:tcW w:w="1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09" w14:textId="77777777" w:rsidR="00862F4C" w:rsidRDefault="00000000">
            <w:r>
              <w:rPr>
                <w:b/>
                <w:bCs/>
                <w:color w:val="FFFFFF"/>
                <w:sz w:val="19"/>
                <w:szCs w:val="19"/>
              </w:rPr>
              <w:t>Accuracy</w:t>
            </w:r>
          </w:p>
        </w:tc>
        <w:tc>
          <w:tcPr>
            <w:tcW w:w="1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0A" w14:textId="77777777" w:rsidR="00862F4C" w:rsidRDefault="00000000">
            <w:r>
              <w:rPr>
                <w:b/>
                <w:bCs/>
                <w:color w:val="FFFFFF"/>
                <w:sz w:val="19"/>
                <w:szCs w:val="19"/>
              </w:rPr>
              <w:t>Precision</w:t>
            </w:r>
          </w:p>
        </w:tc>
        <w:tc>
          <w:tcPr>
            <w:tcW w:w="1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0B" w14:textId="77777777" w:rsidR="00862F4C" w:rsidRDefault="00000000">
            <w:r>
              <w:rPr>
                <w:b/>
                <w:bCs/>
                <w:color w:val="FFFFFF"/>
                <w:sz w:val="19"/>
                <w:szCs w:val="19"/>
              </w:rPr>
              <w:t>Recall</w:t>
            </w:r>
          </w:p>
        </w:tc>
        <w:tc>
          <w:tcPr>
            <w:tcW w:w="1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0C" w14:textId="77777777" w:rsidR="00862F4C" w:rsidRDefault="00000000">
            <w:r>
              <w:rPr>
                <w:b/>
                <w:bCs/>
                <w:color w:val="FFFFFF"/>
                <w:sz w:val="19"/>
                <w:szCs w:val="19"/>
              </w:rPr>
              <w:t>F1</w:t>
            </w:r>
          </w:p>
        </w:tc>
        <w:tc>
          <w:tcPr>
            <w:tcW w:w="1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0D" w14:textId="77777777" w:rsidR="00862F4C" w:rsidRDefault="00000000">
            <w:r>
              <w:rPr>
                <w:b/>
                <w:bCs/>
                <w:color w:val="FFFFFF"/>
                <w:sz w:val="19"/>
                <w:szCs w:val="19"/>
              </w:rPr>
              <w:t>ROC-AUC</w:t>
            </w:r>
          </w:p>
        </w:tc>
      </w:tr>
      <w:tr w:rsidR="00862F4C" w14:paraId="15C15015" w14:textId="77777777">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0F" w14:textId="77777777" w:rsidR="00862F4C" w:rsidRDefault="00000000">
            <w:r>
              <w:rPr>
                <w:sz w:val="19"/>
                <w:szCs w:val="19"/>
              </w:rPr>
              <w:t>Logistic Regression</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10" w14:textId="77777777" w:rsidR="00862F4C" w:rsidRDefault="00000000">
            <w:r>
              <w:rPr>
                <w:sz w:val="19"/>
                <w:szCs w:val="19"/>
              </w:rPr>
              <w:t>0.847 ± 0.010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11" w14:textId="77777777" w:rsidR="00862F4C" w:rsidRDefault="00000000">
            <w:r>
              <w:rPr>
                <w:sz w:val="19"/>
                <w:szCs w:val="19"/>
              </w:rPr>
              <w:t>0.877 ± 0.054</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12" w14:textId="77777777" w:rsidR="00862F4C" w:rsidRDefault="00000000">
            <w:r>
              <w:rPr>
                <w:sz w:val="19"/>
                <w:szCs w:val="19"/>
              </w:rPr>
              <w:t>0.783 ± 0.046</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13" w14:textId="77777777" w:rsidR="00862F4C" w:rsidRDefault="00000000">
            <w:r>
              <w:rPr>
                <w:sz w:val="19"/>
                <w:szCs w:val="19"/>
              </w:rPr>
              <w:t>0.825 ± 0.007</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14" w14:textId="77777777" w:rsidR="00862F4C" w:rsidRDefault="00000000">
            <w:r>
              <w:rPr>
                <w:sz w:val="19"/>
                <w:szCs w:val="19"/>
              </w:rPr>
              <w:t>0.904 ± 0.014</w:t>
            </w:r>
          </w:p>
        </w:tc>
      </w:tr>
      <w:tr w:rsidR="00862F4C" w14:paraId="15C1501C" w14:textId="77777777">
        <w:tc>
          <w:tcPr>
            <w:tcW w:w="20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16" w14:textId="77777777" w:rsidR="00862F4C" w:rsidRDefault="00000000">
            <w:r>
              <w:rPr>
                <w:sz w:val="19"/>
                <w:szCs w:val="19"/>
              </w:rPr>
              <w:t>Random Forest</w:t>
            </w:r>
          </w:p>
        </w:tc>
        <w:tc>
          <w:tcPr>
            <w:tcW w:w="14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17" w14:textId="77777777" w:rsidR="00862F4C" w:rsidRDefault="00000000">
            <w:r>
              <w:rPr>
                <w:sz w:val="19"/>
                <w:szCs w:val="19"/>
              </w:rPr>
              <w:t>0.826 ± 0.034</w:t>
            </w:r>
          </w:p>
        </w:tc>
        <w:tc>
          <w:tcPr>
            <w:tcW w:w="14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18" w14:textId="77777777" w:rsidR="00862F4C" w:rsidRDefault="00000000">
            <w:r>
              <w:rPr>
                <w:sz w:val="19"/>
                <w:szCs w:val="19"/>
              </w:rPr>
              <w:t>0.860 ± 0.073</w:t>
            </w:r>
          </w:p>
        </w:tc>
        <w:tc>
          <w:tcPr>
            <w:tcW w:w="14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19" w14:textId="77777777" w:rsidR="00862F4C" w:rsidRDefault="00000000">
            <w:r>
              <w:rPr>
                <w:sz w:val="19"/>
                <w:szCs w:val="19"/>
              </w:rPr>
              <w:t>0.755 ± 0.095</w:t>
            </w:r>
          </w:p>
        </w:tc>
        <w:tc>
          <w:tcPr>
            <w:tcW w:w="14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1A" w14:textId="77777777" w:rsidR="00862F4C" w:rsidRDefault="00000000">
            <w:r>
              <w:rPr>
                <w:sz w:val="19"/>
                <w:szCs w:val="19"/>
              </w:rPr>
              <w:t>0.797 ± 0.044</w:t>
            </w:r>
          </w:p>
        </w:tc>
        <w:tc>
          <w:tcPr>
            <w:tcW w:w="14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1B" w14:textId="77777777" w:rsidR="00862F4C" w:rsidRDefault="00000000">
            <w:r>
              <w:rPr>
                <w:sz w:val="19"/>
                <w:szCs w:val="19"/>
              </w:rPr>
              <w:t>0.896 ± 0.025</w:t>
            </w:r>
          </w:p>
        </w:tc>
      </w:tr>
      <w:tr w:rsidR="00862F4C" w14:paraId="15C15023" w14:textId="77777777">
        <w:tc>
          <w:tcPr>
            <w:tcW w:w="20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1D" w14:textId="77777777" w:rsidR="00862F4C" w:rsidRDefault="00000000">
            <w:r>
              <w:rPr>
                <w:sz w:val="19"/>
                <w:szCs w:val="19"/>
              </w:rPr>
              <w:t>Gradient Boosting</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1E" w14:textId="77777777" w:rsidR="00862F4C" w:rsidRDefault="00000000">
            <w:r>
              <w:rPr>
                <w:sz w:val="19"/>
                <w:szCs w:val="19"/>
              </w:rPr>
              <w:t>0.822 ± 0.026</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1F" w14:textId="77777777" w:rsidR="00862F4C" w:rsidRDefault="00000000">
            <w:r>
              <w:rPr>
                <w:sz w:val="19"/>
                <w:szCs w:val="19"/>
              </w:rPr>
              <w:t>0.829 ± 0.064</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20" w14:textId="77777777" w:rsidR="00862F4C" w:rsidRDefault="00000000">
            <w:r>
              <w:rPr>
                <w:sz w:val="19"/>
                <w:szCs w:val="19"/>
              </w:rPr>
              <w:t>0.783 ± 0.068</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21" w14:textId="77777777" w:rsidR="00862F4C" w:rsidRDefault="00000000">
            <w:r>
              <w:rPr>
                <w:sz w:val="19"/>
                <w:szCs w:val="19"/>
              </w:rPr>
              <w:t>0.801 ± 0.030</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22" w14:textId="77777777" w:rsidR="00862F4C" w:rsidRDefault="00000000">
            <w:r>
              <w:rPr>
                <w:sz w:val="19"/>
                <w:szCs w:val="19"/>
              </w:rPr>
              <w:t>0.878 ± 0.028</w:t>
            </w:r>
          </w:p>
        </w:tc>
      </w:tr>
    </w:tbl>
    <w:p w14:paraId="15C15024" w14:textId="77777777" w:rsidR="00862F4C" w:rsidRDefault="00000000">
      <w:pPr>
        <w:spacing w:after="200"/>
        <w:jc w:val="center"/>
      </w:pPr>
      <w:r>
        <w:rPr>
          <w:i/>
          <w:iCs/>
          <w:color w:val="555555"/>
          <w:sz w:val="18"/>
          <w:szCs w:val="18"/>
        </w:rPr>
        <w:t>Table 1. Mean ± standard deviation across folds.</w:t>
      </w:r>
    </w:p>
    <w:p w14:paraId="6420F176" w14:textId="77777777" w:rsidR="009C5702" w:rsidRDefault="009C5702">
      <w:pPr>
        <w:pStyle w:val="Heading2"/>
      </w:pPr>
    </w:p>
    <w:p w14:paraId="15C15025" w14:textId="598DA8F1" w:rsidR="00862F4C" w:rsidRDefault="00000000">
      <w:pPr>
        <w:pStyle w:val="Heading2"/>
      </w:pPr>
      <w:r>
        <w:lastRenderedPageBreak/>
        <w:t>4.4 Held-out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240"/>
        <w:gridCol w:w="1240"/>
        <w:gridCol w:w="1240"/>
        <w:gridCol w:w="1240"/>
        <w:gridCol w:w="1240"/>
      </w:tblGrid>
      <w:tr w:rsidR="00862F4C" w14:paraId="15C1502C" w14:textId="77777777">
        <w:trPr>
          <w:tblHeader/>
        </w:trPr>
        <w:tc>
          <w:tcPr>
            <w:tcW w:w="282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26" w14:textId="77777777" w:rsidR="00862F4C" w:rsidRDefault="00000000">
            <w:r>
              <w:rPr>
                <w:b/>
                <w:bCs/>
                <w:color w:val="FFFFFF"/>
                <w:sz w:val="19"/>
                <w:szCs w:val="19"/>
              </w:rPr>
              <w:t>Model</w:t>
            </w:r>
          </w:p>
        </w:tc>
        <w:tc>
          <w:tcPr>
            <w:tcW w:w="124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27" w14:textId="77777777" w:rsidR="00862F4C" w:rsidRDefault="00000000">
            <w:r>
              <w:rPr>
                <w:b/>
                <w:bCs/>
                <w:color w:val="FFFFFF"/>
                <w:sz w:val="19"/>
                <w:szCs w:val="19"/>
              </w:rPr>
              <w:t>Accuracy</w:t>
            </w:r>
          </w:p>
        </w:tc>
        <w:tc>
          <w:tcPr>
            <w:tcW w:w="124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28" w14:textId="77777777" w:rsidR="00862F4C" w:rsidRDefault="00000000">
            <w:r>
              <w:rPr>
                <w:b/>
                <w:bCs/>
                <w:color w:val="FFFFFF"/>
                <w:sz w:val="19"/>
                <w:szCs w:val="19"/>
              </w:rPr>
              <w:t>Precision</w:t>
            </w:r>
          </w:p>
        </w:tc>
        <w:tc>
          <w:tcPr>
            <w:tcW w:w="124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29" w14:textId="77777777" w:rsidR="00862F4C" w:rsidRDefault="00000000">
            <w:r>
              <w:rPr>
                <w:b/>
                <w:bCs/>
                <w:color w:val="FFFFFF"/>
                <w:sz w:val="19"/>
                <w:szCs w:val="19"/>
              </w:rPr>
              <w:t>Recall</w:t>
            </w:r>
          </w:p>
        </w:tc>
        <w:tc>
          <w:tcPr>
            <w:tcW w:w="124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2A" w14:textId="77777777" w:rsidR="00862F4C" w:rsidRDefault="00000000">
            <w:r>
              <w:rPr>
                <w:b/>
                <w:bCs/>
                <w:color w:val="FFFFFF"/>
                <w:sz w:val="19"/>
                <w:szCs w:val="19"/>
              </w:rPr>
              <w:t>F1</w:t>
            </w:r>
          </w:p>
        </w:tc>
        <w:tc>
          <w:tcPr>
            <w:tcW w:w="124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2B" w14:textId="77777777" w:rsidR="00862F4C" w:rsidRDefault="00000000">
            <w:r>
              <w:rPr>
                <w:b/>
                <w:bCs/>
                <w:color w:val="FFFFFF"/>
                <w:sz w:val="19"/>
                <w:szCs w:val="19"/>
              </w:rPr>
              <w:t>ROC-AUC</w:t>
            </w:r>
          </w:p>
        </w:tc>
      </w:tr>
      <w:tr w:rsidR="00862F4C" w14:paraId="15C15033" w14:textId="77777777">
        <w:tc>
          <w:tcPr>
            <w:tcW w:w="2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2D" w14:textId="77777777" w:rsidR="00862F4C" w:rsidRDefault="00000000">
            <w:r>
              <w:rPr>
                <w:sz w:val="19"/>
                <w:szCs w:val="19"/>
              </w:rPr>
              <w:t>Logistic Regression</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2E" w14:textId="77777777" w:rsidR="00862F4C" w:rsidRDefault="00000000">
            <w:r>
              <w:rPr>
                <w:sz w:val="19"/>
                <w:szCs w:val="19"/>
              </w:rPr>
              <w:t>0.885</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2F" w14:textId="77777777" w:rsidR="00862F4C" w:rsidRDefault="00000000">
            <w:r>
              <w:rPr>
                <w:sz w:val="19"/>
                <w:szCs w:val="19"/>
              </w:rPr>
              <w:t>0.839</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30" w14:textId="77777777" w:rsidR="00862F4C" w:rsidRDefault="00000000">
            <w:r>
              <w:rPr>
                <w:sz w:val="19"/>
                <w:szCs w:val="19"/>
              </w:rPr>
              <w:t>0.929</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31" w14:textId="77777777" w:rsidR="00862F4C" w:rsidRDefault="00000000">
            <w:r>
              <w:rPr>
                <w:sz w:val="19"/>
                <w:szCs w:val="19"/>
              </w:rPr>
              <w:t>0.881</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32" w14:textId="77777777" w:rsidR="00862F4C" w:rsidRDefault="00000000">
            <w:r>
              <w:rPr>
                <w:sz w:val="19"/>
                <w:szCs w:val="19"/>
              </w:rPr>
              <w:t>0.968</w:t>
            </w:r>
          </w:p>
        </w:tc>
      </w:tr>
      <w:tr w:rsidR="00862F4C" w14:paraId="15C1503A" w14:textId="77777777">
        <w:tc>
          <w:tcPr>
            <w:tcW w:w="28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34" w14:textId="77777777" w:rsidR="00862F4C" w:rsidRDefault="00000000">
            <w:r>
              <w:rPr>
                <w:sz w:val="19"/>
                <w:szCs w:val="19"/>
              </w:rPr>
              <w:t>Random Forest</w:t>
            </w:r>
          </w:p>
        </w:tc>
        <w:tc>
          <w:tcPr>
            <w:tcW w:w="124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35" w14:textId="77777777" w:rsidR="00862F4C" w:rsidRDefault="00000000">
            <w:r>
              <w:rPr>
                <w:sz w:val="19"/>
                <w:szCs w:val="19"/>
              </w:rPr>
              <w:t>0.852</w:t>
            </w:r>
          </w:p>
        </w:tc>
        <w:tc>
          <w:tcPr>
            <w:tcW w:w="124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36" w14:textId="77777777" w:rsidR="00862F4C" w:rsidRDefault="00000000">
            <w:r>
              <w:rPr>
                <w:sz w:val="19"/>
                <w:szCs w:val="19"/>
              </w:rPr>
              <w:t>0.828</w:t>
            </w:r>
          </w:p>
        </w:tc>
        <w:tc>
          <w:tcPr>
            <w:tcW w:w="124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37" w14:textId="77777777" w:rsidR="00862F4C" w:rsidRDefault="00000000">
            <w:r>
              <w:rPr>
                <w:sz w:val="19"/>
                <w:szCs w:val="19"/>
              </w:rPr>
              <w:t>0.857</w:t>
            </w:r>
          </w:p>
        </w:tc>
        <w:tc>
          <w:tcPr>
            <w:tcW w:w="124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38" w14:textId="77777777" w:rsidR="00862F4C" w:rsidRDefault="00000000">
            <w:r>
              <w:rPr>
                <w:sz w:val="19"/>
                <w:szCs w:val="19"/>
              </w:rPr>
              <w:t>0.842</w:t>
            </w:r>
          </w:p>
        </w:tc>
        <w:tc>
          <w:tcPr>
            <w:tcW w:w="124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39" w14:textId="77777777" w:rsidR="00862F4C" w:rsidRDefault="00000000">
            <w:r>
              <w:rPr>
                <w:sz w:val="19"/>
                <w:szCs w:val="19"/>
              </w:rPr>
              <w:t>0.949</w:t>
            </w:r>
          </w:p>
        </w:tc>
      </w:tr>
      <w:tr w:rsidR="00862F4C" w14:paraId="15C15041" w14:textId="77777777">
        <w:tc>
          <w:tcPr>
            <w:tcW w:w="2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3B" w14:textId="77777777" w:rsidR="00862F4C" w:rsidRDefault="00000000">
            <w:r>
              <w:rPr>
                <w:sz w:val="19"/>
                <w:szCs w:val="19"/>
              </w:rPr>
              <w:t>Gradient Boosting</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3C" w14:textId="77777777" w:rsidR="00862F4C" w:rsidRDefault="00000000">
            <w:r>
              <w:rPr>
                <w:sz w:val="19"/>
                <w:szCs w:val="19"/>
              </w:rPr>
              <w:t>0.902</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3D" w14:textId="77777777" w:rsidR="00862F4C" w:rsidRDefault="00000000">
            <w:r>
              <w:rPr>
                <w:sz w:val="19"/>
                <w:szCs w:val="19"/>
              </w:rPr>
              <w:t>0.867</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3E" w14:textId="77777777" w:rsidR="00862F4C" w:rsidRDefault="00000000">
            <w:r>
              <w:rPr>
                <w:sz w:val="19"/>
                <w:szCs w:val="19"/>
              </w:rPr>
              <w:t>0.929</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3F" w14:textId="77777777" w:rsidR="00862F4C" w:rsidRDefault="00000000">
            <w:r>
              <w:rPr>
                <w:sz w:val="19"/>
                <w:szCs w:val="19"/>
              </w:rPr>
              <w:t>0.897</w:t>
            </w:r>
          </w:p>
        </w:tc>
        <w:tc>
          <w:tcPr>
            <w:tcW w:w="12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40" w14:textId="77777777" w:rsidR="00862F4C" w:rsidRDefault="00000000">
            <w:r>
              <w:rPr>
                <w:sz w:val="19"/>
                <w:szCs w:val="19"/>
              </w:rPr>
              <w:t>0.959</w:t>
            </w:r>
          </w:p>
        </w:tc>
      </w:tr>
    </w:tbl>
    <w:p w14:paraId="15C15042" w14:textId="77777777" w:rsidR="00862F4C" w:rsidRDefault="00000000">
      <w:pPr>
        <w:spacing w:after="200"/>
        <w:jc w:val="center"/>
      </w:pPr>
      <w:r>
        <w:rPr>
          <w:i/>
          <w:iCs/>
          <w:color w:val="555555"/>
          <w:sz w:val="18"/>
          <w:szCs w:val="18"/>
        </w:rPr>
        <w:t>Table 2. Performance on the 61 held-out patients.</w:t>
      </w:r>
    </w:p>
    <w:p w14:paraId="15C15043" w14:textId="77777777" w:rsidR="00862F4C" w:rsidRDefault="00000000">
      <w:pPr>
        <w:spacing w:before="80" w:after="40"/>
        <w:jc w:val="center"/>
      </w:pPr>
      <w:r>
        <w:rPr>
          <w:noProof/>
        </w:rPr>
        <w:drawing>
          <wp:inline distT="0" distB="0" distL="0" distR="0" wp14:anchorId="15C150ED" wp14:editId="15C150EE">
            <wp:extent cx="3619500" cy="3019425"/>
            <wp:effectExtent l="0" t="0" r="0" b="0"/>
            <wp:docPr id="2081794056" name="roc_comparison.png" descr="roc_comparison.png" title="ro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019425"/>
                    </a:xfrm>
                    <a:prstGeom prst="rect">
                      <a:avLst/>
                    </a:prstGeom>
                  </pic:spPr>
                </pic:pic>
              </a:graphicData>
            </a:graphic>
          </wp:inline>
        </w:drawing>
      </w:r>
    </w:p>
    <w:p w14:paraId="15C15044" w14:textId="77777777" w:rsidR="00862F4C" w:rsidRDefault="00000000">
      <w:pPr>
        <w:spacing w:after="200"/>
        <w:jc w:val="center"/>
      </w:pPr>
      <w:r>
        <w:rPr>
          <w:i/>
          <w:iCs/>
          <w:color w:val="555555"/>
          <w:sz w:val="18"/>
          <w:szCs w:val="18"/>
        </w:rPr>
        <w:t>Figure 5. ROC curves of the three tuned models on the held-out set.</w:t>
      </w:r>
    </w:p>
    <w:p w14:paraId="15C15045" w14:textId="77777777" w:rsidR="00862F4C" w:rsidRDefault="00000000">
      <w:pPr>
        <w:pStyle w:val="Heading2"/>
      </w:pPr>
      <w:r>
        <w:t>4.5 Model selection and how to read the results</w:t>
      </w:r>
    </w:p>
    <w:p w14:paraId="15C15046" w14:textId="77777777" w:rsidR="00862F4C" w:rsidRDefault="00000000">
      <w:pPr>
        <w:pStyle w:val="ListParagraph"/>
        <w:numPr>
          <w:ilvl w:val="0"/>
          <w:numId w:val="2"/>
        </w:numPr>
        <w:spacing w:after="60"/>
      </w:pPr>
      <w:r>
        <w:t>Selection used cross-validated ROC-AUC only. The test set played no part in choosing the model. Logistic regression had the highest CV ROC-AUC, but the gap to random forest (0.904 vs 0.896) is smaller than one fold standard deviation.</w:t>
      </w:r>
    </w:p>
    <w:p w14:paraId="15C15047" w14:textId="77777777" w:rsidR="00862F4C" w:rsidRDefault="00000000">
      <w:pPr>
        <w:pStyle w:val="ListParagraph"/>
        <w:numPr>
          <w:ilvl w:val="0"/>
          <w:numId w:val="2"/>
        </w:numPr>
        <w:spacing w:after="60"/>
      </w:pPr>
      <w:r>
        <w:t>The CV scores of a tuned model are slightly optimistic because the same folds chose the hyper-parameters. The held-out set is the cleaner estimate, but with 61 patients it is noisy.</w:t>
      </w:r>
    </w:p>
    <w:p w14:paraId="15C15048" w14:textId="77777777" w:rsidR="00862F4C" w:rsidRDefault="00000000">
      <w:pPr>
        <w:pStyle w:val="ListParagraph"/>
        <w:numPr>
          <w:ilvl w:val="0"/>
          <w:numId w:val="2"/>
        </w:numPr>
        <w:spacing w:after="60"/>
      </w:pPr>
      <w:r>
        <w:t>Every model scored higher on the test set than in CV (for logistic regression 0.968 vs 0.904 ROC-AUC). This points to a comparatively easy split rather than a better model, so the CV figures are the more conservative expectation of real-world performance.</w:t>
      </w:r>
    </w:p>
    <w:p w14:paraId="15C15049" w14:textId="77777777" w:rsidR="00862F4C" w:rsidRDefault="00000000">
      <w:pPr>
        <w:pStyle w:val="ListParagraph"/>
        <w:numPr>
          <w:ilvl w:val="0"/>
          <w:numId w:val="2"/>
        </w:numPr>
        <w:spacing w:after="60"/>
      </w:pPr>
      <w:r>
        <w:t>Gradient boosting has the best test accuracy (0.902) but the lowest CV ROC-AUC (0.878). On this dataset size the ranking between models is not reliable.</w:t>
      </w:r>
    </w:p>
    <w:p w14:paraId="15C1504A" w14:textId="77777777" w:rsidR="00862F4C" w:rsidRDefault="00000000">
      <w:pPr>
        <w:spacing w:before="80" w:after="40"/>
        <w:jc w:val="center"/>
      </w:pPr>
      <w:r>
        <w:rPr>
          <w:noProof/>
        </w:rPr>
        <w:lastRenderedPageBreak/>
        <w:drawing>
          <wp:inline distT="0" distB="0" distL="0" distR="0" wp14:anchorId="15C150EF" wp14:editId="15C150F0">
            <wp:extent cx="2857500" cy="2543175"/>
            <wp:effectExtent l="0" t="0" r="0" b="0"/>
            <wp:docPr id="1537626942" name="confusion_logistic_regression.png" descr="confusion_logistic_regression.png" title="confusion_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543175"/>
                    </a:xfrm>
                    <a:prstGeom prst="rect">
                      <a:avLst/>
                    </a:prstGeom>
                  </pic:spPr>
                </pic:pic>
              </a:graphicData>
            </a:graphic>
          </wp:inline>
        </w:drawing>
      </w:r>
    </w:p>
    <w:p w14:paraId="15C1504B" w14:textId="77777777" w:rsidR="00862F4C" w:rsidRDefault="00000000">
      <w:pPr>
        <w:spacing w:after="200"/>
        <w:jc w:val="center"/>
      </w:pPr>
      <w:r>
        <w:rPr>
          <w:i/>
          <w:iCs/>
          <w:color w:val="555555"/>
          <w:sz w:val="18"/>
          <w:szCs w:val="18"/>
        </w:rPr>
        <w:t>Figure 6. Confusion matrix of the selected model on the test set: 28 true negatives, 5 false positives, 2 false negatives, 26 true positives.</w:t>
      </w:r>
    </w:p>
    <w:p w14:paraId="15C1504C" w14:textId="77777777" w:rsidR="00862F4C" w:rsidRDefault="00000000">
      <w:pPr>
        <w:spacing w:after="120" w:line="276" w:lineRule="auto"/>
      </w:pPr>
      <w:r>
        <w:t>The selected model misses 2 of 28 diseased patients (recall 0.929) at the cost of 5 false alarms. For a screening use case this trade-off is reasonable, and the decision threshold of 0.5 could be lowered further if missing a case is judged more costly. The largest logistic regression coefficients are no vessels coloured (ca = 0, protective), male sex, asymptomatic chest pain (cp = 4) and a reversible thalassemia defect (thal = 7), which agrees with the EDA.</w:t>
      </w:r>
    </w:p>
    <w:p w14:paraId="15C1504D" w14:textId="77777777" w:rsidR="00862F4C" w:rsidRDefault="00000000">
      <w:pPr>
        <w:pStyle w:val="Heading1"/>
      </w:pPr>
      <w:r>
        <w:t>5. Experiment tracking (MLflow)</w:t>
      </w:r>
    </w:p>
    <w:p w14:paraId="15C1504E" w14:textId="77777777" w:rsidR="00862F4C" w:rsidRDefault="00000000">
      <w:pPr>
        <w:spacing w:after="120" w:line="276" w:lineRule="auto"/>
      </w:pPr>
      <w:r>
        <w:t>src/train.py logs to MLflow with a SQLite backend (mlflow.db) and local artifact storage (mlartifacts/). One parent run (model-comparison) holds the shared parameters and the dataset, and one nested child run exists per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862F4C" w14:paraId="15C15051"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4F" w14:textId="77777777" w:rsidR="00862F4C" w:rsidRDefault="00000000">
            <w:r>
              <w:rPr>
                <w:b/>
                <w:bCs/>
                <w:color w:val="FFFFFF"/>
                <w:sz w:val="19"/>
                <w:szCs w:val="19"/>
              </w:rPr>
              <w:t>Logged item</w:t>
            </w:r>
          </w:p>
        </w:tc>
        <w:tc>
          <w:tcPr>
            <w:tcW w:w="722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50" w14:textId="77777777" w:rsidR="00862F4C" w:rsidRDefault="00000000">
            <w:r>
              <w:rPr>
                <w:b/>
                <w:bCs/>
                <w:color w:val="FFFFFF"/>
                <w:sz w:val="19"/>
                <w:szCs w:val="19"/>
              </w:rPr>
              <w:t>Details</w:t>
            </w:r>
          </w:p>
        </w:tc>
      </w:tr>
      <w:tr w:rsidR="00862F4C" w14:paraId="15C15054"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52" w14:textId="77777777" w:rsidR="00862F4C" w:rsidRDefault="00000000">
            <w:r>
              <w:rPr>
                <w:sz w:val="19"/>
                <w:szCs w:val="19"/>
              </w:rPr>
              <w:t>Parameters</w:t>
            </w:r>
          </w:p>
        </w:tc>
        <w:tc>
          <w:tcPr>
            <w:tcW w:w="7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53" w14:textId="77777777" w:rsidR="00862F4C" w:rsidRDefault="00000000">
            <w:r>
              <w:rPr>
                <w:sz w:val="19"/>
                <w:szCs w:val="19"/>
              </w:rPr>
              <w:t>model type, tuned hyper-parameters, split size, CV folds, random seed, library version, dataset size</w:t>
            </w:r>
          </w:p>
        </w:tc>
      </w:tr>
      <w:tr w:rsidR="00862F4C" w14:paraId="15C15057" w14:textId="77777777">
        <w:tc>
          <w:tcPr>
            <w:tcW w:w="18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55" w14:textId="77777777" w:rsidR="00862F4C" w:rsidRDefault="00000000">
            <w:r>
              <w:rPr>
                <w:sz w:val="19"/>
                <w:szCs w:val="19"/>
              </w:rPr>
              <w:t>Metrics</w:t>
            </w:r>
          </w:p>
        </w:tc>
        <w:tc>
          <w:tcPr>
            <w:tcW w:w="72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56" w14:textId="77777777" w:rsidR="00862F4C" w:rsidRDefault="00000000">
            <w:r>
              <w:rPr>
                <w:sz w:val="19"/>
                <w:szCs w:val="19"/>
              </w:rPr>
              <w:t>CV mean and std for accuracy, precision, recall, F1, ROC-AUC; grid-search best score; the same five metrics on the test set</w:t>
            </w:r>
          </w:p>
        </w:tc>
      </w:tr>
      <w:tr w:rsidR="00862F4C" w14:paraId="15C1505A"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58" w14:textId="77777777" w:rsidR="00862F4C" w:rsidRDefault="00000000">
            <w:r>
              <w:rPr>
                <w:sz w:val="19"/>
                <w:szCs w:val="19"/>
              </w:rPr>
              <w:t>Artifacts</w:t>
            </w:r>
          </w:p>
        </w:tc>
        <w:tc>
          <w:tcPr>
            <w:tcW w:w="72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59" w14:textId="77777777" w:rsidR="00862F4C" w:rsidRDefault="00000000">
            <w:r>
              <w:rPr>
                <w:sz w:val="19"/>
                <w:szCs w:val="19"/>
              </w:rPr>
              <w:t>ROC curve, confusion matrix and feature-importance plot per model; ROC comparison plot; cleaned dataset; metadata.json</w:t>
            </w:r>
          </w:p>
        </w:tc>
      </w:tr>
      <w:tr w:rsidR="00862F4C" w14:paraId="15C1505D" w14:textId="77777777">
        <w:tc>
          <w:tcPr>
            <w:tcW w:w="18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5B" w14:textId="499727D1" w:rsidR="00862F4C" w:rsidRDefault="00862F4C"/>
        </w:tc>
        <w:tc>
          <w:tcPr>
            <w:tcW w:w="72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5C" w14:textId="77777777" w:rsidR="00862F4C" w:rsidRDefault="00000000">
            <w:r>
              <w:rPr>
                <w:sz w:val="19"/>
                <w:szCs w:val="19"/>
              </w:rPr>
              <w:t>each tuned pipeline with signature and input example; the selected model registered as heart-disease-classifier</w:t>
            </w:r>
          </w:p>
        </w:tc>
      </w:tr>
    </w:tbl>
    <w:p w14:paraId="15C1505E" w14:textId="1CF2F4D0" w:rsidR="00862F4C" w:rsidRDefault="00862F4C">
      <w:pPr>
        <w:spacing w:after="120"/>
      </w:pPr>
    </w:p>
    <w:tbl>
      <w:tblPr>
        <w:tblW w:w="9026" w:type="dxa"/>
        <w:tblCellMar>
          <w:left w:w="10" w:type="dxa"/>
          <w:right w:w="10" w:type="dxa"/>
        </w:tblCellMar>
        <w:tblLook w:val="0000" w:firstRow="0" w:lastRow="0" w:firstColumn="0" w:lastColumn="0" w:noHBand="0" w:noVBand="0"/>
      </w:tblPr>
      <w:tblGrid>
        <w:gridCol w:w="9026"/>
      </w:tblGrid>
      <w:tr w:rsidR="00862F4C" w14:paraId="15C15061" w14:textId="77777777" w:rsidTr="00342A45">
        <w:tc>
          <w:tcPr>
            <w:tcW w:w="9026" w:type="dxa"/>
            <w:tcMar>
              <w:top w:w="200" w:type="dxa"/>
              <w:left w:w="160" w:type="dxa"/>
              <w:bottom w:w="200" w:type="dxa"/>
              <w:right w:w="160" w:type="dxa"/>
            </w:tcMar>
          </w:tcPr>
          <w:p w14:paraId="15C15060" w14:textId="5817A849" w:rsidR="00862F4C" w:rsidRDefault="00324FF9">
            <w:pPr>
              <w:jc w:val="center"/>
            </w:pPr>
            <w:r>
              <w:rPr>
                <w:noProof/>
              </w:rPr>
              <w:lastRenderedPageBreak/>
              <w:drawing>
                <wp:inline distT="0" distB="0" distL="0" distR="0" wp14:anchorId="49ECA752" wp14:editId="25F7D58B">
                  <wp:extent cx="5731510" cy="2888615"/>
                  <wp:effectExtent l="0" t="0" r="2540" b="6985"/>
                  <wp:docPr id="802051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tc>
      </w:tr>
    </w:tbl>
    <w:p w14:paraId="15C15062" w14:textId="77777777" w:rsidR="00862F4C" w:rsidRDefault="00000000">
      <w:pPr>
        <w:spacing w:after="200"/>
        <w:jc w:val="center"/>
      </w:pPr>
      <w:r>
        <w:rPr>
          <w:i/>
          <w:iCs/>
          <w:color w:val="555555"/>
          <w:sz w:val="18"/>
          <w:szCs w:val="18"/>
        </w:rPr>
        <w:t>Figure 7. Experiment list.</w:t>
      </w:r>
    </w:p>
    <w:tbl>
      <w:tblPr>
        <w:tblW w:w="9026" w:type="dxa"/>
        <w:tblCellMar>
          <w:left w:w="10" w:type="dxa"/>
          <w:right w:w="10" w:type="dxa"/>
        </w:tblCellMar>
        <w:tblLook w:val="0000" w:firstRow="0" w:lastRow="0" w:firstColumn="0" w:lastColumn="0" w:noHBand="0" w:noVBand="0"/>
      </w:tblPr>
      <w:tblGrid>
        <w:gridCol w:w="9026"/>
      </w:tblGrid>
      <w:tr w:rsidR="00862F4C" w14:paraId="15C15065" w14:textId="77777777" w:rsidTr="00342A45">
        <w:tc>
          <w:tcPr>
            <w:tcW w:w="9026" w:type="dxa"/>
            <w:tcMar>
              <w:top w:w="200" w:type="dxa"/>
              <w:left w:w="160" w:type="dxa"/>
              <w:bottom w:w="200" w:type="dxa"/>
              <w:right w:w="160" w:type="dxa"/>
            </w:tcMar>
          </w:tcPr>
          <w:p w14:paraId="15C15064" w14:textId="10871015" w:rsidR="00862F4C" w:rsidRDefault="00BF3790">
            <w:pPr>
              <w:jc w:val="center"/>
            </w:pPr>
            <w:r>
              <w:rPr>
                <w:noProof/>
              </w:rPr>
              <w:drawing>
                <wp:inline distT="0" distB="0" distL="0" distR="0" wp14:anchorId="36A79609" wp14:editId="2880A4B0">
                  <wp:extent cx="5731510" cy="3879215"/>
                  <wp:effectExtent l="0" t="0" r="2540" b="6985"/>
                  <wp:docPr id="895261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79215"/>
                          </a:xfrm>
                          <a:prstGeom prst="rect">
                            <a:avLst/>
                          </a:prstGeom>
                          <a:noFill/>
                          <a:ln>
                            <a:noFill/>
                          </a:ln>
                        </pic:spPr>
                      </pic:pic>
                    </a:graphicData>
                  </a:graphic>
                </wp:inline>
              </w:drawing>
            </w:r>
          </w:p>
        </w:tc>
      </w:tr>
    </w:tbl>
    <w:p w14:paraId="15C15066" w14:textId="77777777" w:rsidR="00862F4C" w:rsidRDefault="00000000">
      <w:pPr>
        <w:spacing w:after="200"/>
        <w:jc w:val="center"/>
      </w:pPr>
      <w:r>
        <w:rPr>
          <w:i/>
          <w:iCs/>
          <w:color w:val="555555"/>
          <w:sz w:val="18"/>
          <w:szCs w:val="18"/>
        </w:rPr>
        <w:t>Figure 8. Run comparison.</w:t>
      </w:r>
    </w:p>
    <w:tbl>
      <w:tblPr>
        <w:tblW w:w="9026" w:type="dxa"/>
        <w:tblCellMar>
          <w:left w:w="10" w:type="dxa"/>
          <w:right w:w="10" w:type="dxa"/>
        </w:tblCellMar>
        <w:tblLook w:val="0000" w:firstRow="0" w:lastRow="0" w:firstColumn="0" w:lastColumn="0" w:noHBand="0" w:noVBand="0"/>
      </w:tblPr>
      <w:tblGrid>
        <w:gridCol w:w="9026"/>
      </w:tblGrid>
      <w:tr w:rsidR="00862F4C" w14:paraId="15C15069" w14:textId="77777777" w:rsidTr="00342A45">
        <w:tc>
          <w:tcPr>
            <w:tcW w:w="9026" w:type="dxa"/>
            <w:tcMar>
              <w:top w:w="200" w:type="dxa"/>
              <w:left w:w="160" w:type="dxa"/>
              <w:bottom w:w="200" w:type="dxa"/>
              <w:right w:w="160" w:type="dxa"/>
            </w:tcMar>
          </w:tcPr>
          <w:p w14:paraId="15C15068" w14:textId="6E467B12" w:rsidR="00862F4C" w:rsidRDefault="002611C3">
            <w:pPr>
              <w:jc w:val="center"/>
            </w:pPr>
            <w:r>
              <w:rPr>
                <w:noProof/>
              </w:rPr>
              <w:lastRenderedPageBreak/>
              <w:drawing>
                <wp:inline distT="0" distB="0" distL="0" distR="0" wp14:anchorId="5696C940" wp14:editId="46284F55">
                  <wp:extent cx="5728970" cy="3865245"/>
                  <wp:effectExtent l="0" t="0" r="5080" b="1905"/>
                  <wp:docPr id="1954032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8970" cy="3865245"/>
                          </a:xfrm>
                          <a:prstGeom prst="rect">
                            <a:avLst/>
                          </a:prstGeom>
                          <a:noFill/>
                          <a:ln>
                            <a:noFill/>
                          </a:ln>
                        </pic:spPr>
                      </pic:pic>
                    </a:graphicData>
                  </a:graphic>
                </wp:inline>
              </w:drawing>
            </w:r>
          </w:p>
        </w:tc>
      </w:tr>
    </w:tbl>
    <w:p w14:paraId="15C1506A" w14:textId="4C6938B6" w:rsidR="00862F4C" w:rsidRDefault="00000000">
      <w:pPr>
        <w:spacing w:after="200"/>
        <w:jc w:val="center"/>
      </w:pPr>
      <w:r>
        <w:rPr>
          <w:i/>
          <w:iCs/>
          <w:color w:val="555555"/>
          <w:sz w:val="18"/>
          <w:szCs w:val="18"/>
        </w:rPr>
        <w:t xml:space="preserve">Figure 9. Artifacts </w:t>
      </w:r>
      <w:r w:rsidR="00470132">
        <w:rPr>
          <w:i/>
          <w:iCs/>
          <w:color w:val="555555"/>
          <w:sz w:val="18"/>
          <w:szCs w:val="18"/>
        </w:rPr>
        <w:t>produced</w:t>
      </w:r>
      <w:r w:rsidR="007F1BE2">
        <w:rPr>
          <w:i/>
          <w:iCs/>
          <w:color w:val="555555"/>
          <w:sz w:val="18"/>
          <w:szCs w:val="18"/>
        </w:rPr>
        <w:t xml:space="preserve"> by the selected run</w:t>
      </w:r>
      <w:r>
        <w:rPr>
          <w:i/>
          <w:iCs/>
          <w:color w:val="555555"/>
          <w:sz w:val="18"/>
          <w:szCs w:val="18"/>
        </w:rPr>
        <w:t>.</w:t>
      </w:r>
    </w:p>
    <w:p w14:paraId="15C1506B" w14:textId="77777777" w:rsidR="00862F4C" w:rsidRDefault="00000000">
      <w:pPr>
        <w:pStyle w:val="Heading1"/>
      </w:pPr>
      <w:r>
        <w:t>6. Model packaging and reproducibility</w:t>
      </w:r>
    </w:p>
    <w:p w14:paraId="15C1506C" w14:textId="77777777" w:rsidR="00862F4C" w:rsidRDefault="00000000">
      <w:pPr>
        <w:pStyle w:val="ListParagraph"/>
        <w:numPr>
          <w:ilvl w:val="0"/>
          <w:numId w:val="2"/>
        </w:numPr>
        <w:spacing w:after="60"/>
      </w:pPr>
      <w:r>
        <w:t>The final artefact is a single scikit-learn Pipeline (preprocessing + classifier) saved with joblib to models/model.joblib, plus models/metadata.json (model name, parameters, metrics, library versions, MLflow run id). The same pipeline is also logged to MLflow as a registered model.</w:t>
      </w:r>
    </w:p>
    <w:p w14:paraId="15C1506D" w14:textId="77777777" w:rsidR="00862F4C" w:rsidRDefault="00000000">
      <w:pPr>
        <w:pStyle w:val="ListParagraph"/>
        <w:numPr>
          <w:ilvl w:val="0"/>
          <w:numId w:val="2"/>
        </w:numPr>
        <w:spacing w:after="60"/>
      </w:pPr>
      <w:r>
        <w:t>Because the preprocessing is inside the pipeline, serving code passes raw patient fields and needs no separate transformer files.</w:t>
      </w:r>
    </w:p>
    <w:p w14:paraId="15C1506E" w14:textId="77777777" w:rsidR="00862F4C" w:rsidRDefault="00000000">
      <w:pPr>
        <w:pStyle w:val="ListParagraph"/>
        <w:numPr>
          <w:ilvl w:val="0"/>
          <w:numId w:val="2"/>
        </w:numPr>
        <w:spacing w:after="60"/>
      </w:pPr>
      <w:r>
        <w:t>requirements.txt pins exact versions used for training; requirements-serving.txt lists the smaller runtime set used in the container. Pickled models must be loaded with the same scikit-learn version, which is why the versions match and the version is recorded in metadata.json.</w:t>
      </w:r>
    </w:p>
    <w:p w14:paraId="15C1506F" w14:textId="77777777" w:rsidR="00862F4C" w:rsidRDefault="00000000">
      <w:pPr>
        <w:pStyle w:val="ListParagraph"/>
        <w:numPr>
          <w:ilvl w:val="0"/>
          <w:numId w:val="2"/>
        </w:numPr>
        <w:spacing w:after="60"/>
      </w:pPr>
      <w:r>
        <w:t>Random seeds are fixed (split, CV, models). Re-running python -m src.train reproduces the reported metrics.</w:t>
      </w:r>
    </w:p>
    <w:p w14:paraId="15C15070" w14:textId="77777777" w:rsidR="00862F4C" w:rsidRDefault="00000000">
      <w:pPr>
        <w:pStyle w:val="ListParagraph"/>
        <w:numPr>
          <w:ilvl w:val="0"/>
          <w:numId w:val="2"/>
        </w:numPr>
        <w:spacing w:after="60"/>
      </w:pPr>
      <w:r>
        <w:t>Security note: joblib and cloudpickle files can execute code when loaded, so model files should only be loaded from trusted sources, as is the case here (built by this repository's own pipeline).</w:t>
      </w:r>
    </w:p>
    <w:p w14:paraId="15C15071" w14:textId="77777777" w:rsidR="00862F4C" w:rsidRDefault="00000000">
      <w:pPr>
        <w:pStyle w:val="Heading1"/>
      </w:pPr>
      <w:r>
        <w:t>7. CI/CD pipeline and automated testing</w:t>
      </w:r>
    </w:p>
    <w:p w14:paraId="15C15072" w14:textId="77777777" w:rsidR="00862F4C" w:rsidRDefault="00000000">
      <w:pPr>
        <w:spacing w:after="120" w:line="276" w:lineRule="auto"/>
      </w:pPr>
      <w:r>
        <w:t>21 unit tests (pytest) cover the data cleaning, the feature transformer, model training for every candidate, the pickled-model round trip, and the API. Tests use synthetic data in the real schema, so they run without downloading anything.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62F4C" w14:paraId="15C15075"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73" w14:textId="77777777" w:rsidR="00862F4C" w:rsidRDefault="00000000">
            <w:r>
              <w:rPr>
                <w:b/>
                <w:bCs/>
                <w:color w:val="FFFFFF"/>
                <w:sz w:val="19"/>
                <w:szCs w:val="19"/>
              </w:rPr>
              <w:t>Test file</w:t>
            </w:r>
          </w:p>
        </w:tc>
        <w:tc>
          <w:tcPr>
            <w:tcW w:w="682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74" w14:textId="77777777" w:rsidR="00862F4C" w:rsidRDefault="00000000">
            <w:r>
              <w:rPr>
                <w:b/>
                <w:bCs/>
                <w:color w:val="FFFFFF"/>
                <w:sz w:val="19"/>
                <w:szCs w:val="19"/>
              </w:rPr>
              <w:t>What it checks</w:t>
            </w:r>
          </w:p>
        </w:tc>
      </w:tr>
      <w:tr w:rsidR="00862F4C" w14:paraId="15C1507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76" w14:textId="77777777" w:rsidR="00862F4C" w:rsidRDefault="00000000">
            <w:r>
              <w:rPr>
                <w:sz w:val="19"/>
                <w:szCs w:val="19"/>
              </w:rPr>
              <w:t>test_data.py</w:t>
            </w:r>
          </w:p>
        </w:tc>
        <w:tc>
          <w:tcPr>
            <w:tcW w:w="6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77" w14:textId="77777777" w:rsidR="00862F4C" w:rsidRDefault="00000000">
            <w:r>
              <w:rPr>
                <w:sz w:val="19"/>
                <w:szCs w:val="19"/>
              </w:rPr>
              <w:t>binary target creation, duplicate removal, missing values preserved for the pipeline, '?' parsing</w:t>
            </w:r>
          </w:p>
        </w:tc>
      </w:tr>
      <w:tr w:rsidR="00862F4C" w14:paraId="15C1507B" w14:textId="77777777">
        <w:tc>
          <w:tcPr>
            <w:tcW w:w="22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79" w14:textId="77777777" w:rsidR="00862F4C" w:rsidRDefault="00000000">
            <w:r>
              <w:rPr>
                <w:sz w:val="19"/>
                <w:szCs w:val="19"/>
              </w:rPr>
              <w:lastRenderedPageBreak/>
              <w:t>test_features.py</w:t>
            </w:r>
          </w:p>
        </w:tc>
        <w:tc>
          <w:tcPr>
            <w:tcW w:w="68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7A" w14:textId="77777777" w:rsidR="00862F4C" w:rsidRDefault="00000000">
            <w:r>
              <w:rPr>
                <w:sz w:val="19"/>
                <w:szCs w:val="19"/>
              </w:rPr>
              <w:t>hr_ratio value, no input mutation, no NaN after preprocessing, scaling, unseen categories</w:t>
            </w:r>
          </w:p>
        </w:tc>
      </w:tr>
      <w:tr w:rsidR="00862F4C" w14:paraId="15C1507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7C" w14:textId="77777777" w:rsidR="00862F4C" w:rsidRDefault="00000000">
            <w:r>
              <w:rPr>
                <w:sz w:val="19"/>
                <w:szCs w:val="19"/>
              </w:rPr>
              <w:t>test_model.py</w:t>
            </w:r>
          </w:p>
        </w:tc>
        <w:tc>
          <w:tcPr>
            <w:tcW w:w="68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7D" w14:textId="77777777" w:rsidR="00862F4C" w:rsidRDefault="00000000">
            <w:r>
              <w:rPr>
                <w:sz w:val="19"/>
                <w:szCs w:val="19"/>
              </w:rPr>
              <w:t>each candidate trains and returns valid probabilities, model save/load round trip, prediction schema, missing optional fields</w:t>
            </w:r>
          </w:p>
        </w:tc>
      </w:tr>
      <w:tr w:rsidR="00862F4C" w14:paraId="15C15081" w14:textId="77777777">
        <w:tc>
          <w:tcPr>
            <w:tcW w:w="22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7F" w14:textId="77777777" w:rsidR="00862F4C" w:rsidRDefault="00000000">
            <w:r>
              <w:rPr>
                <w:sz w:val="19"/>
                <w:szCs w:val="19"/>
              </w:rPr>
              <w:t>test_api.py</w:t>
            </w:r>
          </w:p>
        </w:tc>
        <w:tc>
          <w:tcPr>
            <w:tcW w:w="68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80" w14:textId="77777777" w:rsidR="00862F4C" w:rsidRDefault="00000000">
            <w:r>
              <w:rPr>
                <w:sz w:val="19"/>
                <w:szCs w:val="19"/>
              </w:rPr>
              <w:t>/health, /predict output and request id, validation errors (422), optional fields, /metrics counters</w:t>
            </w:r>
          </w:p>
        </w:tc>
      </w:tr>
    </w:tbl>
    <w:p w14:paraId="15C15082" w14:textId="77777777" w:rsidR="00862F4C" w:rsidRDefault="00862F4C">
      <w:pPr>
        <w:spacing w:after="120"/>
      </w:pPr>
    </w:p>
    <w:p w14:paraId="15C15083" w14:textId="77777777" w:rsidR="00862F4C" w:rsidRDefault="00000000">
      <w:pPr>
        <w:spacing w:after="120" w:line="276" w:lineRule="auto"/>
      </w:pPr>
      <w:r>
        <w:t>The GitHub Actions workflow (.github/workflows/ci.yml) has four dependent jobs, so a failure in any stage stops the pipeline and the log shows which step failed:</w:t>
      </w:r>
    </w:p>
    <w:p w14:paraId="15C15084" w14:textId="77777777" w:rsidR="00862F4C" w:rsidRDefault="00000000">
      <w:pPr>
        <w:pStyle w:val="ListParagraph"/>
        <w:numPr>
          <w:ilvl w:val="0"/>
          <w:numId w:val="2"/>
        </w:numPr>
        <w:spacing w:after="60"/>
      </w:pPr>
      <w:r>
        <w:rPr>
          <w:b/>
          <w:bCs/>
        </w:rPr>
        <w:t xml:space="preserve">lint: </w:t>
      </w:r>
      <w:r>
        <w:t>flake8 over the repository.</w:t>
      </w:r>
    </w:p>
    <w:p w14:paraId="15C15085" w14:textId="77777777" w:rsidR="00862F4C" w:rsidRDefault="00000000">
      <w:pPr>
        <w:pStyle w:val="ListParagraph"/>
        <w:numPr>
          <w:ilvl w:val="0"/>
          <w:numId w:val="2"/>
        </w:numPr>
        <w:spacing w:after="60"/>
      </w:pPr>
      <w:r>
        <w:rPr>
          <w:b/>
          <w:bCs/>
        </w:rPr>
        <w:t xml:space="preserve">test: </w:t>
      </w:r>
      <w:r>
        <w:t>pytest with coverage; uploads the JUnit and coverage reports as artifacts.</w:t>
      </w:r>
    </w:p>
    <w:p w14:paraId="15C15086" w14:textId="77777777" w:rsidR="00862F4C" w:rsidRDefault="00000000">
      <w:pPr>
        <w:pStyle w:val="ListParagraph"/>
        <w:numPr>
          <w:ilvl w:val="0"/>
          <w:numId w:val="2"/>
        </w:numPr>
        <w:spacing w:after="60"/>
      </w:pPr>
      <w:r>
        <w:rPr>
          <w:b/>
          <w:bCs/>
        </w:rPr>
        <w:t xml:space="preserve">train: </w:t>
      </w:r>
      <w:r>
        <w:t>checks the download script, runs python -m src.train, uploads model, metadata, MLflow database and plots.</w:t>
      </w:r>
    </w:p>
    <w:p w14:paraId="15C15087" w14:textId="77777777" w:rsidR="00862F4C" w:rsidRDefault="00000000">
      <w:pPr>
        <w:pStyle w:val="ListParagraph"/>
        <w:numPr>
          <w:ilvl w:val="0"/>
          <w:numId w:val="2"/>
        </w:numPr>
        <w:spacing w:after="60"/>
      </w:pPr>
      <w:r>
        <w:rPr>
          <w:b/>
          <w:bCs/>
        </w:rPr>
        <w:t xml:space="preserve">docker: </w:t>
      </w:r>
      <w:r>
        <w:t>downloads the freshly trained model, builds the image, runs it and smoke-tests /health, /predict and /metrics with curl; uploads the container log.</w:t>
      </w:r>
    </w:p>
    <w:p w14:paraId="15C15088" w14:textId="77777777" w:rsidR="00862F4C" w:rsidRDefault="00862F4C">
      <w:pPr>
        <w:spacing w:after="120"/>
      </w:pPr>
    </w:p>
    <w:tbl>
      <w:tblPr>
        <w:tblW w:w="9026" w:type="dxa"/>
        <w:tblCellMar>
          <w:left w:w="10" w:type="dxa"/>
          <w:right w:w="10" w:type="dxa"/>
        </w:tblCellMar>
        <w:tblLook w:val="0000" w:firstRow="0" w:lastRow="0" w:firstColumn="0" w:lastColumn="0" w:noHBand="0" w:noVBand="0"/>
      </w:tblPr>
      <w:tblGrid>
        <w:gridCol w:w="9026"/>
      </w:tblGrid>
      <w:tr w:rsidR="00862F4C" w14:paraId="15C1508B" w14:textId="77777777" w:rsidTr="00342A45">
        <w:tc>
          <w:tcPr>
            <w:tcW w:w="9026" w:type="dxa"/>
            <w:tcMar>
              <w:top w:w="200" w:type="dxa"/>
              <w:left w:w="160" w:type="dxa"/>
              <w:bottom w:w="200" w:type="dxa"/>
              <w:right w:w="160" w:type="dxa"/>
            </w:tcMar>
          </w:tcPr>
          <w:p w14:paraId="15C1508A" w14:textId="3B000D29" w:rsidR="00862F4C" w:rsidRDefault="000A6DC2">
            <w:pPr>
              <w:jc w:val="center"/>
            </w:pPr>
            <w:r>
              <w:rPr>
                <w:noProof/>
              </w:rPr>
              <w:drawing>
                <wp:inline distT="0" distB="0" distL="0" distR="0" wp14:anchorId="12513BE5" wp14:editId="001BD217">
                  <wp:extent cx="5731510" cy="2973705"/>
                  <wp:effectExtent l="0" t="0" r="2540" b="0"/>
                  <wp:docPr id="1139138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tc>
      </w:tr>
    </w:tbl>
    <w:p w14:paraId="15C1508C" w14:textId="77777777" w:rsidR="00862F4C" w:rsidRDefault="00000000">
      <w:pPr>
        <w:spacing w:after="200"/>
        <w:jc w:val="center"/>
      </w:pPr>
      <w:r>
        <w:rPr>
          <w:i/>
          <w:iCs/>
          <w:color w:val="555555"/>
          <w:sz w:val="18"/>
          <w:szCs w:val="18"/>
        </w:rPr>
        <w:t>Figure 10. Successful pipeline run.</w:t>
      </w:r>
    </w:p>
    <w:tbl>
      <w:tblPr>
        <w:tblW w:w="9026" w:type="dxa"/>
        <w:tblCellMar>
          <w:left w:w="10" w:type="dxa"/>
          <w:right w:w="10" w:type="dxa"/>
        </w:tblCellMar>
        <w:tblLook w:val="0000" w:firstRow="0" w:lastRow="0" w:firstColumn="0" w:lastColumn="0" w:noHBand="0" w:noVBand="0"/>
      </w:tblPr>
      <w:tblGrid>
        <w:gridCol w:w="9026"/>
      </w:tblGrid>
      <w:tr w:rsidR="00862F4C" w14:paraId="15C1508F" w14:textId="77777777" w:rsidTr="00342A45">
        <w:tc>
          <w:tcPr>
            <w:tcW w:w="9026" w:type="dxa"/>
            <w:tcMar>
              <w:top w:w="200" w:type="dxa"/>
              <w:left w:w="160" w:type="dxa"/>
              <w:bottom w:w="200" w:type="dxa"/>
              <w:right w:w="160" w:type="dxa"/>
            </w:tcMar>
          </w:tcPr>
          <w:p w14:paraId="15C1508E" w14:textId="79807CD9" w:rsidR="00862F4C" w:rsidRDefault="00AD37F2">
            <w:pPr>
              <w:jc w:val="center"/>
            </w:pPr>
            <w:r>
              <w:rPr>
                <w:noProof/>
              </w:rPr>
              <w:lastRenderedPageBreak/>
              <w:drawing>
                <wp:inline distT="0" distB="0" distL="0" distR="0" wp14:anchorId="05F5BCB8" wp14:editId="514278D5">
                  <wp:extent cx="5731510" cy="2919095"/>
                  <wp:effectExtent l="0" t="0" r="2540" b="0"/>
                  <wp:docPr id="1387916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19095"/>
                          </a:xfrm>
                          <a:prstGeom prst="rect">
                            <a:avLst/>
                          </a:prstGeom>
                          <a:noFill/>
                          <a:ln>
                            <a:noFill/>
                          </a:ln>
                        </pic:spPr>
                      </pic:pic>
                    </a:graphicData>
                  </a:graphic>
                </wp:inline>
              </w:drawing>
            </w:r>
          </w:p>
        </w:tc>
      </w:tr>
    </w:tbl>
    <w:p w14:paraId="15C15090" w14:textId="77777777" w:rsidR="00862F4C" w:rsidRDefault="00000000">
      <w:pPr>
        <w:spacing w:after="200"/>
        <w:jc w:val="center"/>
      </w:pPr>
      <w:r>
        <w:rPr>
          <w:i/>
          <w:iCs/>
          <w:color w:val="555555"/>
          <w:sz w:val="18"/>
          <w:szCs w:val="18"/>
        </w:rPr>
        <w:t>Figure 11. Artifacts produced by a run.</w:t>
      </w:r>
    </w:p>
    <w:p w14:paraId="15C15095" w14:textId="77777777" w:rsidR="00862F4C" w:rsidRDefault="00000000">
      <w:pPr>
        <w:pStyle w:val="Heading1"/>
      </w:pPr>
      <w:r>
        <w:t>8. Containerisation</w:t>
      </w:r>
    </w:p>
    <w:p w14:paraId="15C15096" w14:textId="77777777" w:rsidR="00862F4C" w:rsidRDefault="00000000">
      <w:pPr>
        <w:spacing w:after="120" w:line="276" w:lineRule="auto"/>
      </w:pPr>
      <w:r>
        <w:t>The API is a FastAPI application served by uvicorn, built from python:3.11-slim. The image contains only runtime dependencies, runs as a non-root user and has a HEALTHCHECK.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862F4C" w14:paraId="15C15099" w14:textId="77777777">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97" w14:textId="77777777" w:rsidR="00862F4C" w:rsidRDefault="00000000">
            <w:r>
              <w:rPr>
                <w:b/>
                <w:bCs/>
                <w:color w:val="FFFFFF"/>
                <w:sz w:val="19"/>
                <w:szCs w:val="19"/>
              </w:rPr>
              <w:t>Endpoint</w:t>
            </w:r>
          </w:p>
        </w:tc>
        <w:tc>
          <w:tcPr>
            <w:tcW w:w="712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C15098" w14:textId="77777777" w:rsidR="00862F4C" w:rsidRDefault="00000000">
            <w:r>
              <w:rPr>
                <w:b/>
                <w:bCs/>
                <w:color w:val="FFFFFF"/>
                <w:sz w:val="19"/>
                <w:szCs w:val="19"/>
              </w:rPr>
              <w:t>Purpose</w:t>
            </w:r>
          </w:p>
        </w:tc>
      </w:tr>
      <w:tr w:rsidR="00862F4C" w14:paraId="15C1509C"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9A" w14:textId="77777777" w:rsidR="00862F4C" w:rsidRDefault="00000000">
            <w:r>
              <w:rPr>
                <w:sz w:val="19"/>
                <w:szCs w:val="19"/>
              </w:rPr>
              <w:t>POST /predict</w:t>
            </w:r>
          </w:p>
        </w:tc>
        <w:tc>
          <w:tcPr>
            <w:tcW w:w="7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9B" w14:textId="77777777" w:rsidR="00862F4C" w:rsidRDefault="00000000">
            <w:r>
              <w:rPr>
                <w:sz w:val="19"/>
                <w:szCs w:val="19"/>
              </w:rPr>
              <w:t>JSON patient record in; prediction, label, confidence, probability of disease, model name and request id out. Inputs are validated (types and clinical ranges); ca and thal are optional and imputed by the pipeline.</w:t>
            </w:r>
          </w:p>
        </w:tc>
      </w:tr>
      <w:tr w:rsidR="00862F4C" w14:paraId="15C1509F" w14:textId="77777777">
        <w:tc>
          <w:tcPr>
            <w:tcW w:w="19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9D" w14:textId="77777777" w:rsidR="00862F4C" w:rsidRDefault="00000000">
            <w:r>
              <w:rPr>
                <w:sz w:val="19"/>
                <w:szCs w:val="19"/>
              </w:rPr>
              <w:t>GET /health</w:t>
            </w:r>
          </w:p>
        </w:tc>
        <w:tc>
          <w:tcPr>
            <w:tcW w:w="71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9E" w14:textId="77777777" w:rsidR="00862F4C" w:rsidRDefault="00000000">
            <w:r>
              <w:rPr>
                <w:sz w:val="19"/>
                <w:szCs w:val="19"/>
              </w:rPr>
              <w:t>readiness; returns 503 if the model failed to load</w:t>
            </w:r>
          </w:p>
        </w:tc>
      </w:tr>
      <w:tr w:rsidR="00862F4C" w14:paraId="15C150A2"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A0" w14:textId="77777777" w:rsidR="00862F4C" w:rsidRDefault="00000000">
            <w:r>
              <w:rPr>
                <w:sz w:val="19"/>
                <w:szCs w:val="19"/>
              </w:rPr>
              <w:t>GET /info</w:t>
            </w:r>
          </w:p>
        </w:tc>
        <w:tc>
          <w:tcPr>
            <w:tcW w:w="71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5C150A1" w14:textId="77777777" w:rsidR="00862F4C" w:rsidRDefault="00000000">
            <w:r>
              <w:rPr>
                <w:sz w:val="19"/>
                <w:szCs w:val="19"/>
              </w:rPr>
              <w:t>model name, training time, library version and test metrics</w:t>
            </w:r>
          </w:p>
        </w:tc>
      </w:tr>
      <w:tr w:rsidR="00862F4C" w14:paraId="15C150A5" w14:textId="77777777">
        <w:tc>
          <w:tcPr>
            <w:tcW w:w="1900"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A3" w14:textId="77777777" w:rsidR="00862F4C" w:rsidRDefault="00000000">
            <w:r>
              <w:rPr>
                <w:sz w:val="19"/>
                <w:szCs w:val="19"/>
              </w:rPr>
              <w:t>GET /metrics</w:t>
            </w:r>
          </w:p>
        </w:tc>
        <w:tc>
          <w:tcPr>
            <w:tcW w:w="7126" w:type="dxa"/>
            <w:tcBorders>
              <w:top w:val="single" w:sz="4" w:space="0" w:color="BBBBBB"/>
              <w:left w:val="single" w:sz="4" w:space="0" w:color="BBBBBB"/>
              <w:bottom w:val="single" w:sz="4" w:space="0" w:color="BBBBBB"/>
              <w:right w:val="single" w:sz="4" w:space="0" w:color="BBBBBB"/>
            </w:tcBorders>
            <w:shd w:val="clear" w:color="auto" w:fill="F5F7FA"/>
            <w:tcMar>
              <w:top w:w="60" w:type="dxa"/>
              <w:left w:w="100" w:type="dxa"/>
              <w:bottom w:w="60" w:type="dxa"/>
              <w:right w:w="100" w:type="dxa"/>
            </w:tcMar>
          </w:tcPr>
          <w:p w14:paraId="15C150A4" w14:textId="77777777" w:rsidR="00862F4C" w:rsidRDefault="00000000">
            <w:r>
              <w:rPr>
                <w:sz w:val="19"/>
                <w:szCs w:val="19"/>
              </w:rPr>
              <w:t>Prometheus metrics</w:t>
            </w:r>
          </w:p>
        </w:tc>
      </w:tr>
    </w:tbl>
    <w:p w14:paraId="15C150A6" w14:textId="77777777" w:rsidR="00862F4C" w:rsidRDefault="00862F4C">
      <w:pPr>
        <w:spacing w:after="120"/>
      </w:pPr>
    </w:p>
    <w:p w14:paraId="15C150A7" w14:textId="77777777" w:rsidR="00862F4C" w:rsidRDefault="00000000">
      <w:pPr>
        <w:spacing w:after="120" w:line="276" w:lineRule="auto"/>
      </w:pPr>
      <w:r>
        <w:t>Example request and response:</w:t>
      </w:r>
    </w:p>
    <w:p w14:paraId="15C150A8" w14:textId="77777777" w:rsidR="00862F4C" w:rsidRDefault="00000000">
      <w:pPr>
        <w:shd w:val="clear" w:color="auto" w:fill="F3F4F6"/>
        <w:spacing w:after="40"/>
      </w:pPr>
      <w:r>
        <w:rPr>
          <w:rFonts w:ascii="Consolas" w:eastAsia="Consolas" w:hAnsi="Consolas" w:cs="Consolas"/>
          <w:sz w:val="18"/>
          <w:szCs w:val="18"/>
        </w:rPr>
        <w:t>curl -X POST http://localhost:8000/predict -H 'Content-Type: application/json' \</w:t>
      </w:r>
    </w:p>
    <w:p w14:paraId="15C150A9" w14:textId="77777777" w:rsidR="00862F4C" w:rsidRDefault="00000000">
      <w:pPr>
        <w:shd w:val="clear" w:color="auto" w:fill="F3F4F6"/>
        <w:spacing w:after="40"/>
      </w:pPr>
      <w:r>
        <w:rPr>
          <w:rFonts w:ascii="Consolas" w:eastAsia="Consolas" w:hAnsi="Consolas" w:cs="Consolas"/>
          <w:sz w:val="18"/>
          <w:szCs w:val="18"/>
        </w:rPr>
        <w:t xml:space="preserve">  -d '{"age":67,"sex":1,"cp":4,"trestbps":160,"chol":286,"fbs":0,"restecg":2,"thalach":108,"exang":1,"oldpeak":1.5,"slope":2,"ca":3,"thal":3}'</w:t>
      </w:r>
    </w:p>
    <w:p w14:paraId="15C150AA" w14:textId="77777777" w:rsidR="00862F4C" w:rsidRDefault="00000000">
      <w:pPr>
        <w:shd w:val="clear" w:color="auto" w:fill="F3F4F6"/>
        <w:spacing w:after="40"/>
        <w:rPr>
          <w:rFonts w:ascii="Consolas" w:eastAsia="Consolas" w:hAnsi="Consolas" w:cs="Consolas"/>
          <w:sz w:val="18"/>
          <w:szCs w:val="18"/>
        </w:rPr>
      </w:pPr>
      <w:r>
        <w:rPr>
          <w:rFonts w:ascii="Consolas" w:eastAsia="Consolas" w:hAnsi="Consolas" w:cs="Consolas"/>
          <w:sz w:val="18"/>
          <w:szCs w:val="18"/>
        </w:rPr>
        <w:t>{"prediction":1,"label":"heart disease likely","confidence":0.9835,"probability_disease":0.9835,...}</w:t>
      </w:r>
    </w:p>
    <w:p w14:paraId="117F1615" w14:textId="77777777" w:rsidR="00AA3B16" w:rsidRDefault="00AA3B16">
      <w:pPr>
        <w:shd w:val="clear" w:color="auto" w:fill="F3F4F6"/>
        <w:spacing w:after="40"/>
        <w:rPr>
          <w:rFonts w:ascii="Consolas" w:eastAsia="Consolas" w:hAnsi="Consolas" w:cs="Consolas"/>
          <w:sz w:val="18"/>
          <w:szCs w:val="18"/>
        </w:rPr>
      </w:pPr>
    </w:p>
    <w:p w14:paraId="15C150AB" w14:textId="1B43BBD5" w:rsidR="00862F4C" w:rsidRDefault="0019449B" w:rsidP="006F3D8B">
      <w:pPr>
        <w:shd w:val="clear" w:color="auto" w:fill="F3F4F6"/>
        <w:spacing w:after="40"/>
      </w:pPr>
      <w:r w:rsidRPr="0019449B">
        <w:t>On Windows PowerShell, curl is an alias for a different command, so run the example with curl.exe instead, or use Invoke-RestMethod -Uri http://localhost:8000/predict -Method Post -ContentType "application/json" -Body '{"age":67,"sex":1,"cp":4,"trestbps":160,"chol":286,"fbs":0,"restecg":2,"thalach":108,"exang":1,"oldpeak":1.5,"slope":2,"ca":3,"thal":3}', which returns the same prediction.</w:t>
      </w:r>
    </w:p>
    <w:p w14:paraId="0BD3F10A" w14:textId="77777777" w:rsidR="006F3D8B" w:rsidRDefault="006F3D8B" w:rsidP="006F3D8B">
      <w:pPr>
        <w:shd w:val="clear" w:color="auto" w:fill="F3F4F6"/>
        <w:spacing w:after="40"/>
      </w:pPr>
    </w:p>
    <w:p w14:paraId="15C150AC" w14:textId="77777777" w:rsidR="00862F4C" w:rsidRDefault="00000000">
      <w:pPr>
        <w:spacing w:after="120" w:line="276" w:lineRule="auto"/>
      </w:pPr>
      <w:r>
        <w:t>'confidence' is the model's probability for the predicted class. It is a model probability, not a calibrated clinical risk, and this service is a course exercise, not a medical device.</w:t>
      </w:r>
    </w:p>
    <w:tbl>
      <w:tblPr>
        <w:tblW w:w="9026" w:type="dxa"/>
        <w:tblCellMar>
          <w:left w:w="10" w:type="dxa"/>
          <w:right w:w="10" w:type="dxa"/>
        </w:tblCellMar>
        <w:tblLook w:val="0000" w:firstRow="0" w:lastRow="0" w:firstColumn="0" w:lastColumn="0" w:noHBand="0" w:noVBand="0"/>
      </w:tblPr>
      <w:tblGrid>
        <w:gridCol w:w="9026"/>
      </w:tblGrid>
      <w:tr w:rsidR="00862F4C" w14:paraId="15C150AF" w14:textId="77777777" w:rsidTr="00342A45">
        <w:tc>
          <w:tcPr>
            <w:tcW w:w="9026" w:type="dxa"/>
            <w:tcMar>
              <w:top w:w="200" w:type="dxa"/>
              <w:left w:w="160" w:type="dxa"/>
              <w:bottom w:w="200" w:type="dxa"/>
              <w:right w:w="160" w:type="dxa"/>
            </w:tcMar>
          </w:tcPr>
          <w:p w14:paraId="15C150AE" w14:textId="5215E919" w:rsidR="00862F4C" w:rsidRDefault="00B655A1">
            <w:pPr>
              <w:jc w:val="center"/>
            </w:pPr>
            <w:r>
              <w:rPr>
                <w:noProof/>
              </w:rPr>
              <w:lastRenderedPageBreak/>
              <w:drawing>
                <wp:inline distT="0" distB="0" distL="0" distR="0" wp14:anchorId="023FF49E" wp14:editId="66291BA1">
                  <wp:extent cx="5731510" cy="2908935"/>
                  <wp:effectExtent l="0" t="0" r="2540" b="5715"/>
                  <wp:docPr id="12195514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tc>
      </w:tr>
    </w:tbl>
    <w:p w14:paraId="15C150B0" w14:textId="6D2A4027" w:rsidR="00862F4C" w:rsidRDefault="00000000">
      <w:pPr>
        <w:spacing w:after="200"/>
        <w:jc w:val="center"/>
      </w:pPr>
      <w:r>
        <w:rPr>
          <w:i/>
          <w:iCs/>
          <w:color w:val="555555"/>
          <w:sz w:val="18"/>
          <w:szCs w:val="18"/>
        </w:rPr>
        <w:t>Figure 1</w:t>
      </w:r>
      <w:r w:rsidR="00D84ED0">
        <w:rPr>
          <w:i/>
          <w:iCs/>
          <w:color w:val="555555"/>
          <w:sz w:val="18"/>
          <w:szCs w:val="18"/>
        </w:rPr>
        <w:t>2</w:t>
      </w:r>
      <w:r>
        <w:rPr>
          <w:i/>
          <w:iCs/>
          <w:color w:val="555555"/>
          <w:sz w:val="18"/>
          <w:szCs w:val="18"/>
        </w:rPr>
        <w:t>. Image build.</w:t>
      </w:r>
    </w:p>
    <w:tbl>
      <w:tblPr>
        <w:tblW w:w="9026" w:type="dxa"/>
        <w:tblCellMar>
          <w:left w:w="10" w:type="dxa"/>
          <w:right w:w="10" w:type="dxa"/>
        </w:tblCellMar>
        <w:tblLook w:val="0000" w:firstRow="0" w:lastRow="0" w:firstColumn="0" w:lastColumn="0" w:noHBand="0" w:noVBand="0"/>
      </w:tblPr>
      <w:tblGrid>
        <w:gridCol w:w="9026"/>
      </w:tblGrid>
      <w:tr w:rsidR="00862F4C" w14:paraId="15C150B3" w14:textId="77777777" w:rsidTr="00342A45">
        <w:tc>
          <w:tcPr>
            <w:tcW w:w="9026" w:type="dxa"/>
            <w:tcMar>
              <w:top w:w="200" w:type="dxa"/>
              <w:left w:w="160" w:type="dxa"/>
              <w:bottom w:w="200" w:type="dxa"/>
              <w:right w:w="160" w:type="dxa"/>
            </w:tcMar>
          </w:tcPr>
          <w:p w14:paraId="15C150B2" w14:textId="120405C5" w:rsidR="00862F4C" w:rsidRDefault="003F4156">
            <w:pPr>
              <w:jc w:val="center"/>
            </w:pPr>
            <w:r>
              <w:rPr>
                <w:noProof/>
              </w:rPr>
              <w:drawing>
                <wp:inline distT="0" distB="0" distL="0" distR="0" wp14:anchorId="4B62C952" wp14:editId="64A466AE">
                  <wp:extent cx="5731510" cy="2176780"/>
                  <wp:effectExtent l="0" t="0" r="2540" b="0"/>
                  <wp:docPr id="405785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76780"/>
                          </a:xfrm>
                          <a:prstGeom prst="rect">
                            <a:avLst/>
                          </a:prstGeom>
                          <a:noFill/>
                          <a:ln>
                            <a:noFill/>
                          </a:ln>
                        </pic:spPr>
                      </pic:pic>
                    </a:graphicData>
                  </a:graphic>
                </wp:inline>
              </w:drawing>
            </w:r>
          </w:p>
        </w:tc>
      </w:tr>
    </w:tbl>
    <w:p w14:paraId="15C150B4" w14:textId="438ECD14" w:rsidR="00862F4C" w:rsidRDefault="00000000">
      <w:pPr>
        <w:spacing w:after="200"/>
        <w:jc w:val="center"/>
      </w:pPr>
      <w:r>
        <w:rPr>
          <w:i/>
          <w:iCs/>
          <w:color w:val="555555"/>
          <w:sz w:val="18"/>
          <w:szCs w:val="18"/>
        </w:rPr>
        <w:t>Figure 1</w:t>
      </w:r>
      <w:r w:rsidR="003F4156">
        <w:rPr>
          <w:i/>
          <w:iCs/>
          <w:color w:val="555555"/>
          <w:sz w:val="18"/>
          <w:szCs w:val="18"/>
        </w:rPr>
        <w:t>3</w:t>
      </w:r>
      <w:r>
        <w:rPr>
          <w:i/>
          <w:iCs/>
          <w:color w:val="555555"/>
          <w:sz w:val="18"/>
          <w:szCs w:val="18"/>
        </w:rPr>
        <w:t>. Container serving a prediction.</w:t>
      </w:r>
    </w:p>
    <w:p w14:paraId="15C150B5" w14:textId="77777777" w:rsidR="00862F4C" w:rsidRDefault="00000000">
      <w:pPr>
        <w:pStyle w:val="Heading1"/>
      </w:pPr>
      <w:r>
        <w:t>9. Production deployment (Kubernetes)</w:t>
      </w:r>
    </w:p>
    <w:p w14:paraId="15C150B6" w14:textId="77777777" w:rsidR="00862F4C" w:rsidRDefault="00000000">
      <w:pPr>
        <w:spacing w:after="120" w:line="276" w:lineRule="auto"/>
      </w:pPr>
      <w:r>
        <w:t>The image is deployed to a local Kubernetes cluster (Minikube or Docker Desktop). The manifests are in k8s/:</w:t>
      </w:r>
    </w:p>
    <w:p w14:paraId="15C150B7" w14:textId="77777777" w:rsidR="00862F4C" w:rsidRDefault="00000000">
      <w:pPr>
        <w:pStyle w:val="ListParagraph"/>
        <w:numPr>
          <w:ilvl w:val="0"/>
          <w:numId w:val="2"/>
        </w:numPr>
        <w:spacing w:after="60"/>
      </w:pPr>
      <w:r>
        <w:rPr>
          <w:b/>
          <w:bCs/>
        </w:rPr>
        <w:t xml:space="preserve">deployment.yaml: </w:t>
      </w:r>
      <w:r>
        <w:t>2 replicas, rolling update with zero unavailable pods, CPU/memory requests and limits, readiness and liveness probes on /health.</w:t>
      </w:r>
    </w:p>
    <w:p w14:paraId="15C150B8" w14:textId="77777777" w:rsidR="00862F4C" w:rsidRDefault="00000000">
      <w:pPr>
        <w:pStyle w:val="ListParagraph"/>
        <w:numPr>
          <w:ilvl w:val="0"/>
          <w:numId w:val="2"/>
        </w:numPr>
        <w:spacing w:after="60"/>
      </w:pPr>
      <w:r>
        <w:rPr>
          <w:b/>
          <w:bCs/>
        </w:rPr>
        <w:t xml:space="preserve">service.yaml: </w:t>
      </w:r>
      <w:r>
        <w:t>LoadBalancer on port 80 (Minikube: minikube tunnel; Docker Desktop: localhost).</w:t>
      </w:r>
    </w:p>
    <w:p w14:paraId="15C150B9" w14:textId="77777777" w:rsidR="00862F4C" w:rsidRDefault="00000000">
      <w:pPr>
        <w:pStyle w:val="ListParagraph"/>
        <w:numPr>
          <w:ilvl w:val="0"/>
          <w:numId w:val="2"/>
        </w:numPr>
        <w:spacing w:after="60"/>
      </w:pPr>
      <w:r>
        <w:rPr>
          <w:b/>
          <w:bCs/>
        </w:rPr>
        <w:t xml:space="preserve">ingress.yaml: </w:t>
      </w:r>
      <w:r>
        <w:t>optional NGINX ingress alternative.</w:t>
      </w:r>
    </w:p>
    <w:p w14:paraId="15C150BA" w14:textId="77777777" w:rsidR="00862F4C" w:rsidRDefault="00000000">
      <w:pPr>
        <w:pStyle w:val="ListParagraph"/>
        <w:numPr>
          <w:ilvl w:val="0"/>
          <w:numId w:val="2"/>
        </w:numPr>
        <w:spacing w:after="60"/>
      </w:pPr>
      <w:r>
        <w:rPr>
          <w:b/>
          <w:bCs/>
        </w:rPr>
        <w:t xml:space="preserve">hpa.yaml: </w:t>
      </w:r>
      <w:r>
        <w:t>optional autoscaler (2 to 5 replicas at 70% CPU; needs metrics-server).</w:t>
      </w:r>
    </w:p>
    <w:p w14:paraId="2CD936BF" w14:textId="77777777" w:rsidR="00E42390" w:rsidRDefault="00E42390" w:rsidP="00E42390">
      <w:pPr>
        <w:pStyle w:val="ListParagraph"/>
        <w:spacing w:after="60"/>
        <w:ind w:left="540"/>
      </w:pPr>
    </w:p>
    <w:p w14:paraId="02241C85" w14:textId="77777777" w:rsidR="00E42CE9" w:rsidRDefault="00E42CE9" w:rsidP="00E66562">
      <w:r w:rsidRPr="00E42CE9">
        <w:t>Figures 14 and 15 were captured on Docker Desktop's built-in Kubernetes, where the LoadBalancer service is reached at localhost. The Minikube commands below are the alternative route.</w:t>
      </w:r>
    </w:p>
    <w:p w14:paraId="25D2E365" w14:textId="77777777" w:rsidR="006C1033" w:rsidRPr="00E42CE9" w:rsidRDefault="006C1033" w:rsidP="00E66562"/>
    <w:p w14:paraId="3E66DD38" w14:textId="77777777" w:rsidR="00E42CE9" w:rsidRPr="00E42CE9" w:rsidRDefault="00E42CE9" w:rsidP="00E42CE9">
      <w:pPr>
        <w:shd w:val="clear" w:color="auto" w:fill="F3F4F6"/>
        <w:spacing w:after="40"/>
        <w:rPr>
          <w:rFonts w:ascii="Consolas" w:eastAsia="Consolas" w:hAnsi="Consolas" w:cs="Consolas"/>
          <w:sz w:val="18"/>
          <w:szCs w:val="18"/>
        </w:rPr>
      </w:pPr>
    </w:p>
    <w:p w14:paraId="15C150BB" w14:textId="0B417FCD" w:rsidR="00862F4C" w:rsidRDefault="00E42CE9" w:rsidP="00E42CE9">
      <w:pPr>
        <w:shd w:val="clear" w:color="auto" w:fill="F3F4F6"/>
        <w:spacing w:after="40"/>
      </w:pPr>
      <w:r w:rsidRPr="00E42CE9">
        <w:rPr>
          <w:rFonts w:ascii="Consolas" w:eastAsia="Consolas" w:hAnsi="Consolas" w:cs="Consolas"/>
          <w:sz w:val="18"/>
          <w:szCs w:val="18"/>
        </w:rPr>
        <w:t>minikube start &amp;&amp; eval $(minikube docker-env)</w:t>
      </w:r>
      <w:r w:rsidR="00000000">
        <w:rPr>
          <w:rFonts w:ascii="Consolas" w:eastAsia="Consolas" w:hAnsi="Consolas" w:cs="Consolas"/>
          <w:sz w:val="18"/>
          <w:szCs w:val="18"/>
        </w:rPr>
        <w:t xml:space="preserve">      # build the image inside the cluster</w:t>
      </w:r>
    </w:p>
    <w:p w14:paraId="15C150BC" w14:textId="77777777" w:rsidR="00862F4C" w:rsidRDefault="00000000">
      <w:pPr>
        <w:shd w:val="clear" w:color="auto" w:fill="F3F4F6"/>
        <w:spacing w:after="40"/>
      </w:pPr>
      <w:r>
        <w:rPr>
          <w:rFonts w:ascii="Consolas" w:eastAsia="Consolas" w:hAnsi="Consolas" w:cs="Consolas"/>
          <w:sz w:val="18"/>
          <w:szCs w:val="18"/>
        </w:rPr>
        <w:t>docker build -t heart-api:1.0.0 .   &amp;&amp;   kubectl apply -f k8s/deployment.yaml -f k8s/service.yaml</w:t>
      </w:r>
    </w:p>
    <w:p w14:paraId="15C150BD" w14:textId="77777777" w:rsidR="00862F4C" w:rsidRDefault="00000000">
      <w:pPr>
        <w:shd w:val="clear" w:color="auto" w:fill="F3F4F6"/>
        <w:spacing w:after="40"/>
      </w:pPr>
      <w:r>
        <w:rPr>
          <w:rFonts w:ascii="Consolas" w:eastAsia="Consolas" w:hAnsi="Consolas" w:cs="Consolas"/>
          <w:sz w:val="18"/>
          <w:szCs w:val="18"/>
        </w:rPr>
        <w:t>kubectl get pods,svc            # then: minikube tunnel   and   curl http://127.0.0.1/health</w:t>
      </w:r>
    </w:p>
    <w:p w14:paraId="15C150BE" w14:textId="77777777" w:rsidR="00862F4C" w:rsidRDefault="00862F4C">
      <w:pPr>
        <w:spacing w:after="120"/>
      </w:pPr>
    </w:p>
    <w:tbl>
      <w:tblPr>
        <w:tblW w:w="9026" w:type="dxa"/>
        <w:tblCellMar>
          <w:left w:w="10" w:type="dxa"/>
          <w:right w:w="10" w:type="dxa"/>
        </w:tblCellMar>
        <w:tblLook w:val="0000" w:firstRow="0" w:lastRow="0" w:firstColumn="0" w:lastColumn="0" w:noHBand="0" w:noVBand="0"/>
      </w:tblPr>
      <w:tblGrid>
        <w:gridCol w:w="9026"/>
      </w:tblGrid>
      <w:tr w:rsidR="00862F4C" w14:paraId="15C150C1" w14:textId="77777777" w:rsidTr="00342A45">
        <w:tc>
          <w:tcPr>
            <w:tcW w:w="9026" w:type="dxa"/>
            <w:tcMar>
              <w:top w:w="200" w:type="dxa"/>
              <w:left w:w="160" w:type="dxa"/>
              <w:bottom w:w="200" w:type="dxa"/>
              <w:right w:w="160" w:type="dxa"/>
            </w:tcMar>
          </w:tcPr>
          <w:p w14:paraId="15C150C0" w14:textId="7477A183" w:rsidR="00862F4C" w:rsidRDefault="00B204E2" w:rsidP="00B204E2">
            <w:r>
              <w:rPr>
                <w:noProof/>
              </w:rPr>
              <w:drawing>
                <wp:inline distT="0" distB="0" distL="0" distR="0" wp14:anchorId="41747BFA" wp14:editId="5389871C">
                  <wp:extent cx="5731510" cy="3017520"/>
                  <wp:effectExtent l="0" t="0" r="2540" b="0"/>
                  <wp:docPr id="1051521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17520"/>
                          </a:xfrm>
                          <a:prstGeom prst="rect">
                            <a:avLst/>
                          </a:prstGeom>
                          <a:noFill/>
                          <a:ln>
                            <a:noFill/>
                          </a:ln>
                        </pic:spPr>
                      </pic:pic>
                    </a:graphicData>
                  </a:graphic>
                </wp:inline>
              </w:drawing>
            </w:r>
          </w:p>
        </w:tc>
      </w:tr>
    </w:tbl>
    <w:p w14:paraId="15C150C2" w14:textId="2F34F4D3" w:rsidR="00862F4C" w:rsidRDefault="00000000">
      <w:pPr>
        <w:spacing w:after="200"/>
        <w:jc w:val="center"/>
      </w:pPr>
      <w:r>
        <w:rPr>
          <w:i/>
          <w:iCs/>
          <w:color w:val="555555"/>
          <w:sz w:val="18"/>
          <w:szCs w:val="18"/>
        </w:rPr>
        <w:t>Figure 1</w:t>
      </w:r>
      <w:r w:rsidR="00B204E2">
        <w:rPr>
          <w:i/>
          <w:iCs/>
          <w:color w:val="555555"/>
          <w:sz w:val="18"/>
          <w:szCs w:val="18"/>
        </w:rPr>
        <w:t>4</w:t>
      </w:r>
      <w:r>
        <w:rPr>
          <w:i/>
          <w:iCs/>
          <w:color w:val="555555"/>
          <w:sz w:val="18"/>
          <w:szCs w:val="18"/>
        </w:rPr>
        <w:t>. Cluster state.</w:t>
      </w:r>
    </w:p>
    <w:tbl>
      <w:tblPr>
        <w:tblW w:w="9026" w:type="dxa"/>
        <w:tblCellMar>
          <w:left w:w="10" w:type="dxa"/>
          <w:right w:w="10" w:type="dxa"/>
        </w:tblCellMar>
        <w:tblLook w:val="0000" w:firstRow="0" w:lastRow="0" w:firstColumn="0" w:lastColumn="0" w:noHBand="0" w:noVBand="0"/>
      </w:tblPr>
      <w:tblGrid>
        <w:gridCol w:w="9026"/>
      </w:tblGrid>
      <w:tr w:rsidR="00862F4C" w14:paraId="15C150C5" w14:textId="77777777" w:rsidTr="00342A45">
        <w:tc>
          <w:tcPr>
            <w:tcW w:w="9026" w:type="dxa"/>
            <w:tcMar>
              <w:top w:w="200" w:type="dxa"/>
              <w:left w:w="160" w:type="dxa"/>
              <w:bottom w:w="200" w:type="dxa"/>
              <w:right w:w="160" w:type="dxa"/>
            </w:tcMar>
          </w:tcPr>
          <w:p w14:paraId="15C150C4" w14:textId="23F28FFE" w:rsidR="00862F4C" w:rsidRDefault="00C7147A" w:rsidP="00B204E2">
            <w:r>
              <w:rPr>
                <w:noProof/>
              </w:rPr>
              <w:drawing>
                <wp:inline distT="0" distB="0" distL="0" distR="0" wp14:anchorId="3CE0FD8B" wp14:editId="468203FD">
                  <wp:extent cx="5731510" cy="3063875"/>
                  <wp:effectExtent l="0" t="0" r="2540" b="3175"/>
                  <wp:docPr id="1070379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63875"/>
                          </a:xfrm>
                          <a:prstGeom prst="rect">
                            <a:avLst/>
                          </a:prstGeom>
                          <a:noFill/>
                          <a:ln>
                            <a:noFill/>
                          </a:ln>
                        </pic:spPr>
                      </pic:pic>
                    </a:graphicData>
                  </a:graphic>
                </wp:inline>
              </w:drawing>
            </w:r>
          </w:p>
        </w:tc>
      </w:tr>
    </w:tbl>
    <w:p w14:paraId="15C150C6" w14:textId="31DEAC3A" w:rsidR="00862F4C" w:rsidRDefault="00000000">
      <w:pPr>
        <w:spacing w:after="200"/>
        <w:jc w:val="center"/>
      </w:pPr>
      <w:r>
        <w:rPr>
          <w:i/>
          <w:iCs/>
          <w:color w:val="555555"/>
          <w:sz w:val="18"/>
          <w:szCs w:val="18"/>
        </w:rPr>
        <w:t>Figure 1</w:t>
      </w:r>
      <w:r w:rsidR="00C7147A">
        <w:rPr>
          <w:i/>
          <w:iCs/>
          <w:color w:val="555555"/>
          <w:sz w:val="18"/>
          <w:szCs w:val="18"/>
        </w:rPr>
        <w:t>5</w:t>
      </w:r>
      <w:r>
        <w:rPr>
          <w:i/>
          <w:iCs/>
          <w:color w:val="555555"/>
          <w:sz w:val="18"/>
          <w:szCs w:val="18"/>
        </w:rPr>
        <w:t>. Endpoint verification through the service.</w:t>
      </w:r>
    </w:p>
    <w:p w14:paraId="2CA27ED2" w14:textId="77777777" w:rsidR="004106A8" w:rsidRDefault="004106A8">
      <w:pPr>
        <w:pStyle w:val="Heading1"/>
      </w:pPr>
    </w:p>
    <w:p w14:paraId="15C150C7" w14:textId="577F78D1" w:rsidR="00862F4C" w:rsidRDefault="00000000">
      <w:pPr>
        <w:pStyle w:val="Heading1"/>
      </w:pPr>
      <w:r>
        <w:lastRenderedPageBreak/>
        <w:t>10. Monitoring and logging</w:t>
      </w:r>
    </w:p>
    <w:p w14:paraId="15C150C8" w14:textId="77777777" w:rsidR="00862F4C" w:rsidRDefault="00000000">
      <w:pPr>
        <w:pStyle w:val="Heading2"/>
      </w:pPr>
      <w:r>
        <w:t>10.1 Logging</w:t>
      </w:r>
    </w:p>
    <w:p w14:paraId="15C150C9" w14:textId="77777777" w:rsidR="00862F4C" w:rsidRDefault="00000000">
      <w:pPr>
        <w:spacing w:after="120" w:line="276" w:lineRule="auto"/>
      </w:pPr>
      <w:r>
        <w:t>Every request produces one JSON log line (request id, method, path, status, latency in ms) to stdout and to a rotating file logs/api.log; every prediction adds a line with the predicted class and confidence. The request id is also returned in the X-Request-ID header and in the response body, so a user report can be traced to a log line. Patient feature values are deliberately not logged.</w:t>
      </w:r>
    </w:p>
    <w:p w14:paraId="15C150CA" w14:textId="77777777" w:rsidR="00862F4C" w:rsidRDefault="00000000">
      <w:pPr>
        <w:shd w:val="clear" w:color="auto" w:fill="F3F4F6"/>
        <w:spacing w:after="40"/>
      </w:pPr>
      <w:r>
        <w:rPr>
          <w:rFonts w:ascii="Consolas" w:eastAsia="Consolas" w:hAnsi="Consolas" w:cs="Consolas"/>
          <w:sz w:val="18"/>
          <w:szCs w:val="18"/>
        </w:rPr>
        <w:t>{"event": "request", "request_id": "e41abdaf8fdc", "method": "POST", "path": "/predict", "status": 200, "latency_ms": 3.1}</w:t>
      </w:r>
    </w:p>
    <w:p w14:paraId="15C150CB" w14:textId="77777777" w:rsidR="00862F4C" w:rsidRDefault="00000000">
      <w:pPr>
        <w:pStyle w:val="Heading2"/>
      </w:pPr>
      <w:r>
        <w:t>10.2 Metrics and dashboard</w:t>
      </w:r>
    </w:p>
    <w:p w14:paraId="15C150CC" w14:textId="77777777" w:rsidR="00862F4C" w:rsidRDefault="00000000">
      <w:pPr>
        <w:spacing w:after="120" w:line="276" w:lineRule="auto"/>
      </w:pPr>
      <w:r>
        <w:t>The API exposes Prometheus metrics: request count by endpoint and status, request latency histogram, predictions by class, histogram of prediction confidence, error count and a model-loaded gauge. Prometheus scrapes /metrics and a provisioned Grafana dashboard (Heart Disease API) shows request rate, p95 latency, predictions by class, total predictions, 5xx errors, median confidence and model status. The prediction-class and confidence panels are a simple input-drift signal: a sudden shift in either would be a reason to investigate the incoming data.</w:t>
      </w:r>
    </w:p>
    <w:p w14:paraId="15C150CD" w14:textId="77777777" w:rsidR="00862F4C" w:rsidRDefault="00000000">
      <w:pPr>
        <w:shd w:val="clear" w:color="auto" w:fill="F3F4F6"/>
        <w:spacing w:after="40"/>
      </w:pPr>
      <w:r>
        <w:rPr>
          <w:rFonts w:ascii="Consolas" w:eastAsia="Consolas" w:hAnsi="Consolas" w:cs="Consolas"/>
          <w:sz w:val="18"/>
          <w:szCs w:val="18"/>
        </w:rPr>
        <w:t>docker compose up --build        # API :8000, Prometheus :9090, Grafana :3000 (admin / admin)</w:t>
      </w:r>
    </w:p>
    <w:tbl>
      <w:tblPr>
        <w:tblW w:w="9026" w:type="dxa"/>
        <w:tblCellMar>
          <w:left w:w="10" w:type="dxa"/>
          <w:right w:w="10" w:type="dxa"/>
        </w:tblCellMar>
        <w:tblLook w:val="0000" w:firstRow="0" w:lastRow="0" w:firstColumn="0" w:lastColumn="0" w:noHBand="0" w:noVBand="0"/>
      </w:tblPr>
      <w:tblGrid>
        <w:gridCol w:w="9026"/>
      </w:tblGrid>
      <w:tr w:rsidR="00862F4C" w14:paraId="15C150D0" w14:textId="77777777" w:rsidTr="00342A45">
        <w:tc>
          <w:tcPr>
            <w:tcW w:w="9026" w:type="dxa"/>
            <w:tcMar>
              <w:top w:w="200" w:type="dxa"/>
              <w:left w:w="160" w:type="dxa"/>
              <w:bottom w:w="200" w:type="dxa"/>
              <w:right w:w="160" w:type="dxa"/>
            </w:tcMar>
          </w:tcPr>
          <w:p w14:paraId="15C150CF" w14:textId="2DD5D2E2" w:rsidR="00862F4C" w:rsidRDefault="002F7342" w:rsidP="00633C5F">
            <w:pPr>
              <w:jc w:val="center"/>
            </w:pPr>
            <w:r>
              <w:rPr>
                <w:noProof/>
              </w:rPr>
              <w:drawing>
                <wp:inline distT="0" distB="0" distL="0" distR="0" wp14:anchorId="052DAEB3" wp14:editId="320993F1">
                  <wp:extent cx="5731510" cy="3026410"/>
                  <wp:effectExtent l="0" t="0" r="2540" b="2540"/>
                  <wp:docPr id="1013785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26410"/>
                          </a:xfrm>
                          <a:prstGeom prst="rect">
                            <a:avLst/>
                          </a:prstGeom>
                          <a:noFill/>
                          <a:ln>
                            <a:noFill/>
                          </a:ln>
                        </pic:spPr>
                      </pic:pic>
                    </a:graphicData>
                  </a:graphic>
                </wp:inline>
              </w:drawing>
            </w:r>
          </w:p>
        </w:tc>
      </w:tr>
    </w:tbl>
    <w:p w14:paraId="15C150D1" w14:textId="71E324D9" w:rsidR="00862F4C" w:rsidRDefault="00000000">
      <w:pPr>
        <w:spacing w:after="200"/>
        <w:jc w:val="center"/>
      </w:pPr>
      <w:r>
        <w:rPr>
          <w:i/>
          <w:iCs/>
          <w:color w:val="555555"/>
          <w:sz w:val="18"/>
          <w:szCs w:val="18"/>
        </w:rPr>
        <w:t>Figure 1</w:t>
      </w:r>
      <w:r w:rsidR="002F7342">
        <w:rPr>
          <w:i/>
          <w:iCs/>
          <w:color w:val="555555"/>
          <w:sz w:val="18"/>
          <w:szCs w:val="18"/>
        </w:rPr>
        <w:t>6</w:t>
      </w:r>
      <w:r>
        <w:rPr>
          <w:i/>
          <w:iCs/>
          <w:color w:val="555555"/>
          <w:sz w:val="18"/>
          <w:szCs w:val="18"/>
        </w:rPr>
        <w:t>. Prometheus scrape target.</w:t>
      </w:r>
    </w:p>
    <w:tbl>
      <w:tblPr>
        <w:tblW w:w="9026" w:type="dxa"/>
        <w:tblCellMar>
          <w:left w:w="10" w:type="dxa"/>
          <w:right w:w="10" w:type="dxa"/>
        </w:tblCellMar>
        <w:tblLook w:val="0000" w:firstRow="0" w:lastRow="0" w:firstColumn="0" w:lastColumn="0" w:noHBand="0" w:noVBand="0"/>
      </w:tblPr>
      <w:tblGrid>
        <w:gridCol w:w="9026"/>
      </w:tblGrid>
      <w:tr w:rsidR="00862F4C" w14:paraId="15C150D4" w14:textId="77777777" w:rsidTr="00342A45">
        <w:tc>
          <w:tcPr>
            <w:tcW w:w="9026" w:type="dxa"/>
            <w:tcMar>
              <w:top w:w="200" w:type="dxa"/>
              <w:left w:w="160" w:type="dxa"/>
              <w:bottom w:w="200" w:type="dxa"/>
              <w:right w:w="160" w:type="dxa"/>
            </w:tcMar>
          </w:tcPr>
          <w:p w14:paraId="15C150D3" w14:textId="48E1E1C6" w:rsidR="00862F4C" w:rsidRDefault="00AB31C9" w:rsidP="00AB31C9">
            <w:pPr>
              <w:jc w:val="center"/>
            </w:pPr>
            <w:r>
              <w:rPr>
                <w:noProof/>
              </w:rPr>
              <w:lastRenderedPageBreak/>
              <w:drawing>
                <wp:inline distT="0" distB="0" distL="0" distR="0" wp14:anchorId="74E14D95" wp14:editId="45B3A675">
                  <wp:extent cx="5731510" cy="3060065"/>
                  <wp:effectExtent l="0" t="0" r="2540" b="6985"/>
                  <wp:docPr id="1805804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60065"/>
                          </a:xfrm>
                          <a:prstGeom prst="rect">
                            <a:avLst/>
                          </a:prstGeom>
                          <a:noFill/>
                          <a:ln>
                            <a:noFill/>
                          </a:ln>
                        </pic:spPr>
                      </pic:pic>
                    </a:graphicData>
                  </a:graphic>
                </wp:inline>
              </w:drawing>
            </w:r>
          </w:p>
        </w:tc>
      </w:tr>
    </w:tbl>
    <w:p w14:paraId="15C150D5" w14:textId="2524AD7D" w:rsidR="00862F4C" w:rsidRDefault="00000000">
      <w:pPr>
        <w:spacing w:after="200"/>
        <w:jc w:val="center"/>
      </w:pPr>
      <w:r>
        <w:rPr>
          <w:i/>
          <w:iCs/>
          <w:color w:val="555555"/>
          <w:sz w:val="18"/>
          <w:szCs w:val="18"/>
        </w:rPr>
        <w:t>Figure 1</w:t>
      </w:r>
      <w:r w:rsidR="00AB31C9">
        <w:rPr>
          <w:i/>
          <w:iCs/>
          <w:color w:val="555555"/>
          <w:sz w:val="18"/>
          <w:szCs w:val="18"/>
        </w:rPr>
        <w:t>7</w:t>
      </w:r>
      <w:r>
        <w:rPr>
          <w:i/>
          <w:iCs/>
          <w:color w:val="555555"/>
          <w:sz w:val="18"/>
          <w:szCs w:val="18"/>
        </w:rPr>
        <w:t>. Monitoring dashboard.</w:t>
      </w:r>
    </w:p>
    <w:tbl>
      <w:tblPr>
        <w:tblW w:w="9026" w:type="dxa"/>
        <w:tblCellMar>
          <w:left w:w="10" w:type="dxa"/>
          <w:right w:w="10" w:type="dxa"/>
        </w:tblCellMar>
        <w:tblLook w:val="0000" w:firstRow="0" w:lastRow="0" w:firstColumn="0" w:lastColumn="0" w:noHBand="0" w:noVBand="0"/>
      </w:tblPr>
      <w:tblGrid>
        <w:gridCol w:w="9026"/>
      </w:tblGrid>
      <w:tr w:rsidR="00862F4C" w14:paraId="15C150D8" w14:textId="77777777" w:rsidTr="00342A45">
        <w:tc>
          <w:tcPr>
            <w:tcW w:w="9026" w:type="dxa"/>
            <w:tcMar>
              <w:top w:w="200" w:type="dxa"/>
              <w:left w:w="160" w:type="dxa"/>
              <w:bottom w:w="200" w:type="dxa"/>
              <w:right w:w="160" w:type="dxa"/>
            </w:tcMar>
          </w:tcPr>
          <w:p w14:paraId="15C150D7" w14:textId="51136D76" w:rsidR="00862F4C" w:rsidRDefault="00453884" w:rsidP="00AB31C9">
            <w:pPr>
              <w:jc w:val="center"/>
            </w:pPr>
            <w:r>
              <w:rPr>
                <w:noProof/>
              </w:rPr>
              <w:drawing>
                <wp:inline distT="0" distB="0" distL="0" distR="0" wp14:anchorId="5323CCEC" wp14:editId="0E431706">
                  <wp:extent cx="5731510" cy="3203575"/>
                  <wp:effectExtent l="0" t="0" r="2540" b="0"/>
                  <wp:docPr id="420097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tc>
      </w:tr>
    </w:tbl>
    <w:p w14:paraId="15C150D9" w14:textId="505CAC19" w:rsidR="00862F4C" w:rsidRDefault="00000000">
      <w:pPr>
        <w:spacing w:after="200"/>
        <w:jc w:val="center"/>
      </w:pPr>
      <w:r>
        <w:rPr>
          <w:i/>
          <w:iCs/>
          <w:color w:val="555555"/>
          <w:sz w:val="18"/>
          <w:szCs w:val="18"/>
        </w:rPr>
        <w:t>Figure 1</w:t>
      </w:r>
      <w:r w:rsidR="00453884">
        <w:rPr>
          <w:i/>
          <w:iCs/>
          <w:color w:val="555555"/>
          <w:sz w:val="18"/>
          <w:szCs w:val="18"/>
        </w:rPr>
        <w:t>8</w:t>
      </w:r>
      <w:r>
        <w:rPr>
          <w:i/>
          <w:iCs/>
          <w:color w:val="555555"/>
          <w:sz w:val="18"/>
          <w:szCs w:val="18"/>
        </w:rPr>
        <w:t>. Request logs.</w:t>
      </w:r>
    </w:p>
    <w:p w14:paraId="640C7EC4" w14:textId="77777777" w:rsidR="00F31357" w:rsidRDefault="00F31357">
      <w:pPr>
        <w:pStyle w:val="Heading1"/>
      </w:pPr>
    </w:p>
    <w:p w14:paraId="088D4534" w14:textId="77777777" w:rsidR="00F31357" w:rsidRDefault="00F31357">
      <w:pPr>
        <w:pStyle w:val="Heading1"/>
      </w:pPr>
    </w:p>
    <w:p w14:paraId="7B02D079" w14:textId="77777777" w:rsidR="00F31357" w:rsidRDefault="00F31357">
      <w:pPr>
        <w:pStyle w:val="Heading1"/>
      </w:pPr>
    </w:p>
    <w:p w14:paraId="69B888BB" w14:textId="77777777" w:rsidR="00F31357" w:rsidRDefault="00F31357">
      <w:pPr>
        <w:pStyle w:val="Heading1"/>
      </w:pPr>
    </w:p>
    <w:p w14:paraId="15C150DA" w14:textId="36049AEF" w:rsidR="00862F4C" w:rsidRDefault="00000000">
      <w:pPr>
        <w:pStyle w:val="Heading1"/>
      </w:pPr>
      <w:r>
        <w:lastRenderedPageBreak/>
        <w:t>11. Architecture</w:t>
      </w:r>
    </w:p>
    <w:p w14:paraId="15C150DB" w14:textId="77777777" w:rsidR="00862F4C" w:rsidRDefault="00000000">
      <w:pPr>
        <w:spacing w:before="80" w:after="40"/>
        <w:jc w:val="center"/>
      </w:pPr>
      <w:r>
        <w:rPr>
          <w:noProof/>
        </w:rPr>
        <w:drawing>
          <wp:inline distT="0" distB="0" distL="0" distR="0" wp14:anchorId="15C150F1" wp14:editId="15C150F2">
            <wp:extent cx="5715000" cy="3276600"/>
            <wp:effectExtent l="0" t="0" r="0" b="0"/>
            <wp:docPr id="244362170"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276600"/>
                    </a:xfrm>
                    <a:prstGeom prst="rect">
                      <a:avLst/>
                    </a:prstGeom>
                  </pic:spPr>
                </pic:pic>
              </a:graphicData>
            </a:graphic>
          </wp:inline>
        </w:drawing>
      </w:r>
    </w:p>
    <w:p w14:paraId="15C150DC" w14:textId="284416E5" w:rsidR="00862F4C" w:rsidRDefault="00000000">
      <w:pPr>
        <w:spacing w:after="200"/>
        <w:jc w:val="center"/>
      </w:pPr>
      <w:r>
        <w:rPr>
          <w:i/>
          <w:iCs/>
          <w:color w:val="555555"/>
          <w:sz w:val="18"/>
          <w:szCs w:val="18"/>
        </w:rPr>
        <w:t xml:space="preserve">Figure </w:t>
      </w:r>
      <w:r w:rsidR="0018784D">
        <w:rPr>
          <w:i/>
          <w:iCs/>
          <w:color w:val="555555"/>
          <w:sz w:val="18"/>
          <w:szCs w:val="18"/>
        </w:rPr>
        <w:t>19</w:t>
      </w:r>
      <w:r>
        <w:rPr>
          <w:i/>
          <w:iCs/>
          <w:color w:val="555555"/>
          <w:sz w:val="18"/>
          <w:szCs w:val="18"/>
        </w:rPr>
        <w:t>. System architecture: modelling, CI/CD, serving and monitoring.</w:t>
      </w:r>
    </w:p>
    <w:p w14:paraId="15C150DD" w14:textId="10623F78" w:rsidR="00D353D1" w:rsidRDefault="00000000">
      <w:pPr>
        <w:spacing w:after="120" w:line="276" w:lineRule="auto"/>
      </w:pPr>
      <w:r>
        <w:t>Design decisions: (1) preprocessing and model live in one pickled Pipeline to eliminate training/serving skew; (2) the serving image is separate from the training environment and excludes MLflow and notebook dependencies; (3) CI trains the model and then builds the image from that exact artefact, so what is tested is what ships; (4) monitoring is part of the service (metrics endpoint and structured logs) rather than an add-on.</w:t>
      </w:r>
    </w:p>
    <w:p w14:paraId="24298B2E" w14:textId="77777777" w:rsidR="00D353D1" w:rsidRDefault="00D353D1">
      <w:r>
        <w:br w:type="page"/>
      </w:r>
    </w:p>
    <w:p w14:paraId="0ADE6200" w14:textId="77777777" w:rsidR="00862F4C" w:rsidRDefault="00862F4C">
      <w:pPr>
        <w:spacing w:after="120" w:line="276" w:lineRule="auto"/>
      </w:pPr>
    </w:p>
    <w:p w14:paraId="15C150DE" w14:textId="5569E372" w:rsidR="00862F4C" w:rsidRDefault="00000000">
      <w:pPr>
        <w:pStyle w:val="Heading1"/>
      </w:pPr>
      <w:r>
        <w:t xml:space="preserve">12. </w:t>
      </w:r>
      <w:r w:rsidR="00D016BC">
        <w:t>Conclusion</w:t>
      </w:r>
    </w:p>
    <w:p w14:paraId="3DC41B95" w14:textId="2BC2E194" w:rsidR="000223E4" w:rsidRDefault="006A1E26" w:rsidP="000223E4">
      <w:pPr>
        <w:spacing w:after="60"/>
      </w:pPr>
      <w:r w:rsidRPr="006A1E26">
        <w:t>This project delivered an end-to-end MLOps pipeline for heart disease risk prediction, from reproducible training and tracked experiments through automated CI/CD, containerised serving, Kubernetes deployment and monitoring. Logistic regression was selected on cross-validated ROC-AUC (0.904) and reached 0.968 ROC-AUC and 0.929 recall on the 61-patient held-out set. Given the small test set and the closeness of the three models, these numbers demonstrate the pipeline rather than a clinical claim. The main value lies in the engineering: preprocessing and model travel together as one artefact, the CI pipeline tests what it ships, and monitoring is part of the service itself.</w:t>
      </w:r>
    </w:p>
    <w:p w14:paraId="64657336" w14:textId="67954E23" w:rsidR="00895853" w:rsidRDefault="00895853" w:rsidP="00895853">
      <w:pPr>
        <w:pStyle w:val="Heading1"/>
      </w:pPr>
      <w:r>
        <w:t>1</w:t>
      </w:r>
      <w:r w:rsidR="00801358">
        <w:t>3</w:t>
      </w:r>
      <w:r>
        <w:t>. Limitations and future work</w:t>
      </w:r>
    </w:p>
    <w:p w14:paraId="2301C3FF" w14:textId="77777777" w:rsidR="00895853" w:rsidRDefault="00895853" w:rsidP="00895853">
      <w:pPr>
        <w:pStyle w:val="ListParagraph"/>
        <w:numPr>
          <w:ilvl w:val="0"/>
          <w:numId w:val="2"/>
        </w:numPr>
        <w:spacing w:after="60"/>
      </w:pPr>
      <w:r>
        <w:t>Small dataset (303 patients from a single clinic). Results will not necessarily generalise to other populations; the dataset is for education, not clinical use.</w:t>
      </w:r>
    </w:p>
    <w:p w14:paraId="6AF2956D" w14:textId="77777777" w:rsidR="00801358" w:rsidRDefault="00801358" w:rsidP="00801358">
      <w:pPr>
        <w:pStyle w:val="ListParagraph"/>
        <w:numPr>
          <w:ilvl w:val="0"/>
          <w:numId w:val="2"/>
        </w:numPr>
        <w:spacing w:after="60"/>
      </w:pPr>
      <w:r>
        <w:t>The model comparison is statistically weak (see 4.5). Repeated or nested cross-validation would give a firmer ranking and a less optimistic estimate.</w:t>
      </w:r>
    </w:p>
    <w:p w14:paraId="775B5E85" w14:textId="77777777" w:rsidR="00801358" w:rsidRDefault="00801358" w:rsidP="00801358">
      <w:pPr>
        <w:pStyle w:val="ListParagraph"/>
        <w:numPr>
          <w:ilvl w:val="0"/>
          <w:numId w:val="2"/>
        </w:numPr>
        <w:spacing w:after="60"/>
      </w:pPr>
      <w:r>
        <w:t>The model file is committed to the repository for simplicity. A larger project would store it in a model registry or object store and deploy by version.</w:t>
      </w:r>
    </w:p>
    <w:p w14:paraId="07461220" w14:textId="77777777" w:rsidR="00801358" w:rsidRDefault="00801358" w:rsidP="00801358">
      <w:pPr>
        <w:pStyle w:val="ListParagraph"/>
        <w:numPr>
          <w:ilvl w:val="0"/>
          <w:numId w:val="2"/>
        </w:numPr>
        <w:spacing w:after="60"/>
      </w:pPr>
      <w:r>
        <w:t>No authentication or rate limiting on the API, and Grafana uses default credentials; both are acceptable for a local demo only.</w:t>
      </w:r>
    </w:p>
    <w:p w14:paraId="26320834" w14:textId="77777777" w:rsidR="00801358" w:rsidRDefault="00801358" w:rsidP="00801358">
      <w:pPr>
        <w:pStyle w:val="ListParagraph"/>
        <w:numPr>
          <w:ilvl w:val="0"/>
          <w:numId w:val="2"/>
        </w:numPr>
        <w:spacing w:after="60"/>
      </w:pPr>
      <w:r>
        <w:t>Drift monitoring is limited to prediction-class and confidence distributions. Feature-level drift tests (for example PSI on age and thalach) and a retraining trigger are natural next steps.</w:t>
      </w:r>
    </w:p>
    <w:p w14:paraId="68717DAB" w14:textId="77777777" w:rsidR="00801358" w:rsidRDefault="00801358" w:rsidP="00801358">
      <w:pPr>
        <w:pStyle w:val="ListParagraph"/>
        <w:numPr>
          <w:ilvl w:val="0"/>
          <w:numId w:val="2"/>
        </w:numPr>
        <w:spacing w:after="60"/>
      </w:pPr>
      <w:r>
        <w:t>Deployment is to a local cluster; moving to GKE, EKS or AKS would need an image registry, a cloud load balancer and secrets management.</w:t>
      </w:r>
    </w:p>
    <w:p w14:paraId="67C7506E" w14:textId="77777777" w:rsidR="00895853" w:rsidRDefault="00895853" w:rsidP="000223E4">
      <w:pPr>
        <w:spacing w:after="60"/>
      </w:pPr>
    </w:p>
    <w:sectPr w:rsidR="00895853">
      <w:footerReference w:type="default" r:id="rId2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1CC02" w14:textId="77777777" w:rsidR="007421AE" w:rsidRDefault="007421AE">
      <w:r>
        <w:separator/>
      </w:r>
    </w:p>
  </w:endnote>
  <w:endnote w:type="continuationSeparator" w:id="0">
    <w:p w14:paraId="427E7C0F" w14:textId="77777777" w:rsidR="007421AE" w:rsidRDefault="00742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50F3" w14:textId="5B5CA2BB" w:rsidR="00862F4C" w:rsidRDefault="00000000">
    <w:pPr>
      <w:jc w:val="center"/>
    </w:pPr>
    <w:r>
      <w:rPr>
        <w:color w:val="777777"/>
        <w:sz w:val="18"/>
        <w:szCs w:val="18"/>
      </w:rPr>
      <w:t xml:space="preserve">MLOps Assignment 01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B3360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4C50" w14:textId="77777777" w:rsidR="007421AE" w:rsidRDefault="007421AE">
      <w:r>
        <w:separator/>
      </w:r>
    </w:p>
  </w:footnote>
  <w:footnote w:type="continuationSeparator" w:id="0">
    <w:p w14:paraId="17BA87B0" w14:textId="77777777" w:rsidR="007421AE" w:rsidRDefault="007421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A129F"/>
    <w:multiLevelType w:val="hybridMultilevel"/>
    <w:tmpl w:val="10002C9A"/>
    <w:lvl w:ilvl="0" w:tplc="5F20E238">
      <w:start w:val="1"/>
      <w:numFmt w:val="bullet"/>
      <w:lvlText w:val="●"/>
      <w:lvlJc w:val="left"/>
      <w:pPr>
        <w:ind w:left="720" w:hanging="360"/>
      </w:pPr>
    </w:lvl>
    <w:lvl w:ilvl="1" w:tplc="06204F86">
      <w:start w:val="1"/>
      <w:numFmt w:val="bullet"/>
      <w:lvlText w:val="○"/>
      <w:lvlJc w:val="left"/>
      <w:pPr>
        <w:ind w:left="1440" w:hanging="360"/>
      </w:pPr>
    </w:lvl>
    <w:lvl w:ilvl="2" w:tplc="19ECC9BC">
      <w:start w:val="1"/>
      <w:numFmt w:val="bullet"/>
      <w:lvlText w:val="■"/>
      <w:lvlJc w:val="left"/>
      <w:pPr>
        <w:ind w:left="2160" w:hanging="360"/>
      </w:pPr>
    </w:lvl>
    <w:lvl w:ilvl="3" w:tplc="A4F6DC24">
      <w:start w:val="1"/>
      <w:numFmt w:val="bullet"/>
      <w:lvlText w:val="●"/>
      <w:lvlJc w:val="left"/>
      <w:pPr>
        <w:ind w:left="2880" w:hanging="360"/>
      </w:pPr>
    </w:lvl>
    <w:lvl w:ilvl="4" w:tplc="ED94CB68">
      <w:start w:val="1"/>
      <w:numFmt w:val="bullet"/>
      <w:lvlText w:val="○"/>
      <w:lvlJc w:val="left"/>
      <w:pPr>
        <w:ind w:left="3600" w:hanging="360"/>
      </w:pPr>
    </w:lvl>
    <w:lvl w:ilvl="5" w:tplc="0F46362E">
      <w:start w:val="1"/>
      <w:numFmt w:val="bullet"/>
      <w:lvlText w:val="■"/>
      <w:lvlJc w:val="left"/>
      <w:pPr>
        <w:ind w:left="4320" w:hanging="360"/>
      </w:pPr>
    </w:lvl>
    <w:lvl w:ilvl="6" w:tplc="08EA69F8">
      <w:start w:val="1"/>
      <w:numFmt w:val="bullet"/>
      <w:lvlText w:val="●"/>
      <w:lvlJc w:val="left"/>
      <w:pPr>
        <w:ind w:left="5040" w:hanging="360"/>
      </w:pPr>
    </w:lvl>
    <w:lvl w:ilvl="7" w:tplc="CAE8BDE0">
      <w:start w:val="1"/>
      <w:numFmt w:val="bullet"/>
      <w:lvlText w:val="●"/>
      <w:lvlJc w:val="left"/>
      <w:pPr>
        <w:ind w:left="5760" w:hanging="360"/>
      </w:pPr>
    </w:lvl>
    <w:lvl w:ilvl="8" w:tplc="D91218E2">
      <w:start w:val="1"/>
      <w:numFmt w:val="bullet"/>
      <w:lvlText w:val="●"/>
      <w:lvlJc w:val="left"/>
      <w:pPr>
        <w:ind w:left="6480" w:hanging="360"/>
      </w:pPr>
    </w:lvl>
  </w:abstractNum>
  <w:abstractNum w:abstractNumId="1" w15:restartNumberingAfterBreak="0">
    <w:nsid w:val="7B0B3479"/>
    <w:multiLevelType w:val="hybridMultilevel"/>
    <w:tmpl w:val="713EE708"/>
    <w:lvl w:ilvl="0" w:tplc="9DA435B8">
      <w:start w:val="1"/>
      <w:numFmt w:val="bullet"/>
      <w:lvlText w:val="•"/>
      <w:lvlJc w:val="left"/>
      <w:pPr>
        <w:ind w:left="540" w:hanging="270"/>
      </w:pPr>
    </w:lvl>
    <w:lvl w:ilvl="1" w:tplc="3A3A12CE">
      <w:numFmt w:val="decimal"/>
      <w:lvlText w:val=""/>
      <w:lvlJc w:val="left"/>
    </w:lvl>
    <w:lvl w:ilvl="2" w:tplc="B2E464F0">
      <w:numFmt w:val="decimal"/>
      <w:lvlText w:val=""/>
      <w:lvlJc w:val="left"/>
    </w:lvl>
    <w:lvl w:ilvl="3" w:tplc="CF9C35DC">
      <w:numFmt w:val="decimal"/>
      <w:lvlText w:val=""/>
      <w:lvlJc w:val="left"/>
    </w:lvl>
    <w:lvl w:ilvl="4" w:tplc="91CCD024">
      <w:numFmt w:val="decimal"/>
      <w:lvlText w:val=""/>
      <w:lvlJc w:val="left"/>
    </w:lvl>
    <w:lvl w:ilvl="5" w:tplc="8DEC08D6">
      <w:numFmt w:val="decimal"/>
      <w:lvlText w:val=""/>
      <w:lvlJc w:val="left"/>
    </w:lvl>
    <w:lvl w:ilvl="6" w:tplc="459499AE">
      <w:numFmt w:val="decimal"/>
      <w:lvlText w:val=""/>
      <w:lvlJc w:val="left"/>
    </w:lvl>
    <w:lvl w:ilvl="7" w:tplc="134EE2FA">
      <w:numFmt w:val="decimal"/>
      <w:lvlText w:val=""/>
      <w:lvlJc w:val="left"/>
    </w:lvl>
    <w:lvl w:ilvl="8" w:tplc="198C7A82">
      <w:numFmt w:val="decimal"/>
      <w:lvlText w:val=""/>
      <w:lvlJc w:val="left"/>
    </w:lvl>
  </w:abstractNum>
  <w:num w:numId="1" w16cid:durableId="903756937">
    <w:abstractNumId w:val="0"/>
    <w:lvlOverride w:ilvl="0">
      <w:startOverride w:val="1"/>
    </w:lvlOverride>
  </w:num>
  <w:num w:numId="2" w16cid:durableId="1361779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F4C"/>
    <w:rsid w:val="000223E4"/>
    <w:rsid w:val="000A6DC2"/>
    <w:rsid w:val="00114C56"/>
    <w:rsid w:val="00122EE6"/>
    <w:rsid w:val="0018784D"/>
    <w:rsid w:val="0019449B"/>
    <w:rsid w:val="00194D00"/>
    <w:rsid w:val="001C44CA"/>
    <w:rsid w:val="001E1874"/>
    <w:rsid w:val="001F5CDD"/>
    <w:rsid w:val="00207D1E"/>
    <w:rsid w:val="002422DA"/>
    <w:rsid w:val="002602AB"/>
    <w:rsid w:val="002611C3"/>
    <w:rsid w:val="00271D50"/>
    <w:rsid w:val="002F684E"/>
    <w:rsid w:val="002F7342"/>
    <w:rsid w:val="00324FF9"/>
    <w:rsid w:val="00342A45"/>
    <w:rsid w:val="0037525F"/>
    <w:rsid w:val="003C7F85"/>
    <w:rsid w:val="003E2A18"/>
    <w:rsid w:val="003F0370"/>
    <w:rsid w:val="003F4156"/>
    <w:rsid w:val="004106A8"/>
    <w:rsid w:val="00420DC0"/>
    <w:rsid w:val="00446D3A"/>
    <w:rsid w:val="00453884"/>
    <w:rsid w:val="00456101"/>
    <w:rsid w:val="00462F30"/>
    <w:rsid w:val="00470132"/>
    <w:rsid w:val="0047166D"/>
    <w:rsid w:val="004D403C"/>
    <w:rsid w:val="005041D9"/>
    <w:rsid w:val="00523526"/>
    <w:rsid w:val="00537E43"/>
    <w:rsid w:val="00554114"/>
    <w:rsid w:val="00560450"/>
    <w:rsid w:val="00564AD1"/>
    <w:rsid w:val="00583A49"/>
    <w:rsid w:val="005C1254"/>
    <w:rsid w:val="005E4E61"/>
    <w:rsid w:val="006137BF"/>
    <w:rsid w:val="00633C5F"/>
    <w:rsid w:val="00661D1C"/>
    <w:rsid w:val="0068031E"/>
    <w:rsid w:val="00686028"/>
    <w:rsid w:val="006A1E26"/>
    <w:rsid w:val="006C1033"/>
    <w:rsid w:val="006F3D8B"/>
    <w:rsid w:val="007421AE"/>
    <w:rsid w:val="007B1FE7"/>
    <w:rsid w:val="007B3BED"/>
    <w:rsid w:val="007F1BE2"/>
    <w:rsid w:val="00801358"/>
    <w:rsid w:val="00806097"/>
    <w:rsid w:val="00814C53"/>
    <w:rsid w:val="00856A8A"/>
    <w:rsid w:val="00862F4C"/>
    <w:rsid w:val="00892C20"/>
    <w:rsid w:val="00895853"/>
    <w:rsid w:val="008E401A"/>
    <w:rsid w:val="0092719F"/>
    <w:rsid w:val="0098061B"/>
    <w:rsid w:val="009972FA"/>
    <w:rsid w:val="009C5702"/>
    <w:rsid w:val="009D2F4E"/>
    <w:rsid w:val="009F3ECC"/>
    <w:rsid w:val="00A470A7"/>
    <w:rsid w:val="00A749B9"/>
    <w:rsid w:val="00A91836"/>
    <w:rsid w:val="00AA3B16"/>
    <w:rsid w:val="00AB31C9"/>
    <w:rsid w:val="00AD37F2"/>
    <w:rsid w:val="00AE5A0E"/>
    <w:rsid w:val="00AF4E54"/>
    <w:rsid w:val="00B204E2"/>
    <w:rsid w:val="00B20C4F"/>
    <w:rsid w:val="00B33600"/>
    <w:rsid w:val="00B4268A"/>
    <w:rsid w:val="00B655A1"/>
    <w:rsid w:val="00B860BA"/>
    <w:rsid w:val="00B86D69"/>
    <w:rsid w:val="00BA3279"/>
    <w:rsid w:val="00BC0F5F"/>
    <w:rsid w:val="00BF3790"/>
    <w:rsid w:val="00C15478"/>
    <w:rsid w:val="00C7147A"/>
    <w:rsid w:val="00C7630D"/>
    <w:rsid w:val="00C8366C"/>
    <w:rsid w:val="00C95F5D"/>
    <w:rsid w:val="00CB3AE0"/>
    <w:rsid w:val="00D016BC"/>
    <w:rsid w:val="00D07BAD"/>
    <w:rsid w:val="00D13937"/>
    <w:rsid w:val="00D2692C"/>
    <w:rsid w:val="00D353D1"/>
    <w:rsid w:val="00D52A2F"/>
    <w:rsid w:val="00D57431"/>
    <w:rsid w:val="00D84ED0"/>
    <w:rsid w:val="00DB39A8"/>
    <w:rsid w:val="00DD7DF7"/>
    <w:rsid w:val="00E4141D"/>
    <w:rsid w:val="00E42390"/>
    <w:rsid w:val="00E42CE9"/>
    <w:rsid w:val="00E45F1D"/>
    <w:rsid w:val="00E5551B"/>
    <w:rsid w:val="00E66562"/>
    <w:rsid w:val="00E87001"/>
    <w:rsid w:val="00EA274D"/>
    <w:rsid w:val="00ED21DC"/>
    <w:rsid w:val="00F3135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4FB3"/>
  <w15:docId w15:val="{8048CBDE-3980-4949-B234-3125AF612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40"/>
      <w:outlineLvl w:val="0"/>
    </w:pPr>
    <w:rPr>
      <w:b/>
      <w:bCs/>
      <w:color w:val="1F3A5F"/>
      <w:sz w:val="32"/>
      <w:szCs w:val="32"/>
    </w:rPr>
  </w:style>
  <w:style w:type="paragraph" w:styleId="Heading2">
    <w:name w:val="heading 2"/>
    <w:uiPriority w:val="9"/>
    <w:unhideWhenUsed/>
    <w:qFormat/>
    <w:pPr>
      <w:spacing w:before="220" w:after="100"/>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C0F5F"/>
    <w:rPr>
      <w:color w:val="605E5C"/>
      <w:shd w:val="clear" w:color="auto" w:fill="E1DFDD"/>
    </w:rPr>
  </w:style>
  <w:style w:type="character" w:styleId="FollowedHyperlink">
    <w:name w:val="FollowedHyperlink"/>
    <w:basedOn w:val="DefaultParagraphFont"/>
    <w:uiPriority w:val="99"/>
    <w:semiHidden/>
    <w:unhideWhenUsed/>
    <w:rsid w:val="00462F30"/>
    <w:rPr>
      <w:color w:val="954F72" w:themeColor="followedHyperlink"/>
      <w:u w:val="single"/>
    </w:rPr>
  </w:style>
  <w:style w:type="character" w:customStyle="1" w:styleId="Heading1Char">
    <w:name w:val="Heading 1 Char"/>
    <w:basedOn w:val="DefaultParagraphFont"/>
    <w:link w:val="Heading1"/>
    <w:uiPriority w:val="9"/>
    <w:rsid w:val="00895853"/>
    <w:rPr>
      <w:b/>
      <w:bCs/>
      <w:color w:val="1F3A5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jkumar92fire-star/BITS_Assignment_MLop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3C0F9-930F-4D07-95C4-D6B3787C3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3338</TotalTime>
  <Pages>17</Pages>
  <Words>2871</Words>
  <Characters>16369</Characters>
  <Application>Microsoft Office Word</Application>
  <DocSecurity>0</DocSecurity>
  <Lines>136</Lines>
  <Paragraphs>38</Paragraphs>
  <ScaleCrop>false</ScaleCrop>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MLOps Report</dc:title>
  <dc:creator>MLOps Assignment 01</dc:creator>
  <cp:lastModifiedBy>Jayakumar Natarajan</cp:lastModifiedBy>
  <cp:revision>186</cp:revision>
  <cp:lastPrinted>2026-10-19T13:12:00Z</cp:lastPrinted>
  <dcterms:created xsi:type="dcterms:W3CDTF">2026-10-16T08:46:00Z</dcterms:created>
  <dcterms:modified xsi:type="dcterms:W3CDTF">2026-10-19T14:31:00Z</dcterms:modified>
</cp:coreProperties>
</file>